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charts/chart6.xml" ContentType="application/vnd.openxmlformats-officedocument.drawingml.chart+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charts/chart7.xml" ContentType="application/vnd.openxmlformats-officedocument.drawingml.chart+xml"/>
  <Override PartName="/word/charts/chart8.xml" ContentType="application/vnd.openxmlformats-officedocument.drawingml.chart+xml"/>
  <Override PartName="/word/header20.xml" ContentType="application/vnd.openxmlformats-officedocument.wordprocessingml.head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header26.xml" ContentType="application/vnd.openxmlformats-officedocument.wordprocessingml.head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charts/chart11.xml" ContentType="application/vnd.openxmlformats-officedocument.drawingml.chart+xml"/>
  <Override PartName="/word/header28.xml" ContentType="application/vnd.openxmlformats-officedocument.wordprocessingml.header+xml"/>
  <Override PartName="/word/footer27.xml" ContentType="application/vnd.openxmlformats-officedocument.wordprocessingml.footer+xml"/>
  <Override PartName="/word/charts/chart12.xml" ContentType="application/vnd.openxmlformats-officedocument.drawingml.chart+xml"/>
  <Override PartName="/word/header29.xml" ContentType="application/vnd.openxmlformats-officedocument.wordprocessingml.head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6968" w:rsidRPr="00310F59" w:rsidRDefault="001E05EB" w:rsidP="00B9777C">
      <w:pPr>
        <w:rPr>
          <w:rFonts w:ascii="Cambria" w:hAnsi="Cambria"/>
        </w:rPr>
      </w:pPr>
      <w:r w:rsidRPr="00310F59">
        <w:rPr>
          <w:rFonts w:ascii="Cambria" w:hAnsi="Cambria" w:cstheme="minorHAnsi"/>
          <w:noProof/>
          <w:color w:val="546421" w:themeColor="accent6" w:themeShade="80"/>
          <w:lang w:eastAsia="ru-RU"/>
        </w:rPr>
        <mc:AlternateContent>
          <mc:Choice Requires="wps">
            <w:drawing>
              <wp:anchor distT="0" distB="0" distL="114300" distR="114300" simplePos="0" relativeHeight="251671552" behindDoc="0" locked="0" layoutInCell="1" allowOverlap="1" wp14:anchorId="318B5DB3" wp14:editId="4A966B00">
                <wp:simplePos x="0" y="0"/>
                <wp:positionH relativeFrom="column">
                  <wp:posOffset>-372907</wp:posOffset>
                </wp:positionH>
                <wp:positionV relativeFrom="paragraph">
                  <wp:posOffset>5129530</wp:posOffset>
                </wp:positionV>
                <wp:extent cx="6390167" cy="3753293"/>
                <wp:effectExtent l="0" t="0" r="0" b="0"/>
                <wp:wrapNone/>
                <wp:docPr id="8" name="Поле 8"/>
                <wp:cNvGraphicFramePr/>
                <a:graphic xmlns:a="http://schemas.openxmlformats.org/drawingml/2006/main">
                  <a:graphicData uri="http://schemas.microsoft.com/office/word/2010/wordprocessingShape">
                    <wps:wsp>
                      <wps:cNvSpPr txBox="1"/>
                      <wps:spPr>
                        <a:xfrm>
                          <a:off x="0" y="0"/>
                          <a:ext cx="6390167" cy="37532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БИЗНЕС-ПЛАН</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ИНВЕСТИЦИОННОГО ПРОЕКТА</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«СТРОИТЕЛЬСТВО ИМУЩЕСТВЕННОГО КОМПЛЕКСА</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СКЛАДИРОВАНИЯ И</w:t>
                            </w:r>
                            <w:r>
                              <w:rPr>
                                <w:rFonts w:ascii="Cambria" w:hAnsi="Cambria"/>
                                <w:b/>
                                <w:sz w:val="29"/>
                                <w:szCs w:val="29"/>
                              </w:rPr>
                              <w:t xml:space="preserve"> ХРАНЕНИЯ ГАЗОМОТОРНОГО ТОПЛИВА</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С АВТОМОБИЛЬНОЙ ГАЗОНАПОЛНИТЕЛЬНОЙ</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 xml:space="preserve">КОМПРЕССОРНОЙ </w:t>
                            </w:r>
                            <w:r>
                              <w:rPr>
                                <w:rFonts w:ascii="Cambria" w:hAnsi="Cambria"/>
                                <w:b/>
                                <w:sz w:val="29"/>
                                <w:szCs w:val="29"/>
                              </w:rPr>
                              <w:t>СТАНЦИЕЙ</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В Г. ПЕТРОПАВЛОВСКЕ-КАМЧАТСКОМ</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КАМЧАТСКОГО КРАЯ»</w:t>
                            </w:r>
                          </w:p>
                          <w:p w:rsidR="000C5ECC" w:rsidRDefault="000C5ECC" w:rsidP="001E05EB">
                            <w:pPr>
                              <w:spacing w:after="0" w:line="240" w:lineRule="auto"/>
                              <w:rPr>
                                <w:rFonts w:ascii="Cambria" w:hAnsi="Cambria"/>
                                <w:b/>
                                <w:sz w:val="23"/>
                                <w:szCs w:val="23"/>
                              </w:rPr>
                            </w:pPr>
                          </w:p>
                          <w:p w:rsidR="000C5ECC" w:rsidRPr="00E23E2C" w:rsidRDefault="000C5ECC" w:rsidP="001E05EB">
                            <w:pPr>
                              <w:spacing w:after="0" w:line="240" w:lineRule="auto"/>
                              <w:rPr>
                                <w:rFonts w:ascii="Cambria" w:hAnsi="Cambria"/>
                                <w:b/>
                                <w:sz w:val="23"/>
                                <w:szCs w:val="23"/>
                              </w:rPr>
                            </w:pPr>
                          </w:p>
                          <w:p w:rsidR="000C5ECC" w:rsidRPr="00943627" w:rsidRDefault="000C5ECC" w:rsidP="001E05EB">
                            <w:pPr>
                              <w:spacing w:after="0" w:line="240" w:lineRule="auto"/>
                              <w:rPr>
                                <w:rFonts w:ascii="Cambria" w:hAnsi="Cambria"/>
                                <w:b/>
                                <w:sz w:val="20"/>
                              </w:rPr>
                            </w:pPr>
                            <w:r w:rsidRPr="00943627">
                              <w:rPr>
                                <w:rFonts w:ascii="Cambria" w:hAnsi="Cambria"/>
                                <w:b/>
                                <w:sz w:val="20"/>
                              </w:rPr>
                              <w:t xml:space="preserve">Инициатор проекта: </w:t>
                            </w:r>
                            <w:r w:rsidRPr="00943627">
                              <w:rPr>
                                <w:rFonts w:ascii="Cambria" w:hAnsi="Cambria"/>
                                <w:sz w:val="20"/>
                              </w:rPr>
                              <w:t xml:space="preserve">ООО </w:t>
                            </w:r>
                            <w:r>
                              <w:rPr>
                                <w:rFonts w:ascii="Cambria" w:hAnsi="Cambria"/>
                                <w:sz w:val="20"/>
                              </w:rPr>
                              <w:t>«СТАРГАЗ»</w:t>
                            </w:r>
                          </w:p>
                          <w:p w:rsidR="000C5ECC" w:rsidRPr="00943627" w:rsidRDefault="000C5ECC" w:rsidP="001E05EB">
                            <w:pPr>
                              <w:spacing w:after="0" w:line="240" w:lineRule="auto"/>
                              <w:rPr>
                                <w:rFonts w:ascii="Cambria" w:hAnsi="Cambria"/>
                                <w:sz w:val="20"/>
                              </w:rPr>
                            </w:pPr>
                            <w:r w:rsidRPr="00943627">
                              <w:rPr>
                                <w:rFonts w:ascii="Cambria" w:hAnsi="Cambria"/>
                                <w:b/>
                                <w:sz w:val="20"/>
                              </w:rPr>
                              <w:t xml:space="preserve">Юридический адрес: </w:t>
                            </w:r>
                            <w:r>
                              <w:rPr>
                                <w:rFonts w:ascii="Cambria" w:hAnsi="Cambria"/>
                                <w:sz w:val="20"/>
                              </w:rPr>
                              <w:t>683023</w:t>
                            </w:r>
                            <w:r w:rsidRPr="00943627">
                              <w:rPr>
                                <w:rFonts w:ascii="Cambria" w:hAnsi="Cambria"/>
                                <w:sz w:val="20"/>
                              </w:rPr>
                              <w:t xml:space="preserve">, Камчатский край, г. Петропавловск-Камчатский, </w:t>
                            </w:r>
                            <w:r>
                              <w:rPr>
                                <w:rFonts w:ascii="Cambria" w:hAnsi="Cambria"/>
                                <w:sz w:val="20"/>
                              </w:rPr>
                              <w:t>ул. Вулканная</w:t>
                            </w:r>
                            <w:r w:rsidRPr="00943627">
                              <w:rPr>
                                <w:rFonts w:ascii="Cambria" w:hAnsi="Cambria"/>
                                <w:sz w:val="20"/>
                              </w:rPr>
                              <w:t>, д</w:t>
                            </w:r>
                            <w:r>
                              <w:rPr>
                                <w:rFonts w:ascii="Cambria" w:hAnsi="Cambria"/>
                                <w:sz w:val="20"/>
                              </w:rPr>
                              <w:t>.</w:t>
                            </w:r>
                            <w:r w:rsidRPr="00943627">
                              <w:rPr>
                                <w:rFonts w:ascii="Cambria" w:hAnsi="Cambria"/>
                                <w:sz w:val="20"/>
                              </w:rPr>
                              <w:t xml:space="preserve"> </w:t>
                            </w:r>
                            <w:r>
                              <w:rPr>
                                <w:rFonts w:ascii="Cambria" w:hAnsi="Cambria"/>
                                <w:sz w:val="20"/>
                              </w:rPr>
                              <w:t>72</w:t>
                            </w:r>
                          </w:p>
                          <w:p w:rsidR="000C5ECC" w:rsidRPr="00286E0B" w:rsidRDefault="000C5ECC" w:rsidP="001E05EB">
                            <w:pPr>
                              <w:spacing w:after="0" w:line="240" w:lineRule="auto"/>
                              <w:rPr>
                                <w:rFonts w:ascii="Cambria" w:hAnsi="Cambria"/>
                                <w:b/>
                                <w:sz w:val="20"/>
                              </w:rPr>
                            </w:pPr>
                            <w:r w:rsidRPr="00286E0B">
                              <w:rPr>
                                <w:rFonts w:ascii="Cambria" w:hAnsi="Cambria"/>
                                <w:b/>
                                <w:sz w:val="20"/>
                              </w:rPr>
                              <w:t>Контактное лицо:</w:t>
                            </w:r>
                            <w:r w:rsidRPr="00286E0B">
                              <w:rPr>
                                <w:rFonts w:ascii="Cambria" w:hAnsi="Cambria"/>
                                <w:sz w:val="20"/>
                              </w:rPr>
                              <w:t xml:space="preserve"> Лихно Леонид Викторович (Генеральный директор)</w:t>
                            </w:r>
                          </w:p>
                          <w:p w:rsidR="000C5ECC" w:rsidRPr="00943627" w:rsidRDefault="000C5ECC" w:rsidP="001E05EB">
                            <w:pPr>
                              <w:spacing w:after="0" w:line="240" w:lineRule="auto"/>
                              <w:rPr>
                                <w:rFonts w:ascii="Cambria" w:hAnsi="Cambria"/>
                                <w:sz w:val="20"/>
                              </w:rPr>
                            </w:pPr>
                            <w:r w:rsidRPr="00AC78A5">
                              <w:rPr>
                                <w:rFonts w:ascii="Cambria" w:hAnsi="Cambria"/>
                                <w:b/>
                                <w:sz w:val="20"/>
                              </w:rPr>
                              <w:t>Контакты:</w:t>
                            </w:r>
                            <w:r w:rsidRPr="00AC78A5">
                              <w:rPr>
                                <w:rFonts w:ascii="Cambria" w:hAnsi="Cambria"/>
                                <w:sz w:val="20"/>
                              </w:rPr>
                              <w:t xml:space="preserve"> 8-914</w:t>
                            </w:r>
                            <w:r w:rsidR="00310A96" w:rsidRPr="00AC78A5">
                              <w:rPr>
                                <w:rFonts w:ascii="Cambria" w:hAnsi="Cambria"/>
                                <w:sz w:val="20"/>
                              </w:rPr>
                              <w:t>-026-37-77</w:t>
                            </w:r>
                          </w:p>
                          <w:p w:rsidR="000C5ECC" w:rsidRDefault="000C5ECC" w:rsidP="001E05EB">
                            <w:pPr>
                              <w:spacing w:after="0" w:line="240" w:lineRule="auto"/>
                              <w:rPr>
                                <w:rFonts w:ascii="Cambria" w:hAnsi="Cambria"/>
                                <w:b/>
                                <w:sz w:val="28"/>
                                <w:szCs w:val="28"/>
                              </w:rPr>
                            </w:pPr>
                          </w:p>
                          <w:p w:rsidR="000C5ECC" w:rsidRDefault="000C5ECC" w:rsidP="001E05EB">
                            <w:pPr>
                              <w:spacing w:after="0" w:line="240" w:lineRule="auto"/>
                              <w:rPr>
                                <w:rFonts w:ascii="Cambria" w:hAnsi="Cambria"/>
                                <w:b/>
                                <w:sz w:val="28"/>
                                <w:szCs w:val="28"/>
                              </w:rPr>
                            </w:pPr>
                          </w:p>
                          <w:p w:rsidR="000C5ECC" w:rsidRPr="00380A38" w:rsidRDefault="000C5ECC" w:rsidP="001E05EB">
                            <w:pPr>
                              <w:spacing w:after="0" w:line="240" w:lineRule="auto"/>
                              <w:rPr>
                                <w:rFonts w:ascii="Cambria" w:hAnsi="Cambria"/>
                                <w:b/>
                                <w:sz w:val="28"/>
                                <w:szCs w:val="28"/>
                              </w:rPr>
                            </w:pPr>
                          </w:p>
                          <w:p w:rsidR="000C5ECC" w:rsidRPr="00380A38" w:rsidRDefault="000C5ECC" w:rsidP="001E05EB">
                            <w:pPr>
                              <w:spacing w:after="0" w:line="240" w:lineRule="auto"/>
                              <w:rPr>
                                <w:rFonts w:ascii="Cambria" w:hAnsi="Cambria"/>
                                <w:sz w:val="28"/>
                                <w:szCs w:val="28"/>
                              </w:rPr>
                            </w:pPr>
                            <w:r>
                              <w:rPr>
                                <w:rFonts w:ascii="Cambria" w:hAnsi="Cambria"/>
                                <w:sz w:val="28"/>
                                <w:szCs w:val="28"/>
                              </w:rPr>
                              <w:t>Май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8B5DB3" id="_x0000_t202" coordsize="21600,21600" o:spt="202" path="m,l,21600r21600,l21600,xe">
                <v:stroke joinstyle="miter"/>
                <v:path gradientshapeok="t" o:connecttype="rect"/>
              </v:shapetype>
              <v:shape id="Поле 8" o:spid="_x0000_s1026" type="#_x0000_t202" style="position:absolute;margin-left:-29.35pt;margin-top:403.9pt;width:503.15pt;height:295.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" filled="f" stroked="f" strokeweight=".5pt">
                <v:textbox>
                  <w:txbxContent>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БИЗНЕС-ПЛАН</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ИНВЕСТИЦИОННОГО ПРОЕКТА</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«СТРОИТЕЛЬСТВО ИМУЩЕСТВЕННОГО КОМПЛЕКСА</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СКЛАДИРОВАНИЯ И</w:t>
                      </w:r>
                      <w:r>
                        <w:rPr>
                          <w:rFonts w:ascii="Cambria" w:hAnsi="Cambria"/>
                          <w:b/>
                          <w:sz w:val="29"/>
                          <w:szCs w:val="29"/>
                        </w:rPr>
                        <w:t xml:space="preserve"> ХРАНЕНИЯ ГАЗОМОТОРНОГО ТОПЛИВА</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С АВТОМОБИЛЬНОЙ ГАЗОНАПОЛНИТЕЛЬНОЙ</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 xml:space="preserve">КОМПРЕССОРНОЙ </w:t>
                      </w:r>
                      <w:r>
                        <w:rPr>
                          <w:rFonts w:ascii="Cambria" w:hAnsi="Cambria"/>
                          <w:b/>
                          <w:sz w:val="29"/>
                          <w:szCs w:val="29"/>
                        </w:rPr>
                        <w:t>СТАНЦИЕЙ</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В Г. ПЕТРОПАВЛОВСКЕ-КАМЧАТСКОМ</w:t>
                      </w:r>
                    </w:p>
                    <w:p w:rsidR="000C5ECC" w:rsidRPr="00B177A7" w:rsidRDefault="000C5ECC" w:rsidP="001E05EB">
                      <w:pPr>
                        <w:spacing w:after="0" w:line="240" w:lineRule="auto"/>
                        <w:rPr>
                          <w:rFonts w:ascii="Cambria" w:hAnsi="Cambria"/>
                          <w:b/>
                          <w:sz w:val="29"/>
                          <w:szCs w:val="29"/>
                        </w:rPr>
                      </w:pPr>
                      <w:r w:rsidRPr="00B177A7">
                        <w:rPr>
                          <w:rFonts w:ascii="Cambria" w:hAnsi="Cambria"/>
                          <w:b/>
                          <w:sz w:val="29"/>
                          <w:szCs w:val="29"/>
                        </w:rPr>
                        <w:t>КАМЧАТСКОГО КРАЯ»</w:t>
                      </w:r>
                    </w:p>
                    <w:p w:rsidR="000C5ECC" w:rsidRDefault="000C5ECC" w:rsidP="001E05EB">
                      <w:pPr>
                        <w:spacing w:after="0" w:line="240" w:lineRule="auto"/>
                        <w:rPr>
                          <w:rFonts w:ascii="Cambria" w:hAnsi="Cambria"/>
                          <w:b/>
                          <w:sz w:val="23"/>
                          <w:szCs w:val="23"/>
                        </w:rPr>
                      </w:pPr>
                    </w:p>
                    <w:p w:rsidR="000C5ECC" w:rsidRPr="00E23E2C" w:rsidRDefault="000C5ECC" w:rsidP="001E05EB">
                      <w:pPr>
                        <w:spacing w:after="0" w:line="240" w:lineRule="auto"/>
                        <w:rPr>
                          <w:rFonts w:ascii="Cambria" w:hAnsi="Cambria"/>
                          <w:b/>
                          <w:sz w:val="23"/>
                          <w:szCs w:val="23"/>
                        </w:rPr>
                      </w:pPr>
                    </w:p>
                    <w:p w:rsidR="000C5ECC" w:rsidRPr="00943627" w:rsidRDefault="000C5ECC" w:rsidP="001E05EB">
                      <w:pPr>
                        <w:spacing w:after="0" w:line="240" w:lineRule="auto"/>
                        <w:rPr>
                          <w:rFonts w:ascii="Cambria" w:hAnsi="Cambria"/>
                          <w:b/>
                          <w:sz w:val="20"/>
                        </w:rPr>
                      </w:pPr>
                      <w:r w:rsidRPr="00943627">
                        <w:rPr>
                          <w:rFonts w:ascii="Cambria" w:hAnsi="Cambria"/>
                          <w:b/>
                          <w:sz w:val="20"/>
                        </w:rPr>
                        <w:t xml:space="preserve">Инициатор проекта: </w:t>
                      </w:r>
                      <w:r w:rsidRPr="00943627">
                        <w:rPr>
                          <w:rFonts w:ascii="Cambria" w:hAnsi="Cambria"/>
                          <w:sz w:val="20"/>
                        </w:rPr>
                        <w:t xml:space="preserve">ООО </w:t>
                      </w:r>
                      <w:r>
                        <w:rPr>
                          <w:rFonts w:ascii="Cambria" w:hAnsi="Cambria"/>
                          <w:sz w:val="20"/>
                        </w:rPr>
                        <w:t>«СТАРГАЗ»</w:t>
                      </w:r>
                    </w:p>
                    <w:p w:rsidR="000C5ECC" w:rsidRPr="00943627" w:rsidRDefault="000C5ECC" w:rsidP="001E05EB">
                      <w:pPr>
                        <w:spacing w:after="0" w:line="240" w:lineRule="auto"/>
                        <w:rPr>
                          <w:rFonts w:ascii="Cambria" w:hAnsi="Cambria"/>
                          <w:sz w:val="20"/>
                        </w:rPr>
                      </w:pPr>
                      <w:r w:rsidRPr="00943627">
                        <w:rPr>
                          <w:rFonts w:ascii="Cambria" w:hAnsi="Cambria"/>
                          <w:b/>
                          <w:sz w:val="20"/>
                        </w:rPr>
                        <w:t xml:space="preserve">Юридический адрес: </w:t>
                      </w:r>
                      <w:r>
                        <w:rPr>
                          <w:rFonts w:ascii="Cambria" w:hAnsi="Cambria"/>
                          <w:sz w:val="20"/>
                        </w:rPr>
                        <w:t>683023</w:t>
                      </w:r>
                      <w:r w:rsidRPr="00943627">
                        <w:rPr>
                          <w:rFonts w:ascii="Cambria" w:hAnsi="Cambria"/>
                          <w:sz w:val="20"/>
                        </w:rPr>
                        <w:t xml:space="preserve">, Камчатский край, г. Петропавловск-Камчатский, </w:t>
                      </w:r>
                      <w:r>
                        <w:rPr>
                          <w:rFonts w:ascii="Cambria" w:hAnsi="Cambria"/>
                          <w:sz w:val="20"/>
                        </w:rPr>
                        <w:t>ул. Вулканная</w:t>
                      </w:r>
                      <w:r w:rsidRPr="00943627">
                        <w:rPr>
                          <w:rFonts w:ascii="Cambria" w:hAnsi="Cambria"/>
                          <w:sz w:val="20"/>
                        </w:rPr>
                        <w:t>, д</w:t>
                      </w:r>
                      <w:r>
                        <w:rPr>
                          <w:rFonts w:ascii="Cambria" w:hAnsi="Cambria"/>
                          <w:sz w:val="20"/>
                        </w:rPr>
                        <w:t>.</w:t>
                      </w:r>
                      <w:r w:rsidRPr="00943627">
                        <w:rPr>
                          <w:rFonts w:ascii="Cambria" w:hAnsi="Cambria"/>
                          <w:sz w:val="20"/>
                        </w:rPr>
                        <w:t xml:space="preserve"> </w:t>
                      </w:r>
                      <w:r>
                        <w:rPr>
                          <w:rFonts w:ascii="Cambria" w:hAnsi="Cambria"/>
                          <w:sz w:val="20"/>
                        </w:rPr>
                        <w:t>72</w:t>
                      </w:r>
                    </w:p>
                    <w:p w:rsidR="000C5ECC" w:rsidRPr="00286E0B" w:rsidRDefault="000C5ECC" w:rsidP="001E05EB">
                      <w:pPr>
                        <w:spacing w:after="0" w:line="240" w:lineRule="auto"/>
                        <w:rPr>
                          <w:rFonts w:ascii="Cambria" w:hAnsi="Cambria"/>
                          <w:b/>
                          <w:sz w:val="20"/>
                        </w:rPr>
                      </w:pPr>
                      <w:r w:rsidRPr="00286E0B">
                        <w:rPr>
                          <w:rFonts w:ascii="Cambria" w:hAnsi="Cambria"/>
                          <w:b/>
                          <w:sz w:val="20"/>
                        </w:rPr>
                        <w:t>Контактное лицо:</w:t>
                      </w:r>
                      <w:r w:rsidRPr="00286E0B">
                        <w:rPr>
                          <w:rFonts w:ascii="Cambria" w:hAnsi="Cambria"/>
                          <w:sz w:val="20"/>
                        </w:rPr>
                        <w:t xml:space="preserve"> Лихно Леонид Викторович (Генеральный директор)</w:t>
                      </w:r>
                    </w:p>
                    <w:p w:rsidR="000C5ECC" w:rsidRPr="00943627" w:rsidRDefault="000C5ECC" w:rsidP="001E05EB">
                      <w:pPr>
                        <w:spacing w:after="0" w:line="240" w:lineRule="auto"/>
                        <w:rPr>
                          <w:rFonts w:ascii="Cambria" w:hAnsi="Cambria"/>
                          <w:sz w:val="20"/>
                        </w:rPr>
                      </w:pPr>
                      <w:r w:rsidRPr="00AC78A5">
                        <w:rPr>
                          <w:rFonts w:ascii="Cambria" w:hAnsi="Cambria"/>
                          <w:b/>
                          <w:sz w:val="20"/>
                        </w:rPr>
                        <w:t>Контакты:</w:t>
                      </w:r>
                      <w:r w:rsidRPr="00AC78A5">
                        <w:rPr>
                          <w:rFonts w:ascii="Cambria" w:hAnsi="Cambria"/>
                          <w:sz w:val="20"/>
                        </w:rPr>
                        <w:t xml:space="preserve"> 8-914</w:t>
                      </w:r>
                      <w:r w:rsidR="00310A96" w:rsidRPr="00AC78A5">
                        <w:rPr>
                          <w:rFonts w:ascii="Cambria" w:hAnsi="Cambria"/>
                          <w:sz w:val="20"/>
                        </w:rPr>
                        <w:t>-026-37-77</w:t>
                      </w:r>
                    </w:p>
                    <w:p w:rsidR="000C5ECC" w:rsidRDefault="000C5ECC" w:rsidP="001E05EB">
                      <w:pPr>
                        <w:spacing w:after="0" w:line="240" w:lineRule="auto"/>
                        <w:rPr>
                          <w:rFonts w:ascii="Cambria" w:hAnsi="Cambria"/>
                          <w:b/>
                          <w:sz w:val="28"/>
                          <w:szCs w:val="28"/>
                        </w:rPr>
                      </w:pPr>
                    </w:p>
                    <w:p w:rsidR="000C5ECC" w:rsidRDefault="000C5ECC" w:rsidP="001E05EB">
                      <w:pPr>
                        <w:spacing w:after="0" w:line="240" w:lineRule="auto"/>
                        <w:rPr>
                          <w:rFonts w:ascii="Cambria" w:hAnsi="Cambria"/>
                          <w:b/>
                          <w:sz w:val="28"/>
                          <w:szCs w:val="28"/>
                        </w:rPr>
                      </w:pPr>
                    </w:p>
                    <w:p w:rsidR="000C5ECC" w:rsidRPr="00380A38" w:rsidRDefault="000C5ECC" w:rsidP="001E05EB">
                      <w:pPr>
                        <w:spacing w:after="0" w:line="240" w:lineRule="auto"/>
                        <w:rPr>
                          <w:rFonts w:ascii="Cambria" w:hAnsi="Cambria"/>
                          <w:b/>
                          <w:sz w:val="28"/>
                          <w:szCs w:val="28"/>
                        </w:rPr>
                      </w:pPr>
                    </w:p>
                    <w:p w:rsidR="000C5ECC" w:rsidRPr="00380A38" w:rsidRDefault="000C5ECC" w:rsidP="001E05EB">
                      <w:pPr>
                        <w:spacing w:after="0" w:line="240" w:lineRule="auto"/>
                        <w:rPr>
                          <w:rFonts w:ascii="Cambria" w:hAnsi="Cambria"/>
                          <w:sz w:val="28"/>
                          <w:szCs w:val="28"/>
                        </w:rPr>
                      </w:pPr>
                      <w:r>
                        <w:rPr>
                          <w:rFonts w:ascii="Cambria" w:hAnsi="Cambria"/>
                          <w:sz w:val="28"/>
                          <w:szCs w:val="28"/>
                        </w:rPr>
                        <w:t>Май 2022</w:t>
                      </w:r>
                    </w:p>
                  </w:txbxContent>
                </v:textbox>
              </v:shape>
            </w:pict>
          </mc:Fallback>
        </mc:AlternateContent>
      </w:r>
      <w:r w:rsidR="00B95A05" w:rsidRPr="00310F59">
        <w:rPr>
          <w:rFonts w:ascii="Cambria" w:hAnsi="Cambria" w:cs="Times New Roman"/>
          <w:snapToGrid w:val="0"/>
          <w:color w:val="000000"/>
          <w:w w:val="0"/>
          <w:sz w:val="0"/>
          <w:szCs w:val="0"/>
          <w:u w:color="000000"/>
          <w:bdr w:val="none" w:sz="0" w:space="0" w:color="000000"/>
          <w:shd w:val="clear" w:color="000000" w:fill="000000"/>
          <w:lang w:val="x-none" w:eastAsia="x-none" w:bidi="x-none"/>
        </w:rPr>
        <w:t xml:space="preserve"> </w:t>
      </w:r>
    </w:p>
    <w:p w:rsidR="00996968" w:rsidRPr="00310F59" w:rsidRDefault="00996968" w:rsidP="00996968">
      <w:pPr>
        <w:keepNext/>
        <w:keepLines/>
        <w:spacing w:before="360" w:after="0"/>
        <w:jc w:val="center"/>
        <w:rPr>
          <w:rFonts w:ascii="Cambria" w:eastAsiaTheme="majorEastAsia" w:hAnsi="Cambria" w:cstheme="majorBidi"/>
          <w:b/>
          <w:bCs/>
          <w:color w:val="0B5294" w:themeColor="accent1" w:themeShade="BF"/>
          <w:sz w:val="28"/>
          <w:szCs w:val="28"/>
        </w:rPr>
        <w:sectPr w:rsidR="00996968" w:rsidRPr="00310F59" w:rsidSect="00996968">
          <w:headerReference w:type="default" r:id="rId8"/>
          <w:footerReference w:type="default" r:id="rId9"/>
          <w:headerReference w:type="first" r:id="rId10"/>
          <w:pgSz w:w="11906" w:h="16838"/>
          <w:pgMar w:top="1560" w:right="850" w:bottom="1134" w:left="1701" w:header="0" w:footer="698" w:gutter="0"/>
          <w:cols w:space="708"/>
          <w:titlePg/>
          <w:docGrid w:linePitch="360"/>
        </w:sectPr>
      </w:pPr>
    </w:p>
    <w:p w:rsidR="00AE7025" w:rsidRPr="00310F59" w:rsidRDefault="006E5D61" w:rsidP="007F10B4">
      <w:pPr>
        <w:keepNext/>
        <w:keepLines/>
        <w:spacing w:after="0"/>
        <w:jc w:val="center"/>
        <w:rPr>
          <w:rFonts w:ascii="Cambria" w:eastAsiaTheme="majorEastAsia" w:hAnsi="Cambria" w:cstheme="majorBidi"/>
          <w:b/>
          <w:bCs/>
          <w:color w:val="073763" w:themeColor="accent1" w:themeShade="80"/>
          <w:sz w:val="28"/>
          <w:szCs w:val="28"/>
        </w:rPr>
      </w:pPr>
      <w:r w:rsidRPr="00310F59">
        <w:rPr>
          <w:rFonts w:ascii="Cambria" w:eastAsiaTheme="majorEastAsia" w:hAnsi="Cambria" w:cstheme="majorBidi"/>
          <w:b/>
          <w:bCs/>
          <w:noProof/>
          <w:color w:val="073763" w:themeColor="accent1" w:themeShade="80"/>
          <w:sz w:val="28"/>
          <w:szCs w:val="28"/>
          <w:lang w:eastAsia="ru-RU"/>
        </w:rPr>
        <w:lastRenderedPageBreak/>
        <mc:AlternateContent>
          <mc:Choice Requires="wps">
            <w:drawing>
              <wp:anchor distT="0" distB="0" distL="114300" distR="114300" simplePos="0" relativeHeight="251652608" behindDoc="0" locked="0" layoutInCell="1" allowOverlap="1" wp14:anchorId="375AA3C0" wp14:editId="2B48D1A5">
                <wp:simplePos x="0" y="0"/>
                <wp:positionH relativeFrom="column">
                  <wp:posOffset>-622935</wp:posOffset>
                </wp:positionH>
                <wp:positionV relativeFrom="paragraph">
                  <wp:posOffset>-2335530</wp:posOffset>
                </wp:positionV>
                <wp:extent cx="2324100" cy="409575"/>
                <wp:effectExtent l="0" t="0" r="3810" b="1905"/>
                <wp:wrapNone/>
                <wp:docPr id="1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5ECC" w:rsidRPr="000A4D59" w:rsidRDefault="000C5ECC" w:rsidP="004011A9">
                            <w:pPr>
                              <w:rPr>
                                <w:b/>
                                <w:bCs/>
                                <w:color w:val="FFFFFF"/>
                                <w:sz w:val="36"/>
                                <w:szCs w:val="36"/>
                              </w:rPr>
                            </w:pPr>
                            <w:r w:rsidRPr="000A4D59">
                              <w:rPr>
                                <w:b/>
                                <w:bCs/>
                                <w:color w:val="FFFFFF"/>
                                <w:sz w:val="36"/>
                                <w:szCs w:val="36"/>
                              </w:rPr>
                              <w:t>БИЗНЕС-ПЛАН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5AA3C0" id="Text Box 11" o:spid="_x0000_s1027" type="#_x0000_t202" style="position:absolute;left:0;text-align:left;margin-left:-49.05pt;margin-top:-183.9pt;width:183pt;height:32.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7RhuA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" filled="f" stroked="f">
                <v:textbox>
                  <w:txbxContent>
                    <w:p w:rsidR="000C5ECC" w:rsidRPr="000A4D59" w:rsidRDefault="000C5ECC" w:rsidP="004011A9">
                      <w:pPr>
                        <w:rPr>
                          <w:b/>
                          <w:bCs/>
                          <w:color w:val="FFFFFF"/>
                          <w:sz w:val="36"/>
                          <w:szCs w:val="36"/>
                        </w:rPr>
                      </w:pPr>
                      <w:r w:rsidRPr="000A4D59">
                        <w:rPr>
                          <w:b/>
                          <w:bCs/>
                          <w:color w:val="FFFFFF"/>
                          <w:sz w:val="36"/>
                          <w:szCs w:val="36"/>
                        </w:rPr>
                        <w:t>БИЗНЕС-ПЛАН</w:t>
                      </w:r>
                    </w:p>
                  </w:txbxContent>
                </v:textbox>
              </v:shape>
            </w:pict>
          </mc:Fallback>
        </mc:AlternateContent>
      </w:r>
      <w:r w:rsidR="00AE7025" w:rsidRPr="00310F59">
        <w:rPr>
          <w:rFonts w:ascii="Cambria" w:eastAsiaTheme="majorEastAsia" w:hAnsi="Cambria" w:cstheme="majorBidi"/>
          <w:b/>
          <w:bCs/>
          <w:color w:val="073763" w:themeColor="accent1" w:themeShade="80"/>
          <w:sz w:val="28"/>
          <w:szCs w:val="28"/>
        </w:rPr>
        <w:t>СОДЕРЖАНИЕ</w:t>
      </w:r>
    </w:p>
    <w:bookmarkStart w:id="0" w:name="_Toc298319922"/>
    <w:p w:rsidR="00C05EF1" w:rsidRDefault="00D41E99">
      <w:pPr>
        <w:pStyle w:val="15"/>
        <w:rPr>
          <w:rFonts w:asciiTheme="minorHAnsi" w:eastAsiaTheme="minorEastAsia" w:hAnsiTheme="minorHAnsi" w:cstheme="minorBidi"/>
          <w:bCs w:val="0"/>
          <w:caps w:val="0"/>
          <w:noProof/>
          <w:color w:val="auto"/>
          <w:sz w:val="22"/>
          <w:szCs w:val="22"/>
          <w:lang w:eastAsia="ru-RU"/>
        </w:rPr>
      </w:pPr>
      <w:r>
        <w:rPr>
          <w:rFonts w:eastAsiaTheme="minorHAnsi" w:cs="Times New Roman"/>
          <w:szCs w:val="20"/>
        </w:rPr>
        <w:fldChar w:fldCharType="begin"/>
      </w:r>
      <w:r>
        <w:rPr>
          <w:rFonts w:eastAsiaTheme="minorHAnsi" w:cs="Times New Roman"/>
          <w:szCs w:val="20"/>
        </w:rPr>
        <w:instrText xml:space="preserve"> TOC \o "1-3" \h \z \u </w:instrText>
      </w:r>
      <w:r>
        <w:rPr>
          <w:rFonts w:eastAsiaTheme="minorHAnsi" w:cs="Times New Roman"/>
          <w:szCs w:val="20"/>
        </w:rPr>
        <w:fldChar w:fldCharType="separate"/>
      </w:r>
      <w:hyperlink w:anchor="_Toc103956745" w:history="1">
        <w:r w:rsidR="00C05EF1" w:rsidRPr="00050DF1">
          <w:rPr>
            <w:rStyle w:val="a8"/>
            <w:rFonts w:eastAsiaTheme="majorEastAsia" w:cstheme="majorBidi"/>
            <w:b/>
            <w:noProof/>
          </w:rPr>
          <w:t>ГЛОССАРИЙ</w:t>
        </w:r>
        <w:r w:rsidR="00C05EF1">
          <w:rPr>
            <w:noProof/>
            <w:webHidden/>
          </w:rPr>
          <w:tab/>
        </w:r>
        <w:r w:rsidR="00C05EF1">
          <w:rPr>
            <w:noProof/>
            <w:webHidden/>
          </w:rPr>
          <w:fldChar w:fldCharType="begin"/>
        </w:r>
        <w:r w:rsidR="00C05EF1">
          <w:rPr>
            <w:noProof/>
            <w:webHidden/>
          </w:rPr>
          <w:instrText xml:space="preserve"> PAGEREF _Toc103956745 \h </w:instrText>
        </w:r>
        <w:r w:rsidR="00C05EF1">
          <w:rPr>
            <w:noProof/>
            <w:webHidden/>
          </w:rPr>
        </w:r>
        <w:r w:rsidR="00C05EF1">
          <w:rPr>
            <w:noProof/>
            <w:webHidden/>
          </w:rPr>
          <w:fldChar w:fldCharType="separate"/>
        </w:r>
        <w:r w:rsidR="00FD118B">
          <w:rPr>
            <w:noProof/>
            <w:webHidden/>
          </w:rPr>
          <w:t>3</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46" w:history="1">
        <w:r w:rsidR="00C05EF1" w:rsidRPr="00050DF1">
          <w:rPr>
            <w:rStyle w:val="a8"/>
            <w:rFonts w:eastAsiaTheme="majorEastAsia" w:cstheme="majorBidi"/>
            <w:b/>
            <w:noProof/>
          </w:rPr>
          <w:t>1.</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РЕЗЮМЕ ПРОЕКТА</w:t>
        </w:r>
        <w:r w:rsidR="00C05EF1">
          <w:rPr>
            <w:noProof/>
            <w:webHidden/>
          </w:rPr>
          <w:tab/>
        </w:r>
        <w:r w:rsidR="00C05EF1">
          <w:rPr>
            <w:noProof/>
            <w:webHidden/>
          </w:rPr>
          <w:fldChar w:fldCharType="begin"/>
        </w:r>
        <w:r w:rsidR="00C05EF1">
          <w:rPr>
            <w:noProof/>
            <w:webHidden/>
          </w:rPr>
          <w:instrText xml:space="preserve"> PAGEREF _Toc103956746 \h </w:instrText>
        </w:r>
        <w:r w:rsidR="00C05EF1">
          <w:rPr>
            <w:noProof/>
            <w:webHidden/>
          </w:rPr>
        </w:r>
        <w:r w:rsidR="00C05EF1">
          <w:rPr>
            <w:noProof/>
            <w:webHidden/>
          </w:rPr>
          <w:fldChar w:fldCharType="separate"/>
        </w:r>
        <w:r w:rsidR="00FD118B">
          <w:rPr>
            <w:noProof/>
            <w:webHidden/>
          </w:rPr>
          <w:t>5</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47" w:history="1">
        <w:r w:rsidR="00C05EF1" w:rsidRPr="00050DF1">
          <w:rPr>
            <w:rStyle w:val="a8"/>
            <w:rFonts w:eastAsiaTheme="majorEastAsia" w:cstheme="majorBidi"/>
            <w:b/>
            <w:noProof/>
          </w:rPr>
          <w:t>2.</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ИНФОРМАЦИЯ ОБ ИНИЦИАТОРЕ ПРОЕКТА</w:t>
        </w:r>
        <w:r w:rsidR="00C05EF1">
          <w:rPr>
            <w:noProof/>
            <w:webHidden/>
          </w:rPr>
          <w:tab/>
        </w:r>
        <w:r w:rsidR="00C05EF1">
          <w:rPr>
            <w:noProof/>
            <w:webHidden/>
          </w:rPr>
          <w:fldChar w:fldCharType="begin"/>
        </w:r>
        <w:r w:rsidR="00C05EF1">
          <w:rPr>
            <w:noProof/>
            <w:webHidden/>
          </w:rPr>
          <w:instrText xml:space="preserve"> PAGEREF _Toc103956747 \h </w:instrText>
        </w:r>
        <w:r w:rsidR="00C05EF1">
          <w:rPr>
            <w:noProof/>
            <w:webHidden/>
          </w:rPr>
        </w:r>
        <w:r w:rsidR="00C05EF1">
          <w:rPr>
            <w:noProof/>
            <w:webHidden/>
          </w:rPr>
          <w:fldChar w:fldCharType="separate"/>
        </w:r>
        <w:r w:rsidR="00FD118B">
          <w:rPr>
            <w:noProof/>
            <w:webHidden/>
          </w:rPr>
          <w:t>9</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48" w:history="1">
        <w:r w:rsidR="00C05EF1" w:rsidRPr="00050DF1">
          <w:rPr>
            <w:rStyle w:val="a8"/>
            <w:rFonts w:eastAsiaTheme="majorEastAsia" w:cstheme="majorBidi"/>
            <w:b/>
            <w:noProof/>
          </w:rPr>
          <w:t>3.</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АНАЛИЗ ПОЛОЖЕНИЯ ДЕЛ В ОТРАСЛИ</w:t>
        </w:r>
        <w:r w:rsidR="00C05EF1">
          <w:rPr>
            <w:noProof/>
            <w:webHidden/>
          </w:rPr>
          <w:tab/>
        </w:r>
        <w:r w:rsidR="00C05EF1">
          <w:rPr>
            <w:noProof/>
            <w:webHidden/>
          </w:rPr>
          <w:fldChar w:fldCharType="begin"/>
        </w:r>
        <w:r w:rsidR="00C05EF1">
          <w:rPr>
            <w:noProof/>
            <w:webHidden/>
          </w:rPr>
          <w:instrText xml:space="preserve"> PAGEREF _Toc103956748 \h </w:instrText>
        </w:r>
        <w:r w:rsidR="00C05EF1">
          <w:rPr>
            <w:noProof/>
            <w:webHidden/>
          </w:rPr>
        </w:r>
        <w:r w:rsidR="00C05EF1">
          <w:rPr>
            <w:noProof/>
            <w:webHidden/>
          </w:rPr>
          <w:fldChar w:fldCharType="separate"/>
        </w:r>
        <w:r w:rsidR="00FD118B">
          <w:rPr>
            <w:noProof/>
            <w:webHidden/>
          </w:rPr>
          <w:t>10</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49" w:history="1">
        <w:r w:rsidR="00C05EF1" w:rsidRPr="00050DF1">
          <w:rPr>
            <w:rStyle w:val="a8"/>
            <w:rFonts w:eastAsiaTheme="majorEastAsia" w:cstheme="majorBidi"/>
            <w:b/>
            <w:noProof/>
          </w:rPr>
          <w:t>4.</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ОПИСАНИЕ ПРЕДПОЛАГАЕМОГО ПРОЕКТА</w:t>
        </w:r>
        <w:r w:rsidR="00C05EF1">
          <w:rPr>
            <w:noProof/>
            <w:webHidden/>
          </w:rPr>
          <w:tab/>
        </w:r>
        <w:r w:rsidR="00C05EF1">
          <w:rPr>
            <w:noProof/>
            <w:webHidden/>
          </w:rPr>
          <w:fldChar w:fldCharType="begin"/>
        </w:r>
        <w:r w:rsidR="00C05EF1">
          <w:rPr>
            <w:noProof/>
            <w:webHidden/>
          </w:rPr>
          <w:instrText xml:space="preserve"> PAGEREF _Toc103956749 \h </w:instrText>
        </w:r>
        <w:r w:rsidR="00C05EF1">
          <w:rPr>
            <w:noProof/>
            <w:webHidden/>
          </w:rPr>
        </w:r>
        <w:r w:rsidR="00C05EF1">
          <w:rPr>
            <w:noProof/>
            <w:webHidden/>
          </w:rPr>
          <w:fldChar w:fldCharType="separate"/>
        </w:r>
        <w:r w:rsidR="00FD118B">
          <w:rPr>
            <w:noProof/>
            <w:webHidden/>
          </w:rPr>
          <w:t>16</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0" w:history="1">
        <w:r w:rsidR="00C05EF1" w:rsidRPr="00050DF1">
          <w:rPr>
            <w:rStyle w:val="a8"/>
            <w:smallCaps/>
            <w:noProof/>
          </w:rPr>
          <w:t>4.1.</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Местоположение Проекта</w:t>
        </w:r>
        <w:r w:rsidR="00C05EF1">
          <w:rPr>
            <w:noProof/>
            <w:webHidden/>
          </w:rPr>
          <w:tab/>
        </w:r>
        <w:r w:rsidR="00C05EF1">
          <w:rPr>
            <w:noProof/>
            <w:webHidden/>
          </w:rPr>
          <w:fldChar w:fldCharType="begin"/>
        </w:r>
        <w:r w:rsidR="00C05EF1">
          <w:rPr>
            <w:noProof/>
            <w:webHidden/>
          </w:rPr>
          <w:instrText xml:space="preserve"> PAGEREF _Toc103956750 \h </w:instrText>
        </w:r>
        <w:r w:rsidR="00C05EF1">
          <w:rPr>
            <w:noProof/>
            <w:webHidden/>
          </w:rPr>
        </w:r>
        <w:r w:rsidR="00C05EF1">
          <w:rPr>
            <w:noProof/>
            <w:webHidden/>
          </w:rPr>
          <w:fldChar w:fldCharType="separate"/>
        </w:r>
        <w:r w:rsidR="00FD118B">
          <w:rPr>
            <w:noProof/>
            <w:webHidden/>
          </w:rPr>
          <w:t>16</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1" w:history="1">
        <w:r w:rsidR="00C05EF1" w:rsidRPr="00050DF1">
          <w:rPr>
            <w:rStyle w:val="a8"/>
            <w:smallCaps/>
            <w:noProof/>
          </w:rPr>
          <w:t>4.2.</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Концепция Проекта</w:t>
        </w:r>
        <w:r w:rsidR="00C05EF1">
          <w:rPr>
            <w:noProof/>
            <w:webHidden/>
          </w:rPr>
          <w:tab/>
        </w:r>
        <w:r w:rsidR="00C05EF1">
          <w:rPr>
            <w:noProof/>
            <w:webHidden/>
          </w:rPr>
          <w:fldChar w:fldCharType="begin"/>
        </w:r>
        <w:r w:rsidR="00C05EF1">
          <w:rPr>
            <w:noProof/>
            <w:webHidden/>
          </w:rPr>
          <w:instrText xml:space="preserve"> PAGEREF _Toc103956751 \h </w:instrText>
        </w:r>
        <w:r w:rsidR="00C05EF1">
          <w:rPr>
            <w:noProof/>
            <w:webHidden/>
          </w:rPr>
        </w:r>
        <w:r w:rsidR="00C05EF1">
          <w:rPr>
            <w:noProof/>
            <w:webHidden/>
          </w:rPr>
          <w:fldChar w:fldCharType="separate"/>
        </w:r>
        <w:r w:rsidR="00FD118B">
          <w:rPr>
            <w:noProof/>
            <w:webHidden/>
          </w:rPr>
          <w:t>18</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2" w:history="1">
        <w:r w:rsidR="00C05EF1" w:rsidRPr="00050DF1">
          <w:rPr>
            <w:rStyle w:val="a8"/>
            <w:smallCaps/>
            <w:noProof/>
          </w:rPr>
          <w:t>4.3.</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Оборудование Проекта</w:t>
        </w:r>
        <w:r w:rsidR="00C05EF1">
          <w:rPr>
            <w:noProof/>
            <w:webHidden/>
          </w:rPr>
          <w:tab/>
        </w:r>
        <w:r w:rsidR="00C05EF1">
          <w:rPr>
            <w:noProof/>
            <w:webHidden/>
          </w:rPr>
          <w:fldChar w:fldCharType="begin"/>
        </w:r>
        <w:r w:rsidR="00C05EF1">
          <w:rPr>
            <w:noProof/>
            <w:webHidden/>
          </w:rPr>
          <w:instrText xml:space="preserve"> PAGEREF _Toc103956752 \h </w:instrText>
        </w:r>
        <w:r w:rsidR="00C05EF1">
          <w:rPr>
            <w:noProof/>
            <w:webHidden/>
          </w:rPr>
        </w:r>
        <w:r w:rsidR="00C05EF1">
          <w:rPr>
            <w:noProof/>
            <w:webHidden/>
          </w:rPr>
          <w:fldChar w:fldCharType="separate"/>
        </w:r>
        <w:r w:rsidR="00FD118B">
          <w:rPr>
            <w:noProof/>
            <w:webHidden/>
          </w:rPr>
          <w:t>19</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3" w:history="1">
        <w:r w:rsidR="00C05EF1" w:rsidRPr="00050DF1">
          <w:rPr>
            <w:rStyle w:val="a8"/>
            <w:smallCaps/>
            <w:noProof/>
          </w:rPr>
          <w:t>4.4.</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Влияние Проекта на окружающую среду</w:t>
        </w:r>
        <w:r w:rsidR="00C05EF1">
          <w:rPr>
            <w:noProof/>
            <w:webHidden/>
          </w:rPr>
          <w:tab/>
        </w:r>
        <w:r w:rsidR="00C05EF1">
          <w:rPr>
            <w:noProof/>
            <w:webHidden/>
          </w:rPr>
          <w:fldChar w:fldCharType="begin"/>
        </w:r>
        <w:r w:rsidR="00C05EF1">
          <w:rPr>
            <w:noProof/>
            <w:webHidden/>
          </w:rPr>
          <w:instrText xml:space="preserve"> PAGEREF _Toc103956753 \h </w:instrText>
        </w:r>
        <w:r w:rsidR="00C05EF1">
          <w:rPr>
            <w:noProof/>
            <w:webHidden/>
          </w:rPr>
        </w:r>
        <w:r w:rsidR="00C05EF1">
          <w:rPr>
            <w:noProof/>
            <w:webHidden/>
          </w:rPr>
          <w:fldChar w:fldCharType="separate"/>
        </w:r>
        <w:r w:rsidR="00FD118B">
          <w:rPr>
            <w:noProof/>
            <w:webHidden/>
          </w:rPr>
          <w:t>26</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54" w:history="1">
        <w:r w:rsidR="00C05EF1" w:rsidRPr="00050DF1">
          <w:rPr>
            <w:rStyle w:val="a8"/>
            <w:rFonts w:eastAsiaTheme="majorEastAsia" w:cstheme="majorBidi"/>
            <w:b/>
            <w:noProof/>
          </w:rPr>
          <w:t>5.</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ОРГАНИЗАЦИОННЫЙ ПЛАН</w:t>
        </w:r>
        <w:r w:rsidR="00C05EF1">
          <w:rPr>
            <w:noProof/>
            <w:webHidden/>
          </w:rPr>
          <w:tab/>
        </w:r>
        <w:r w:rsidR="00C05EF1">
          <w:rPr>
            <w:noProof/>
            <w:webHidden/>
          </w:rPr>
          <w:fldChar w:fldCharType="begin"/>
        </w:r>
        <w:r w:rsidR="00C05EF1">
          <w:rPr>
            <w:noProof/>
            <w:webHidden/>
          </w:rPr>
          <w:instrText xml:space="preserve"> PAGEREF _Toc103956754 \h </w:instrText>
        </w:r>
        <w:r w:rsidR="00C05EF1">
          <w:rPr>
            <w:noProof/>
            <w:webHidden/>
          </w:rPr>
        </w:r>
        <w:r w:rsidR="00C05EF1">
          <w:rPr>
            <w:noProof/>
            <w:webHidden/>
          </w:rPr>
          <w:fldChar w:fldCharType="separate"/>
        </w:r>
        <w:r w:rsidR="00FD118B">
          <w:rPr>
            <w:noProof/>
            <w:webHidden/>
          </w:rPr>
          <w:t>30</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5" w:history="1">
        <w:r w:rsidR="00C05EF1" w:rsidRPr="00050DF1">
          <w:rPr>
            <w:rStyle w:val="a8"/>
            <w:smallCaps/>
            <w:noProof/>
          </w:rPr>
          <w:t>5.1.</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План-график реализации Проекта</w:t>
        </w:r>
        <w:r w:rsidR="00C05EF1">
          <w:rPr>
            <w:noProof/>
            <w:webHidden/>
          </w:rPr>
          <w:tab/>
        </w:r>
        <w:r w:rsidR="00C05EF1">
          <w:rPr>
            <w:noProof/>
            <w:webHidden/>
          </w:rPr>
          <w:fldChar w:fldCharType="begin"/>
        </w:r>
        <w:r w:rsidR="00C05EF1">
          <w:rPr>
            <w:noProof/>
            <w:webHidden/>
          </w:rPr>
          <w:instrText xml:space="preserve"> PAGEREF _Toc103956755 \h </w:instrText>
        </w:r>
        <w:r w:rsidR="00C05EF1">
          <w:rPr>
            <w:noProof/>
            <w:webHidden/>
          </w:rPr>
        </w:r>
        <w:r w:rsidR="00C05EF1">
          <w:rPr>
            <w:noProof/>
            <w:webHidden/>
          </w:rPr>
          <w:fldChar w:fldCharType="separate"/>
        </w:r>
        <w:r w:rsidR="00FD118B">
          <w:rPr>
            <w:noProof/>
            <w:webHidden/>
          </w:rPr>
          <w:t>30</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6" w:history="1">
        <w:r w:rsidR="00C05EF1" w:rsidRPr="00050DF1">
          <w:rPr>
            <w:rStyle w:val="a8"/>
            <w:smallCaps/>
            <w:noProof/>
          </w:rPr>
          <w:t>5.2.</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Организационная структура и ФОТ</w:t>
        </w:r>
        <w:r w:rsidR="00C05EF1">
          <w:rPr>
            <w:noProof/>
            <w:webHidden/>
          </w:rPr>
          <w:tab/>
        </w:r>
        <w:r w:rsidR="00C05EF1">
          <w:rPr>
            <w:noProof/>
            <w:webHidden/>
          </w:rPr>
          <w:fldChar w:fldCharType="begin"/>
        </w:r>
        <w:r w:rsidR="00C05EF1">
          <w:rPr>
            <w:noProof/>
            <w:webHidden/>
          </w:rPr>
          <w:instrText xml:space="preserve"> PAGEREF _Toc103956756 \h </w:instrText>
        </w:r>
        <w:r w:rsidR="00C05EF1">
          <w:rPr>
            <w:noProof/>
            <w:webHidden/>
          </w:rPr>
        </w:r>
        <w:r w:rsidR="00C05EF1">
          <w:rPr>
            <w:noProof/>
            <w:webHidden/>
          </w:rPr>
          <w:fldChar w:fldCharType="separate"/>
        </w:r>
        <w:r w:rsidR="00FD118B">
          <w:rPr>
            <w:noProof/>
            <w:webHidden/>
          </w:rPr>
          <w:t>31</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57" w:history="1">
        <w:r w:rsidR="00C05EF1" w:rsidRPr="00050DF1">
          <w:rPr>
            <w:rStyle w:val="a8"/>
            <w:rFonts w:eastAsiaTheme="majorEastAsia" w:cstheme="majorBidi"/>
            <w:b/>
            <w:noProof/>
          </w:rPr>
          <w:t>6.</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ИНВЕСТИЦИОННЫЙ ПЛАН</w:t>
        </w:r>
        <w:r w:rsidR="00C05EF1">
          <w:rPr>
            <w:noProof/>
            <w:webHidden/>
          </w:rPr>
          <w:tab/>
        </w:r>
        <w:r w:rsidR="00C05EF1">
          <w:rPr>
            <w:noProof/>
            <w:webHidden/>
          </w:rPr>
          <w:fldChar w:fldCharType="begin"/>
        </w:r>
        <w:r w:rsidR="00C05EF1">
          <w:rPr>
            <w:noProof/>
            <w:webHidden/>
          </w:rPr>
          <w:instrText xml:space="preserve"> PAGEREF _Toc103956757 \h </w:instrText>
        </w:r>
        <w:r w:rsidR="00C05EF1">
          <w:rPr>
            <w:noProof/>
            <w:webHidden/>
          </w:rPr>
        </w:r>
        <w:r w:rsidR="00C05EF1">
          <w:rPr>
            <w:noProof/>
            <w:webHidden/>
          </w:rPr>
          <w:fldChar w:fldCharType="separate"/>
        </w:r>
        <w:r w:rsidR="00FD118B">
          <w:rPr>
            <w:noProof/>
            <w:webHidden/>
          </w:rPr>
          <w:t>33</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8" w:history="1">
        <w:r w:rsidR="00C05EF1" w:rsidRPr="00050DF1">
          <w:rPr>
            <w:rStyle w:val="a8"/>
            <w:smallCaps/>
            <w:noProof/>
          </w:rPr>
          <w:t>6.1.</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Основные этапы инвестиционной стадии Проекта</w:t>
        </w:r>
        <w:r w:rsidR="00C05EF1">
          <w:rPr>
            <w:noProof/>
            <w:webHidden/>
          </w:rPr>
          <w:tab/>
        </w:r>
        <w:r w:rsidR="00C05EF1">
          <w:rPr>
            <w:noProof/>
            <w:webHidden/>
          </w:rPr>
          <w:fldChar w:fldCharType="begin"/>
        </w:r>
        <w:r w:rsidR="00C05EF1">
          <w:rPr>
            <w:noProof/>
            <w:webHidden/>
          </w:rPr>
          <w:instrText xml:space="preserve"> PAGEREF _Toc103956758 \h </w:instrText>
        </w:r>
        <w:r w:rsidR="00C05EF1">
          <w:rPr>
            <w:noProof/>
            <w:webHidden/>
          </w:rPr>
        </w:r>
        <w:r w:rsidR="00C05EF1">
          <w:rPr>
            <w:noProof/>
            <w:webHidden/>
          </w:rPr>
          <w:fldChar w:fldCharType="separate"/>
        </w:r>
        <w:r w:rsidR="00FD118B">
          <w:rPr>
            <w:noProof/>
            <w:webHidden/>
          </w:rPr>
          <w:t>33</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59" w:history="1">
        <w:r w:rsidR="00C05EF1" w:rsidRPr="00050DF1">
          <w:rPr>
            <w:rStyle w:val="a8"/>
            <w:smallCaps/>
            <w:noProof/>
          </w:rPr>
          <w:t>6.2.</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Бюджет инвестиционных расходов</w:t>
        </w:r>
        <w:r w:rsidR="00C05EF1">
          <w:rPr>
            <w:noProof/>
            <w:webHidden/>
          </w:rPr>
          <w:tab/>
        </w:r>
        <w:r w:rsidR="00C05EF1">
          <w:rPr>
            <w:noProof/>
            <w:webHidden/>
          </w:rPr>
          <w:fldChar w:fldCharType="begin"/>
        </w:r>
        <w:r w:rsidR="00C05EF1">
          <w:rPr>
            <w:noProof/>
            <w:webHidden/>
          </w:rPr>
          <w:instrText xml:space="preserve"> PAGEREF _Toc103956759 \h </w:instrText>
        </w:r>
        <w:r w:rsidR="00C05EF1">
          <w:rPr>
            <w:noProof/>
            <w:webHidden/>
          </w:rPr>
        </w:r>
        <w:r w:rsidR="00C05EF1">
          <w:rPr>
            <w:noProof/>
            <w:webHidden/>
          </w:rPr>
          <w:fldChar w:fldCharType="separate"/>
        </w:r>
        <w:r w:rsidR="00FD118B">
          <w:rPr>
            <w:noProof/>
            <w:webHidden/>
          </w:rPr>
          <w:t>33</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60" w:history="1">
        <w:r w:rsidR="00C05EF1" w:rsidRPr="00050DF1">
          <w:rPr>
            <w:rStyle w:val="a8"/>
            <w:smallCaps/>
            <w:noProof/>
          </w:rPr>
          <w:t>6.2.1.</w:t>
        </w:r>
        <w:r w:rsidR="00C05EF1">
          <w:rPr>
            <w:rFonts w:asciiTheme="minorHAnsi" w:eastAsiaTheme="minorEastAsia" w:hAnsiTheme="minorHAnsi" w:cstheme="minorBidi"/>
            <w:noProof/>
            <w:sz w:val="22"/>
            <w:szCs w:val="22"/>
            <w:lang w:eastAsia="ru-RU"/>
          </w:rPr>
          <w:tab/>
        </w:r>
        <w:r w:rsidR="00C05EF1" w:rsidRPr="00050DF1">
          <w:rPr>
            <w:rStyle w:val="a8"/>
            <w:smallCaps/>
            <w:noProof/>
          </w:rPr>
          <w:t>Капитальные затраты и амортизация</w:t>
        </w:r>
        <w:r w:rsidR="00C05EF1">
          <w:rPr>
            <w:noProof/>
            <w:webHidden/>
          </w:rPr>
          <w:tab/>
        </w:r>
        <w:r w:rsidR="00C05EF1">
          <w:rPr>
            <w:noProof/>
            <w:webHidden/>
          </w:rPr>
          <w:fldChar w:fldCharType="begin"/>
        </w:r>
        <w:r w:rsidR="00C05EF1">
          <w:rPr>
            <w:noProof/>
            <w:webHidden/>
          </w:rPr>
          <w:instrText xml:space="preserve"> PAGEREF _Toc103956760 \h </w:instrText>
        </w:r>
        <w:r w:rsidR="00C05EF1">
          <w:rPr>
            <w:noProof/>
            <w:webHidden/>
          </w:rPr>
        </w:r>
        <w:r w:rsidR="00C05EF1">
          <w:rPr>
            <w:noProof/>
            <w:webHidden/>
          </w:rPr>
          <w:fldChar w:fldCharType="separate"/>
        </w:r>
        <w:r w:rsidR="00FD118B">
          <w:rPr>
            <w:noProof/>
            <w:webHidden/>
          </w:rPr>
          <w:t>35</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61" w:history="1">
        <w:r w:rsidR="00C05EF1" w:rsidRPr="00050DF1">
          <w:rPr>
            <w:rStyle w:val="a8"/>
            <w:smallCaps/>
            <w:noProof/>
          </w:rPr>
          <w:t>6.3.</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Финансирование инвестиционных расходов</w:t>
        </w:r>
        <w:r w:rsidR="00C05EF1">
          <w:rPr>
            <w:noProof/>
            <w:webHidden/>
          </w:rPr>
          <w:tab/>
        </w:r>
        <w:r w:rsidR="00C05EF1">
          <w:rPr>
            <w:noProof/>
            <w:webHidden/>
          </w:rPr>
          <w:fldChar w:fldCharType="begin"/>
        </w:r>
        <w:r w:rsidR="00C05EF1">
          <w:rPr>
            <w:noProof/>
            <w:webHidden/>
          </w:rPr>
          <w:instrText xml:space="preserve"> PAGEREF _Toc103956761 \h </w:instrText>
        </w:r>
        <w:r w:rsidR="00C05EF1">
          <w:rPr>
            <w:noProof/>
            <w:webHidden/>
          </w:rPr>
        </w:r>
        <w:r w:rsidR="00C05EF1">
          <w:rPr>
            <w:noProof/>
            <w:webHidden/>
          </w:rPr>
          <w:fldChar w:fldCharType="separate"/>
        </w:r>
        <w:r w:rsidR="00FD118B">
          <w:rPr>
            <w:noProof/>
            <w:webHidden/>
          </w:rPr>
          <w:t>38</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62" w:history="1">
        <w:r w:rsidR="00C05EF1" w:rsidRPr="00050DF1">
          <w:rPr>
            <w:rStyle w:val="a8"/>
            <w:smallCaps/>
            <w:noProof/>
          </w:rPr>
          <w:t>6.3.1.</w:t>
        </w:r>
        <w:r w:rsidR="00C05EF1">
          <w:rPr>
            <w:rFonts w:asciiTheme="minorHAnsi" w:eastAsiaTheme="minorEastAsia" w:hAnsiTheme="minorHAnsi" w:cstheme="minorBidi"/>
            <w:noProof/>
            <w:sz w:val="22"/>
            <w:szCs w:val="22"/>
            <w:lang w:eastAsia="ru-RU"/>
          </w:rPr>
          <w:tab/>
        </w:r>
        <w:r w:rsidR="00C05EF1" w:rsidRPr="00050DF1">
          <w:rPr>
            <w:rStyle w:val="a8"/>
            <w:smallCaps/>
            <w:noProof/>
          </w:rPr>
          <w:t>Потребность и источники финансирования</w:t>
        </w:r>
        <w:r w:rsidR="00C05EF1">
          <w:rPr>
            <w:noProof/>
            <w:webHidden/>
          </w:rPr>
          <w:tab/>
        </w:r>
        <w:r w:rsidR="00C05EF1">
          <w:rPr>
            <w:noProof/>
            <w:webHidden/>
          </w:rPr>
          <w:fldChar w:fldCharType="begin"/>
        </w:r>
        <w:r w:rsidR="00C05EF1">
          <w:rPr>
            <w:noProof/>
            <w:webHidden/>
          </w:rPr>
          <w:instrText xml:space="preserve"> PAGEREF _Toc103956762 \h </w:instrText>
        </w:r>
        <w:r w:rsidR="00C05EF1">
          <w:rPr>
            <w:noProof/>
            <w:webHidden/>
          </w:rPr>
        </w:r>
        <w:r w:rsidR="00C05EF1">
          <w:rPr>
            <w:noProof/>
            <w:webHidden/>
          </w:rPr>
          <w:fldChar w:fldCharType="separate"/>
        </w:r>
        <w:r w:rsidR="00FD118B">
          <w:rPr>
            <w:noProof/>
            <w:webHidden/>
          </w:rPr>
          <w:t>38</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63" w:history="1">
        <w:r w:rsidR="00C05EF1" w:rsidRPr="00050DF1">
          <w:rPr>
            <w:rStyle w:val="a8"/>
            <w:rFonts w:eastAsiaTheme="majorEastAsia" w:cstheme="majorBidi"/>
            <w:b/>
            <w:noProof/>
          </w:rPr>
          <w:t>7.</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ФИНАНСОВЫЙ ПЛАН</w:t>
        </w:r>
        <w:r w:rsidR="00C05EF1">
          <w:rPr>
            <w:noProof/>
            <w:webHidden/>
          </w:rPr>
          <w:tab/>
        </w:r>
        <w:r w:rsidR="00C05EF1">
          <w:rPr>
            <w:noProof/>
            <w:webHidden/>
          </w:rPr>
          <w:fldChar w:fldCharType="begin"/>
        </w:r>
        <w:r w:rsidR="00C05EF1">
          <w:rPr>
            <w:noProof/>
            <w:webHidden/>
          </w:rPr>
          <w:instrText xml:space="preserve"> PAGEREF _Toc103956763 \h </w:instrText>
        </w:r>
        <w:r w:rsidR="00C05EF1">
          <w:rPr>
            <w:noProof/>
            <w:webHidden/>
          </w:rPr>
        </w:r>
        <w:r w:rsidR="00C05EF1">
          <w:rPr>
            <w:noProof/>
            <w:webHidden/>
          </w:rPr>
          <w:fldChar w:fldCharType="separate"/>
        </w:r>
        <w:r w:rsidR="00FD118B">
          <w:rPr>
            <w:noProof/>
            <w:webHidden/>
          </w:rPr>
          <w:t>39</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64" w:history="1">
        <w:r w:rsidR="00C05EF1" w:rsidRPr="00050DF1">
          <w:rPr>
            <w:rStyle w:val="a8"/>
            <w:smallCaps/>
            <w:noProof/>
          </w:rPr>
          <w:t>7.1.</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Условия и допущения, принятые для расчета</w:t>
        </w:r>
        <w:r w:rsidR="00C05EF1">
          <w:rPr>
            <w:noProof/>
            <w:webHidden/>
          </w:rPr>
          <w:tab/>
        </w:r>
        <w:r w:rsidR="00C05EF1">
          <w:rPr>
            <w:noProof/>
            <w:webHidden/>
          </w:rPr>
          <w:fldChar w:fldCharType="begin"/>
        </w:r>
        <w:r w:rsidR="00C05EF1">
          <w:rPr>
            <w:noProof/>
            <w:webHidden/>
          </w:rPr>
          <w:instrText xml:space="preserve"> PAGEREF _Toc103956764 \h </w:instrText>
        </w:r>
        <w:r w:rsidR="00C05EF1">
          <w:rPr>
            <w:noProof/>
            <w:webHidden/>
          </w:rPr>
        </w:r>
        <w:r w:rsidR="00C05EF1">
          <w:rPr>
            <w:noProof/>
            <w:webHidden/>
          </w:rPr>
          <w:fldChar w:fldCharType="separate"/>
        </w:r>
        <w:r w:rsidR="00FD118B">
          <w:rPr>
            <w:noProof/>
            <w:webHidden/>
          </w:rPr>
          <w:t>39</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65" w:history="1">
        <w:r w:rsidR="00C05EF1" w:rsidRPr="00050DF1">
          <w:rPr>
            <w:rStyle w:val="a8"/>
            <w:smallCaps/>
            <w:noProof/>
          </w:rPr>
          <w:t>7.2.</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Исходные данные</w:t>
        </w:r>
        <w:r w:rsidR="00C05EF1">
          <w:rPr>
            <w:noProof/>
            <w:webHidden/>
          </w:rPr>
          <w:tab/>
        </w:r>
        <w:r w:rsidR="00C05EF1">
          <w:rPr>
            <w:noProof/>
            <w:webHidden/>
          </w:rPr>
          <w:fldChar w:fldCharType="begin"/>
        </w:r>
        <w:r w:rsidR="00C05EF1">
          <w:rPr>
            <w:noProof/>
            <w:webHidden/>
          </w:rPr>
          <w:instrText xml:space="preserve"> PAGEREF _Toc103956765 \h </w:instrText>
        </w:r>
        <w:r w:rsidR="00C05EF1">
          <w:rPr>
            <w:noProof/>
            <w:webHidden/>
          </w:rPr>
        </w:r>
        <w:r w:rsidR="00C05EF1">
          <w:rPr>
            <w:noProof/>
            <w:webHidden/>
          </w:rPr>
          <w:fldChar w:fldCharType="separate"/>
        </w:r>
        <w:r w:rsidR="00FD118B">
          <w:rPr>
            <w:noProof/>
            <w:webHidden/>
          </w:rPr>
          <w:t>41</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66" w:history="1">
        <w:r w:rsidR="00C05EF1" w:rsidRPr="00050DF1">
          <w:rPr>
            <w:rStyle w:val="a8"/>
            <w:smallCaps/>
            <w:noProof/>
          </w:rPr>
          <w:t>7.2.1.</w:t>
        </w:r>
        <w:r w:rsidR="00C05EF1">
          <w:rPr>
            <w:rFonts w:asciiTheme="minorHAnsi" w:eastAsiaTheme="minorEastAsia" w:hAnsiTheme="minorHAnsi" w:cstheme="minorBidi"/>
            <w:noProof/>
            <w:sz w:val="22"/>
            <w:szCs w:val="22"/>
            <w:lang w:eastAsia="ru-RU"/>
          </w:rPr>
          <w:tab/>
        </w:r>
        <w:r w:rsidR="00C05EF1" w:rsidRPr="00050DF1">
          <w:rPr>
            <w:rStyle w:val="a8"/>
            <w:smallCaps/>
            <w:noProof/>
          </w:rPr>
          <w:t>Налоговое окружение</w:t>
        </w:r>
        <w:r w:rsidR="00C05EF1">
          <w:rPr>
            <w:noProof/>
            <w:webHidden/>
          </w:rPr>
          <w:tab/>
        </w:r>
        <w:r w:rsidR="00C05EF1">
          <w:rPr>
            <w:noProof/>
            <w:webHidden/>
          </w:rPr>
          <w:fldChar w:fldCharType="begin"/>
        </w:r>
        <w:r w:rsidR="00C05EF1">
          <w:rPr>
            <w:noProof/>
            <w:webHidden/>
          </w:rPr>
          <w:instrText xml:space="preserve"> PAGEREF _Toc103956766 \h </w:instrText>
        </w:r>
        <w:r w:rsidR="00C05EF1">
          <w:rPr>
            <w:noProof/>
            <w:webHidden/>
          </w:rPr>
        </w:r>
        <w:r w:rsidR="00C05EF1">
          <w:rPr>
            <w:noProof/>
            <w:webHidden/>
          </w:rPr>
          <w:fldChar w:fldCharType="separate"/>
        </w:r>
        <w:r w:rsidR="00FD118B">
          <w:rPr>
            <w:noProof/>
            <w:webHidden/>
          </w:rPr>
          <w:t>41</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67" w:history="1">
        <w:r w:rsidR="00C05EF1" w:rsidRPr="00050DF1">
          <w:rPr>
            <w:rStyle w:val="a8"/>
            <w:smallCaps/>
            <w:noProof/>
          </w:rPr>
          <w:t>7.2.2.</w:t>
        </w:r>
        <w:r w:rsidR="00C05EF1">
          <w:rPr>
            <w:rFonts w:asciiTheme="minorHAnsi" w:eastAsiaTheme="minorEastAsia" w:hAnsiTheme="minorHAnsi" w:cstheme="minorBidi"/>
            <w:noProof/>
            <w:sz w:val="22"/>
            <w:szCs w:val="22"/>
            <w:lang w:eastAsia="ru-RU"/>
          </w:rPr>
          <w:tab/>
        </w:r>
        <w:r w:rsidR="00C05EF1" w:rsidRPr="00050DF1">
          <w:rPr>
            <w:rStyle w:val="a8"/>
            <w:smallCaps/>
            <w:noProof/>
          </w:rPr>
          <w:t>Макроэкономические индексы</w:t>
        </w:r>
        <w:r w:rsidR="00C05EF1">
          <w:rPr>
            <w:noProof/>
            <w:webHidden/>
          </w:rPr>
          <w:tab/>
        </w:r>
        <w:r w:rsidR="00C05EF1">
          <w:rPr>
            <w:noProof/>
            <w:webHidden/>
          </w:rPr>
          <w:fldChar w:fldCharType="begin"/>
        </w:r>
        <w:r w:rsidR="00C05EF1">
          <w:rPr>
            <w:noProof/>
            <w:webHidden/>
          </w:rPr>
          <w:instrText xml:space="preserve"> PAGEREF _Toc103956767 \h </w:instrText>
        </w:r>
        <w:r w:rsidR="00C05EF1">
          <w:rPr>
            <w:noProof/>
            <w:webHidden/>
          </w:rPr>
        </w:r>
        <w:r w:rsidR="00C05EF1">
          <w:rPr>
            <w:noProof/>
            <w:webHidden/>
          </w:rPr>
          <w:fldChar w:fldCharType="separate"/>
        </w:r>
        <w:r w:rsidR="00FD118B">
          <w:rPr>
            <w:noProof/>
            <w:webHidden/>
          </w:rPr>
          <w:t>44</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68" w:history="1">
        <w:r w:rsidR="00C05EF1" w:rsidRPr="00050DF1">
          <w:rPr>
            <w:rStyle w:val="a8"/>
            <w:smallCaps/>
            <w:noProof/>
          </w:rPr>
          <w:t>7.2.3.</w:t>
        </w:r>
        <w:r w:rsidR="00C05EF1">
          <w:rPr>
            <w:rFonts w:asciiTheme="minorHAnsi" w:eastAsiaTheme="minorEastAsia" w:hAnsiTheme="minorHAnsi" w:cstheme="minorBidi"/>
            <w:noProof/>
            <w:sz w:val="22"/>
            <w:szCs w:val="22"/>
            <w:lang w:eastAsia="ru-RU"/>
          </w:rPr>
          <w:tab/>
        </w:r>
        <w:r w:rsidR="00C05EF1" w:rsidRPr="00050DF1">
          <w:rPr>
            <w:rStyle w:val="a8"/>
            <w:smallCaps/>
            <w:noProof/>
          </w:rPr>
          <w:t>Номенклатура и цены на продукцию и услуги</w:t>
        </w:r>
        <w:r w:rsidR="00C05EF1">
          <w:rPr>
            <w:noProof/>
            <w:webHidden/>
          </w:rPr>
          <w:tab/>
        </w:r>
        <w:r w:rsidR="00C05EF1">
          <w:rPr>
            <w:noProof/>
            <w:webHidden/>
          </w:rPr>
          <w:fldChar w:fldCharType="begin"/>
        </w:r>
        <w:r w:rsidR="00C05EF1">
          <w:rPr>
            <w:noProof/>
            <w:webHidden/>
          </w:rPr>
          <w:instrText xml:space="preserve"> PAGEREF _Toc103956768 \h </w:instrText>
        </w:r>
        <w:r w:rsidR="00C05EF1">
          <w:rPr>
            <w:noProof/>
            <w:webHidden/>
          </w:rPr>
        </w:r>
        <w:r w:rsidR="00C05EF1">
          <w:rPr>
            <w:noProof/>
            <w:webHidden/>
          </w:rPr>
          <w:fldChar w:fldCharType="separate"/>
        </w:r>
        <w:r w:rsidR="00FD118B">
          <w:rPr>
            <w:noProof/>
            <w:webHidden/>
          </w:rPr>
          <w:t>45</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69" w:history="1">
        <w:r w:rsidR="00C05EF1" w:rsidRPr="00050DF1">
          <w:rPr>
            <w:rStyle w:val="a8"/>
            <w:smallCaps/>
            <w:noProof/>
          </w:rPr>
          <w:t>7.2.4.</w:t>
        </w:r>
        <w:r w:rsidR="00C05EF1">
          <w:rPr>
            <w:rFonts w:asciiTheme="minorHAnsi" w:eastAsiaTheme="minorEastAsia" w:hAnsiTheme="minorHAnsi" w:cstheme="minorBidi"/>
            <w:noProof/>
            <w:sz w:val="22"/>
            <w:szCs w:val="22"/>
            <w:lang w:eastAsia="ru-RU"/>
          </w:rPr>
          <w:tab/>
        </w:r>
        <w:r w:rsidR="00C05EF1" w:rsidRPr="00050DF1">
          <w:rPr>
            <w:rStyle w:val="a8"/>
            <w:smallCaps/>
            <w:noProof/>
          </w:rPr>
          <w:t>План производства продукции и предоставления услуг</w:t>
        </w:r>
        <w:r w:rsidR="00C05EF1">
          <w:rPr>
            <w:noProof/>
            <w:webHidden/>
          </w:rPr>
          <w:tab/>
        </w:r>
        <w:r w:rsidR="00C05EF1">
          <w:rPr>
            <w:noProof/>
            <w:webHidden/>
          </w:rPr>
          <w:fldChar w:fldCharType="begin"/>
        </w:r>
        <w:r w:rsidR="00C05EF1">
          <w:rPr>
            <w:noProof/>
            <w:webHidden/>
          </w:rPr>
          <w:instrText xml:space="preserve"> PAGEREF _Toc103956769 \h </w:instrText>
        </w:r>
        <w:r w:rsidR="00C05EF1">
          <w:rPr>
            <w:noProof/>
            <w:webHidden/>
          </w:rPr>
        </w:r>
        <w:r w:rsidR="00C05EF1">
          <w:rPr>
            <w:noProof/>
            <w:webHidden/>
          </w:rPr>
          <w:fldChar w:fldCharType="separate"/>
        </w:r>
        <w:r w:rsidR="00FD118B">
          <w:rPr>
            <w:noProof/>
            <w:webHidden/>
          </w:rPr>
          <w:t>45</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70" w:history="1">
        <w:r w:rsidR="00C05EF1" w:rsidRPr="00050DF1">
          <w:rPr>
            <w:rStyle w:val="a8"/>
            <w:smallCaps/>
            <w:noProof/>
          </w:rPr>
          <w:t>7.2.5.</w:t>
        </w:r>
        <w:r w:rsidR="00C05EF1">
          <w:rPr>
            <w:rFonts w:asciiTheme="minorHAnsi" w:eastAsiaTheme="minorEastAsia" w:hAnsiTheme="minorHAnsi" w:cstheme="minorBidi"/>
            <w:noProof/>
            <w:sz w:val="22"/>
            <w:szCs w:val="22"/>
            <w:lang w:eastAsia="ru-RU"/>
          </w:rPr>
          <w:tab/>
        </w:r>
        <w:r w:rsidR="00C05EF1" w:rsidRPr="00050DF1">
          <w:rPr>
            <w:rStyle w:val="a8"/>
            <w:smallCaps/>
            <w:noProof/>
          </w:rPr>
          <w:t>Выручка Проекта</w:t>
        </w:r>
        <w:r w:rsidR="00C05EF1">
          <w:rPr>
            <w:noProof/>
            <w:webHidden/>
          </w:rPr>
          <w:tab/>
        </w:r>
        <w:r w:rsidR="00C05EF1">
          <w:rPr>
            <w:noProof/>
            <w:webHidden/>
          </w:rPr>
          <w:fldChar w:fldCharType="begin"/>
        </w:r>
        <w:r w:rsidR="00C05EF1">
          <w:rPr>
            <w:noProof/>
            <w:webHidden/>
          </w:rPr>
          <w:instrText xml:space="preserve"> PAGEREF _Toc103956770 \h </w:instrText>
        </w:r>
        <w:r w:rsidR="00C05EF1">
          <w:rPr>
            <w:noProof/>
            <w:webHidden/>
          </w:rPr>
        </w:r>
        <w:r w:rsidR="00C05EF1">
          <w:rPr>
            <w:noProof/>
            <w:webHidden/>
          </w:rPr>
          <w:fldChar w:fldCharType="separate"/>
        </w:r>
        <w:r w:rsidR="00FD118B">
          <w:rPr>
            <w:noProof/>
            <w:webHidden/>
          </w:rPr>
          <w:t>48</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71" w:history="1">
        <w:r w:rsidR="00C05EF1" w:rsidRPr="00050DF1">
          <w:rPr>
            <w:rStyle w:val="a8"/>
            <w:smallCaps/>
            <w:noProof/>
          </w:rPr>
          <w:t>7.2.6.</w:t>
        </w:r>
        <w:r w:rsidR="00C05EF1">
          <w:rPr>
            <w:rFonts w:asciiTheme="minorHAnsi" w:eastAsiaTheme="minorEastAsia" w:hAnsiTheme="minorHAnsi" w:cstheme="minorBidi"/>
            <w:noProof/>
            <w:sz w:val="22"/>
            <w:szCs w:val="22"/>
            <w:lang w:eastAsia="ru-RU"/>
          </w:rPr>
          <w:tab/>
        </w:r>
        <w:r w:rsidR="00C05EF1" w:rsidRPr="00050DF1">
          <w:rPr>
            <w:rStyle w:val="a8"/>
            <w:smallCaps/>
            <w:noProof/>
          </w:rPr>
          <w:t>Калькуляция операционных затрат</w:t>
        </w:r>
        <w:r w:rsidR="00C05EF1">
          <w:rPr>
            <w:noProof/>
            <w:webHidden/>
          </w:rPr>
          <w:tab/>
        </w:r>
        <w:r w:rsidR="00C05EF1">
          <w:rPr>
            <w:noProof/>
            <w:webHidden/>
          </w:rPr>
          <w:fldChar w:fldCharType="begin"/>
        </w:r>
        <w:r w:rsidR="00C05EF1">
          <w:rPr>
            <w:noProof/>
            <w:webHidden/>
          </w:rPr>
          <w:instrText xml:space="preserve"> PAGEREF _Toc103956771 \h </w:instrText>
        </w:r>
        <w:r w:rsidR="00C05EF1">
          <w:rPr>
            <w:noProof/>
            <w:webHidden/>
          </w:rPr>
        </w:r>
        <w:r w:rsidR="00C05EF1">
          <w:rPr>
            <w:noProof/>
            <w:webHidden/>
          </w:rPr>
          <w:fldChar w:fldCharType="separate"/>
        </w:r>
        <w:r w:rsidR="00FD118B">
          <w:rPr>
            <w:noProof/>
            <w:webHidden/>
          </w:rPr>
          <w:t>49</w:t>
        </w:r>
        <w:r w:rsidR="00C05EF1">
          <w:rPr>
            <w:noProof/>
            <w:webHidden/>
          </w:rPr>
          <w:fldChar w:fldCharType="end"/>
        </w:r>
      </w:hyperlink>
    </w:p>
    <w:p w:rsidR="00C05EF1" w:rsidRDefault="002F290B">
      <w:pPr>
        <w:pStyle w:val="31"/>
        <w:tabs>
          <w:tab w:val="left" w:pos="880"/>
          <w:tab w:val="right" w:leader="dot" w:pos="9345"/>
        </w:tabs>
        <w:rPr>
          <w:rFonts w:asciiTheme="minorHAnsi" w:eastAsiaTheme="minorEastAsia" w:hAnsiTheme="minorHAnsi" w:cstheme="minorBidi"/>
          <w:noProof/>
          <w:sz w:val="22"/>
          <w:szCs w:val="22"/>
          <w:lang w:eastAsia="ru-RU"/>
        </w:rPr>
      </w:pPr>
      <w:hyperlink w:anchor="_Toc103956772" w:history="1">
        <w:r w:rsidR="00C05EF1" w:rsidRPr="00050DF1">
          <w:rPr>
            <w:rStyle w:val="a8"/>
            <w:smallCaps/>
            <w:noProof/>
          </w:rPr>
          <w:t>7.2.7.</w:t>
        </w:r>
        <w:r w:rsidR="00C05EF1">
          <w:rPr>
            <w:rFonts w:asciiTheme="minorHAnsi" w:eastAsiaTheme="minorEastAsia" w:hAnsiTheme="minorHAnsi" w:cstheme="minorBidi"/>
            <w:noProof/>
            <w:sz w:val="22"/>
            <w:szCs w:val="22"/>
            <w:lang w:eastAsia="ru-RU"/>
          </w:rPr>
          <w:tab/>
        </w:r>
        <w:r w:rsidR="00C05EF1" w:rsidRPr="00050DF1">
          <w:rPr>
            <w:rStyle w:val="a8"/>
            <w:smallCaps/>
            <w:noProof/>
          </w:rPr>
          <w:t>Собственный оборотный капитал (СОК)</w:t>
        </w:r>
        <w:r w:rsidR="00C05EF1">
          <w:rPr>
            <w:noProof/>
            <w:webHidden/>
          </w:rPr>
          <w:tab/>
        </w:r>
        <w:r w:rsidR="00C05EF1">
          <w:rPr>
            <w:noProof/>
            <w:webHidden/>
          </w:rPr>
          <w:fldChar w:fldCharType="begin"/>
        </w:r>
        <w:r w:rsidR="00C05EF1">
          <w:rPr>
            <w:noProof/>
            <w:webHidden/>
          </w:rPr>
          <w:instrText xml:space="preserve"> PAGEREF _Toc103956772 \h </w:instrText>
        </w:r>
        <w:r w:rsidR="00C05EF1">
          <w:rPr>
            <w:noProof/>
            <w:webHidden/>
          </w:rPr>
        </w:r>
        <w:r w:rsidR="00C05EF1">
          <w:rPr>
            <w:noProof/>
            <w:webHidden/>
          </w:rPr>
          <w:fldChar w:fldCharType="separate"/>
        </w:r>
        <w:r w:rsidR="00FD118B">
          <w:rPr>
            <w:noProof/>
            <w:webHidden/>
          </w:rPr>
          <w:t>56</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73" w:history="1">
        <w:r w:rsidR="00C05EF1" w:rsidRPr="00050DF1">
          <w:rPr>
            <w:rStyle w:val="a8"/>
            <w:smallCaps/>
            <w:noProof/>
          </w:rPr>
          <w:t>7.3.</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Прогнозный отчет о прибылях и убытках</w:t>
        </w:r>
        <w:r w:rsidR="00C05EF1">
          <w:rPr>
            <w:noProof/>
            <w:webHidden/>
          </w:rPr>
          <w:tab/>
        </w:r>
        <w:r w:rsidR="00C05EF1">
          <w:rPr>
            <w:noProof/>
            <w:webHidden/>
          </w:rPr>
          <w:fldChar w:fldCharType="begin"/>
        </w:r>
        <w:r w:rsidR="00C05EF1">
          <w:rPr>
            <w:noProof/>
            <w:webHidden/>
          </w:rPr>
          <w:instrText xml:space="preserve"> PAGEREF _Toc103956773 \h </w:instrText>
        </w:r>
        <w:r w:rsidR="00C05EF1">
          <w:rPr>
            <w:noProof/>
            <w:webHidden/>
          </w:rPr>
        </w:r>
        <w:r w:rsidR="00C05EF1">
          <w:rPr>
            <w:noProof/>
            <w:webHidden/>
          </w:rPr>
          <w:fldChar w:fldCharType="separate"/>
        </w:r>
        <w:r w:rsidR="00FD118B">
          <w:rPr>
            <w:noProof/>
            <w:webHidden/>
          </w:rPr>
          <w:t>59</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74" w:history="1">
        <w:r w:rsidR="00C05EF1" w:rsidRPr="00050DF1">
          <w:rPr>
            <w:rStyle w:val="a8"/>
            <w:smallCaps/>
            <w:noProof/>
          </w:rPr>
          <w:t>7.4.</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Прогнозный отчет о движении денежных средств</w:t>
        </w:r>
        <w:r w:rsidR="00C05EF1">
          <w:rPr>
            <w:noProof/>
            <w:webHidden/>
          </w:rPr>
          <w:tab/>
        </w:r>
        <w:r w:rsidR="00C05EF1">
          <w:rPr>
            <w:noProof/>
            <w:webHidden/>
          </w:rPr>
          <w:fldChar w:fldCharType="begin"/>
        </w:r>
        <w:r w:rsidR="00C05EF1">
          <w:rPr>
            <w:noProof/>
            <w:webHidden/>
          </w:rPr>
          <w:instrText xml:space="preserve"> PAGEREF _Toc103956774 \h </w:instrText>
        </w:r>
        <w:r w:rsidR="00C05EF1">
          <w:rPr>
            <w:noProof/>
            <w:webHidden/>
          </w:rPr>
        </w:r>
        <w:r w:rsidR="00C05EF1">
          <w:rPr>
            <w:noProof/>
            <w:webHidden/>
          </w:rPr>
          <w:fldChar w:fldCharType="separate"/>
        </w:r>
        <w:r w:rsidR="00FD118B">
          <w:rPr>
            <w:noProof/>
            <w:webHidden/>
          </w:rPr>
          <w:t>60</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75" w:history="1">
        <w:r w:rsidR="00C05EF1" w:rsidRPr="00050DF1">
          <w:rPr>
            <w:rStyle w:val="a8"/>
            <w:smallCaps/>
            <w:noProof/>
          </w:rPr>
          <w:t>7.5.</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Прогнозный баланс</w:t>
        </w:r>
        <w:r w:rsidR="00C05EF1">
          <w:rPr>
            <w:noProof/>
            <w:webHidden/>
          </w:rPr>
          <w:tab/>
        </w:r>
        <w:r w:rsidR="00C05EF1">
          <w:rPr>
            <w:noProof/>
            <w:webHidden/>
          </w:rPr>
          <w:fldChar w:fldCharType="begin"/>
        </w:r>
        <w:r w:rsidR="00C05EF1">
          <w:rPr>
            <w:noProof/>
            <w:webHidden/>
          </w:rPr>
          <w:instrText xml:space="preserve"> PAGEREF _Toc103956775 \h </w:instrText>
        </w:r>
        <w:r w:rsidR="00C05EF1">
          <w:rPr>
            <w:noProof/>
            <w:webHidden/>
          </w:rPr>
        </w:r>
        <w:r w:rsidR="00C05EF1">
          <w:rPr>
            <w:noProof/>
            <w:webHidden/>
          </w:rPr>
          <w:fldChar w:fldCharType="separate"/>
        </w:r>
        <w:r w:rsidR="00FD118B">
          <w:rPr>
            <w:noProof/>
            <w:webHidden/>
          </w:rPr>
          <w:t>61</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76" w:history="1">
        <w:r w:rsidR="00C05EF1" w:rsidRPr="00050DF1">
          <w:rPr>
            <w:rStyle w:val="a8"/>
            <w:smallCaps/>
            <w:noProof/>
          </w:rPr>
          <w:t>7.6.</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Бюджет налоговых платежей</w:t>
        </w:r>
        <w:r w:rsidR="00C05EF1">
          <w:rPr>
            <w:noProof/>
            <w:webHidden/>
          </w:rPr>
          <w:tab/>
        </w:r>
        <w:r w:rsidR="00C05EF1">
          <w:rPr>
            <w:noProof/>
            <w:webHidden/>
          </w:rPr>
          <w:fldChar w:fldCharType="begin"/>
        </w:r>
        <w:r w:rsidR="00C05EF1">
          <w:rPr>
            <w:noProof/>
            <w:webHidden/>
          </w:rPr>
          <w:instrText xml:space="preserve"> PAGEREF _Toc103956776 \h </w:instrText>
        </w:r>
        <w:r w:rsidR="00C05EF1">
          <w:rPr>
            <w:noProof/>
            <w:webHidden/>
          </w:rPr>
        </w:r>
        <w:r w:rsidR="00C05EF1">
          <w:rPr>
            <w:noProof/>
            <w:webHidden/>
          </w:rPr>
          <w:fldChar w:fldCharType="separate"/>
        </w:r>
        <w:r w:rsidR="00FD118B">
          <w:rPr>
            <w:noProof/>
            <w:webHidden/>
          </w:rPr>
          <w:t>62</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77" w:history="1">
        <w:r w:rsidR="00C05EF1" w:rsidRPr="00050DF1">
          <w:rPr>
            <w:rStyle w:val="a8"/>
            <w:rFonts w:eastAsiaTheme="majorEastAsia" w:cstheme="majorBidi"/>
            <w:b/>
            <w:noProof/>
          </w:rPr>
          <w:t>8.</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ОЦЕНКА ЭФФЕКТИВНОСТИ ПРОЕКТА</w:t>
        </w:r>
        <w:r w:rsidR="00C05EF1">
          <w:rPr>
            <w:noProof/>
            <w:webHidden/>
          </w:rPr>
          <w:tab/>
        </w:r>
        <w:r w:rsidR="00C05EF1">
          <w:rPr>
            <w:noProof/>
            <w:webHidden/>
          </w:rPr>
          <w:fldChar w:fldCharType="begin"/>
        </w:r>
        <w:r w:rsidR="00C05EF1">
          <w:rPr>
            <w:noProof/>
            <w:webHidden/>
          </w:rPr>
          <w:instrText xml:space="preserve"> PAGEREF _Toc103956777 \h </w:instrText>
        </w:r>
        <w:r w:rsidR="00C05EF1">
          <w:rPr>
            <w:noProof/>
            <w:webHidden/>
          </w:rPr>
        </w:r>
        <w:r w:rsidR="00C05EF1">
          <w:rPr>
            <w:noProof/>
            <w:webHidden/>
          </w:rPr>
          <w:fldChar w:fldCharType="separate"/>
        </w:r>
        <w:r w:rsidR="00FD118B">
          <w:rPr>
            <w:noProof/>
            <w:webHidden/>
          </w:rPr>
          <w:t>64</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78" w:history="1">
        <w:r w:rsidR="00C05EF1" w:rsidRPr="00050DF1">
          <w:rPr>
            <w:rStyle w:val="a8"/>
            <w:smallCaps/>
            <w:noProof/>
          </w:rPr>
          <w:t>8.1.</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Оценка экономической эффективности Проекта</w:t>
        </w:r>
        <w:r w:rsidR="00C05EF1">
          <w:rPr>
            <w:noProof/>
            <w:webHidden/>
          </w:rPr>
          <w:tab/>
        </w:r>
        <w:r w:rsidR="00C05EF1">
          <w:rPr>
            <w:noProof/>
            <w:webHidden/>
          </w:rPr>
          <w:fldChar w:fldCharType="begin"/>
        </w:r>
        <w:r w:rsidR="00C05EF1">
          <w:rPr>
            <w:noProof/>
            <w:webHidden/>
          </w:rPr>
          <w:instrText xml:space="preserve"> PAGEREF _Toc103956778 \h </w:instrText>
        </w:r>
        <w:r w:rsidR="00C05EF1">
          <w:rPr>
            <w:noProof/>
            <w:webHidden/>
          </w:rPr>
        </w:r>
        <w:r w:rsidR="00C05EF1">
          <w:rPr>
            <w:noProof/>
            <w:webHidden/>
          </w:rPr>
          <w:fldChar w:fldCharType="separate"/>
        </w:r>
        <w:r w:rsidR="00FD118B">
          <w:rPr>
            <w:noProof/>
            <w:webHidden/>
          </w:rPr>
          <w:t>64</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79" w:history="1">
        <w:r w:rsidR="00C05EF1" w:rsidRPr="00050DF1">
          <w:rPr>
            <w:rStyle w:val="a8"/>
            <w:smallCaps/>
            <w:noProof/>
          </w:rPr>
          <w:t>8.2.</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Уровень безубыточности</w:t>
        </w:r>
        <w:r w:rsidR="00C05EF1">
          <w:rPr>
            <w:noProof/>
            <w:webHidden/>
          </w:rPr>
          <w:tab/>
        </w:r>
        <w:r w:rsidR="00C05EF1">
          <w:rPr>
            <w:noProof/>
            <w:webHidden/>
          </w:rPr>
          <w:fldChar w:fldCharType="begin"/>
        </w:r>
        <w:r w:rsidR="00C05EF1">
          <w:rPr>
            <w:noProof/>
            <w:webHidden/>
          </w:rPr>
          <w:instrText xml:space="preserve"> PAGEREF _Toc103956779 \h </w:instrText>
        </w:r>
        <w:r w:rsidR="00C05EF1">
          <w:rPr>
            <w:noProof/>
            <w:webHidden/>
          </w:rPr>
        </w:r>
        <w:r w:rsidR="00C05EF1">
          <w:rPr>
            <w:noProof/>
            <w:webHidden/>
          </w:rPr>
          <w:fldChar w:fldCharType="separate"/>
        </w:r>
        <w:r w:rsidR="00FD118B">
          <w:rPr>
            <w:noProof/>
            <w:webHidden/>
          </w:rPr>
          <w:t>67</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80" w:history="1">
        <w:r w:rsidR="00C05EF1" w:rsidRPr="00050DF1">
          <w:rPr>
            <w:rStyle w:val="a8"/>
            <w:rFonts w:eastAsiaTheme="majorEastAsia" w:cstheme="majorBidi"/>
            <w:b/>
            <w:noProof/>
          </w:rPr>
          <w:t>9.</w:t>
        </w:r>
        <w:r w:rsidR="00C05EF1">
          <w:rPr>
            <w:rFonts w:asciiTheme="minorHAnsi" w:eastAsiaTheme="minorEastAsia" w:hAnsiTheme="minorHAnsi" w:cstheme="minorBidi"/>
            <w:bCs w:val="0"/>
            <w:caps w:val="0"/>
            <w:noProof/>
            <w:color w:val="auto"/>
            <w:sz w:val="22"/>
            <w:szCs w:val="22"/>
            <w:lang w:eastAsia="ru-RU"/>
          </w:rPr>
          <w:tab/>
        </w:r>
        <w:r w:rsidR="00C05EF1" w:rsidRPr="00050DF1">
          <w:rPr>
            <w:rStyle w:val="a8"/>
            <w:rFonts w:eastAsiaTheme="majorEastAsia" w:cstheme="majorBidi"/>
            <w:b/>
            <w:noProof/>
          </w:rPr>
          <w:t>АНАЛИЗ ПРОЕКТНЫХ РИСКОВ</w:t>
        </w:r>
        <w:r w:rsidR="00C05EF1">
          <w:rPr>
            <w:noProof/>
            <w:webHidden/>
          </w:rPr>
          <w:tab/>
        </w:r>
        <w:r w:rsidR="00C05EF1">
          <w:rPr>
            <w:noProof/>
            <w:webHidden/>
          </w:rPr>
          <w:fldChar w:fldCharType="begin"/>
        </w:r>
        <w:r w:rsidR="00C05EF1">
          <w:rPr>
            <w:noProof/>
            <w:webHidden/>
          </w:rPr>
          <w:instrText xml:space="preserve"> PAGEREF _Toc103956780 \h </w:instrText>
        </w:r>
        <w:r w:rsidR="00C05EF1">
          <w:rPr>
            <w:noProof/>
            <w:webHidden/>
          </w:rPr>
        </w:r>
        <w:r w:rsidR="00C05EF1">
          <w:rPr>
            <w:noProof/>
            <w:webHidden/>
          </w:rPr>
          <w:fldChar w:fldCharType="separate"/>
        </w:r>
        <w:r w:rsidR="00FD118B">
          <w:rPr>
            <w:noProof/>
            <w:webHidden/>
          </w:rPr>
          <w:t>69</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81" w:history="1">
        <w:r w:rsidR="00C05EF1" w:rsidRPr="00050DF1">
          <w:rPr>
            <w:rStyle w:val="a8"/>
            <w:smallCaps/>
            <w:noProof/>
          </w:rPr>
          <w:t>9.1.</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Анализ чувствительности</w:t>
        </w:r>
        <w:r w:rsidR="00C05EF1">
          <w:rPr>
            <w:noProof/>
            <w:webHidden/>
          </w:rPr>
          <w:tab/>
        </w:r>
        <w:r w:rsidR="00C05EF1">
          <w:rPr>
            <w:noProof/>
            <w:webHidden/>
          </w:rPr>
          <w:fldChar w:fldCharType="begin"/>
        </w:r>
        <w:r w:rsidR="00C05EF1">
          <w:rPr>
            <w:noProof/>
            <w:webHidden/>
          </w:rPr>
          <w:instrText xml:space="preserve"> PAGEREF _Toc103956781 \h </w:instrText>
        </w:r>
        <w:r w:rsidR="00C05EF1">
          <w:rPr>
            <w:noProof/>
            <w:webHidden/>
          </w:rPr>
        </w:r>
        <w:r w:rsidR="00C05EF1">
          <w:rPr>
            <w:noProof/>
            <w:webHidden/>
          </w:rPr>
          <w:fldChar w:fldCharType="separate"/>
        </w:r>
        <w:r w:rsidR="00FD118B">
          <w:rPr>
            <w:noProof/>
            <w:webHidden/>
          </w:rPr>
          <w:t>69</w:t>
        </w:r>
        <w:r w:rsidR="00C05EF1">
          <w:rPr>
            <w:noProof/>
            <w:webHidden/>
          </w:rPr>
          <w:fldChar w:fldCharType="end"/>
        </w:r>
      </w:hyperlink>
    </w:p>
    <w:p w:rsidR="00C05EF1" w:rsidRDefault="002F290B">
      <w:pPr>
        <w:pStyle w:val="21"/>
        <w:tabs>
          <w:tab w:val="left" w:pos="660"/>
          <w:tab w:val="right" w:leader="dot" w:pos="9345"/>
        </w:tabs>
        <w:rPr>
          <w:rFonts w:asciiTheme="minorHAnsi" w:eastAsiaTheme="minorEastAsia" w:hAnsiTheme="minorHAnsi" w:cstheme="minorBidi"/>
          <w:bCs w:val="0"/>
          <w:noProof/>
          <w:sz w:val="22"/>
          <w:szCs w:val="22"/>
          <w:lang w:eastAsia="ru-RU"/>
        </w:rPr>
      </w:pPr>
      <w:hyperlink w:anchor="_Toc103956782" w:history="1">
        <w:r w:rsidR="00C05EF1" w:rsidRPr="00050DF1">
          <w:rPr>
            <w:rStyle w:val="a8"/>
            <w:smallCaps/>
            <w:noProof/>
          </w:rPr>
          <w:t>9.2.</w:t>
        </w:r>
        <w:r w:rsidR="00C05EF1">
          <w:rPr>
            <w:rFonts w:asciiTheme="minorHAnsi" w:eastAsiaTheme="minorEastAsia" w:hAnsiTheme="minorHAnsi" w:cstheme="minorBidi"/>
            <w:bCs w:val="0"/>
            <w:noProof/>
            <w:sz w:val="22"/>
            <w:szCs w:val="22"/>
            <w:lang w:eastAsia="ru-RU"/>
          </w:rPr>
          <w:tab/>
        </w:r>
        <w:r w:rsidR="00C05EF1" w:rsidRPr="00050DF1">
          <w:rPr>
            <w:rStyle w:val="a8"/>
            <w:smallCaps/>
            <w:noProof/>
          </w:rPr>
          <w:t>Оценка проектных рисков</w:t>
        </w:r>
        <w:r w:rsidR="00C05EF1">
          <w:rPr>
            <w:noProof/>
            <w:webHidden/>
          </w:rPr>
          <w:tab/>
        </w:r>
        <w:r w:rsidR="00C05EF1">
          <w:rPr>
            <w:noProof/>
            <w:webHidden/>
          </w:rPr>
          <w:fldChar w:fldCharType="begin"/>
        </w:r>
        <w:r w:rsidR="00C05EF1">
          <w:rPr>
            <w:noProof/>
            <w:webHidden/>
          </w:rPr>
          <w:instrText xml:space="preserve"> PAGEREF _Toc103956782 \h </w:instrText>
        </w:r>
        <w:r w:rsidR="00C05EF1">
          <w:rPr>
            <w:noProof/>
            <w:webHidden/>
          </w:rPr>
        </w:r>
        <w:r w:rsidR="00C05EF1">
          <w:rPr>
            <w:noProof/>
            <w:webHidden/>
          </w:rPr>
          <w:fldChar w:fldCharType="separate"/>
        </w:r>
        <w:r w:rsidR="00FD118B">
          <w:rPr>
            <w:noProof/>
            <w:webHidden/>
          </w:rPr>
          <w:t>70</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83" w:history="1">
        <w:r w:rsidR="00C05EF1" w:rsidRPr="00050DF1">
          <w:rPr>
            <w:rStyle w:val="a8"/>
            <w:rFonts w:eastAsiaTheme="majorEastAsia" w:cstheme="majorBidi"/>
            <w:b/>
            <w:noProof/>
          </w:rPr>
          <w:t>ПРИЛОЖЕНИЕ 1. МЕТОДОЛОГИЯ РАСЧЕТА СТАВКИ ДИСКОНТИРОВАНИЯ</w:t>
        </w:r>
        <w:r w:rsidR="00C05EF1">
          <w:rPr>
            <w:noProof/>
            <w:webHidden/>
          </w:rPr>
          <w:tab/>
        </w:r>
        <w:r w:rsidR="00C05EF1">
          <w:rPr>
            <w:noProof/>
            <w:webHidden/>
          </w:rPr>
          <w:fldChar w:fldCharType="begin"/>
        </w:r>
        <w:r w:rsidR="00C05EF1">
          <w:rPr>
            <w:noProof/>
            <w:webHidden/>
          </w:rPr>
          <w:instrText xml:space="preserve"> PAGEREF _Toc103956783 \h </w:instrText>
        </w:r>
        <w:r w:rsidR="00C05EF1">
          <w:rPr>
            <w:noProof/>
            <w:webHidden/>
          </w:rPr>
        </w:r>
        <w:r w:rsidR="00C05EF1">
          <w:rPr>
            <w:noProof/>
            <w:webHidden/>
          </w:rPr>
          <w:fldChar w:fldCharType="separate"/>
        </w:r>
        <w:r w:rsidR="00FD118B">
          <w:rPr>
            <w:noProof/>
            <w:webHidden/>
          </w:rPr>
          <w:t>73</w:t>
        </w:r>
        <w:r w:rsidR="00C05EF1">
          <w:rPr>
            <w:noProof/>
            <w:webHidden/>
          </w:rPr>
          <w:fldChar w:fldCharType="end"/>
        </w:r>
      </w:hyperlink>
    </w:p>
    <w:p w:rsidR="00C05EF1" w:rsidRDefault="002F290B">
      <w:pPr>
        <w:pStyle w:val="15"/>
        <w:rPr>
          <w:rFonts w:asciiTheme="minorHAnsi" w:eastAsiaTheme="minorEastAsia" w:hAnsiTheme="minorHAnsi" w:cstheme="minorBidi"/>
          <w:bCs w:val="0"/>
          <w:caps w:val="0"/>
          <w:noProof/>
          <w:color w:val="auto"/>
          <w:sz w:val="22"/>
          <w:szCs w:val="22"/>
          <w:lang w:eastAsia="ru-RU"/>
        </w:rPr>
      </w:pPr>
      <w:hyperlink w:anchor="_Toc103956784" w:history="1">
        <w:r w:rsidR="00C05EF1" w:rsidRPr="00050DF1">
          <w:rPr>
            <w:rStyle w:val="a8"/>
            <w:rFonts w:eastAsiaTheme="majorEastAsia" w:cstheme="majorBidi"/>
            <w:b/>
            <w:noProof/>
          </w:rPr>
          <w:t>ДЛЯ ЗАМЕТОК</w:t>
        </w:r>
        <w:r w:rsidR="00C05EF1">
          <w:rPr>
            <w:noProof/>
            <w:webHidden/>
          </w:rPr>
          <w:tab/>
        </w:r>
        <w:r w:rsidR="00C05EF1">
          <w:rPr>
            <w:noProof/>
            <w:webHidden/>
          </w:rPr>
          <w:fldChar w:fldCharType="begin"/>
        </w:r>
        <w:r w:rsidR="00C05EF1">
          <w:rPr>
            <w:noProof/>
            <w:webHidden/>
          </w:rPr>
          <w:instrText xml:space="preserve"> PAGEREF _Toc103956784 \h </w:instrText>
        </w:r>
        <w:r w:rsidR="00C05EF1">
          <w:rPr>
            <w:noProof/>
            <w:webHidden/>
          </w:rPr>
        </w:r>
        <w:r w:rsidR="00C05EF1">
          <w:rPr>
            <w:noProof/>
            <w:webHidden/>
          </w:rPr>
          <w:fldChar w:fldCharType="separate"/>
        </w:r>
        <w:r w:rsidR="00FD118B">
          <w:rPr>
            <w:noProof/>
            <w:webHidden/>
          </w:rPr>
          <w:t>78</w:t>
        </w:r>
        <w:r w:rsidR="00C05EF1">
          <w:rPr>
            <w:noProof/>
            <w:webHidden/>
          </w:rPr>
          <w:fldChar w:fldCharType="end"/>
        </w:r>
      </w:hyperlink>
    </w:p>
    <w:p w:rsidR="00381708" w:rsidRPr="00310F59" w:rsidRDefault="00D41E99" w:rsidP="00F23EED">
      <w:pPr>
        <w:spacing w:after="0" w:line="312" w:lineRule="auto"/>
        <w:contextualSpacing/>
        <w:jc w:val="both"/>
        <w:rPr>
          <w:rFonts w:ascii="Cambria" w:eastAsiaTheme="minorHAnsi" w:hAnsi="Cambria" w:cs="Times New Roman"/>
          <w:sz w:val="20"/>
          <w:szCs w:val="20"/>
        </w:rPr>
      </w:pPr>
      <w:r>
        <w:rPr>
          <w:rFonts w:ascii="Cambria" w:eastAsiaTheme="minorHAnsi" w:hAnsi="Cambria" w:cs="Times New Roman"/>
          <w:color w:val="073763" w:themeColor="accent1" w:themeShade="80"/>
          <w:sz w:val="18"/>
          <w:szCs w:val="20"/>
        </w:rPr>
        <w:fldChar w:fldCharType="end"/>
      </w:r>
      <w:r w:rsidR="00381708" w:rsidRPr="00310F59">
        <w:rPr>
          <w:rFonts w:ascii="Cambria" w:eastAsiaTheme="minorHAnsi" w:hAnsi="Cambria" w:cs="Times New Roman"/>
          <w:sz w:val="20"/>
          <w:szCs w:val="20"/>
        </w:rPr>
        <w:br w:type="page"/>
      </w:r>
    </w:p>
    <w:p w:rsidR="00B57490" w:rsidRPr="00310F59" w:rsidRDefault="00211B43" w:rsidP="00D2058E">
      <w:pPr>
        <w:keepNext/>
        <w:keepLines/>
        <w:pageBreakBefore/>
        <w:spacing w:before="240" w:after="0"/>
        <w:jc w:val="both"/>
        <w:outlineLvl w:val="0"/>
        <w:rPr>
          <w:rFonts w:ascii="Cambria" w:eastAsiaTheme="majorEastAsia" w:hAnsi="Cambria" w:cstheme="majorBidi"/>
          <w:b/>
          <w:bCs/>
          <w:color w:val="073763" w:themeColor="accent1" w:themeShade="80"/>
          <w:sz w:val="28"/>
          <w:szCs w:val="28"/>
        </w:rPr>
      </w:pPr>
      <w:bookmarkStart w:id="1" w:name="_Toc103956745"/>
      <w:r w:rsidRPr="00310F59">
        <w:rPr>
          <w:rFonts w:ascii="Cambria" w:eastAsiaTheme="majorEastAsia" w:hAnsi="Cambria" w:cstheme="majorBidi"/>
          <w:b/>
          <w:bCs/>
          <w:color w:val="073763" w:themeColor="accent1" w:themeShade="80"/>
          <w:sz w:val="28"/>
          <w:szCs w:val="28"/>
        </w:rPr>
        <w:lastRenderedPageBreak/>
        <w:t>ГЛОССАРИЙ</w:t>
      </w:r>
      <w:bookmarkEnd w:id="0"/>
      <w:bookmarkEnd w:id="1"/>
    </w:p>
    <w:p w:rsidR="00996968" w:rsidRPr="00004DF4" w:rsidRDefault="00996968" w:rsidP="00004DF4">
      <w:pPr>
        <w:pStyle w:val="12"/>
        <w:spacing w:after="0" w:line="312" w:lineRule="auto"/>
        <w:ind w:left="0"/>
        <w:jc w:val="both"/>
        <w:rPr>
          <w:rFonts w:ascii="Cambria" w:hAnsi="Cambria"/>
          <w:sz w:val="20"/>
          <w:szCs w:val="20"/>
        </w:rPr>
      </w:pPr>
    </w:p>
    <w:tbl>
      <w:tblPr>
        <w:tblStyle w:val="-122"/>
        <w:tblW w:w="5000" w:type="pct"/>
        <w:tblLook w:val="0600" w:firstRow="0" w:lastRow="0" w:firstColumn="0" w:lastColumn="0" w:noHBand="1" w:noVBand="1"/>
      </w:tblPr>
      <w:tblGrid>
        <w:gridCol w:w="2176"/>
        <w:gridCol w:w="7179"/>
      </w:tblGrid>
      <w:tr w:rsidR="00004DF4" w:rsidRPr="00A66AB5" w:rsidTr="00304F29">
        <w:trPr>
          <w:trHeight w:val="20"/>
        </w:trPr>
        <w:tc>
          <w:tcPr>
            <w:tcW w:w="1163" w:type="pct"/>
            <w:tcBorders>
              <w:top w:val="single" w:sz="4" w:space="0" w:color="auto"/>
              <w:bottom w:val="single" w:sz="4" w:space="0" w:color="FFFFFF" w:themeColor="background1"/>
            </w:tcBorders>
            <w:hideMark/>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Проект,</w:t>
            </w:r>
          </w:p>
          <w:p w:rsidR="00004DF4" w:rsidRPr="00A66AB5" w:rsidRDefault="00004DF4" w:rsidP="00304F29">
            <w:pPr>
              <w:spacing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Инвестиционный проект</w:t>
            </w:r>
          </w:p>
        </w:tc>
        <w:tc>
          <w:tcPr>
            <w:tcW w:w="3837" w:type="pct"/>
            <w:tcBorders>
              <w:top w:val="single" w:sz="4" w:space="0" w:color="auto"/>
              <w:bottom w:val="single" w:sz="4" w:space="0" w:color="FFFFFF" w:themeColor="background1"/>
            </w:tcBorders>
            <w:hideMark/>
          </w:tcPr>
          <w:p w:rsidR="00004DF4" w:rsidRPr="00A66AB5" w:rsidRDefault="00004DF4" w:rsidP="00864885">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 xml:space="preserve">Строительство </w:t>
            </w:r>
            <w:r w:rsidR="00286E0B">
              <w:rPr>
                <w:rFonts w:ascii="Arial Narrow" w:hAnsi="Arial Narrow" w:cs="Arial"/>
                <w:color w:val="auto"/>
                <w:sz w:val="15"/>
                <w:szCs w:val="15"/>
                <w:lang w:eastAsia="ru-RU"/>
              </w:rPr>
              <w:t xml:space="preserve">имущественного комплекса складирования и </w:t>
            </w:r>
            <w:r w:rsidR="00864885">
              <w:rPr>
                <w:rFonts w:ascii="Arial Narrow" w:hAnsi="Arial Narrow" w:cs="Arial"/>
                <w:color w:val="auto"/>
                <w:sz w:val="15"/>
                <w:szCs w:val="15"/>
                <w:lang w:eastAsia="ru-RU"/>
              </w:rPr>
              <w:t xml:space="preserve">хранения газомоторного топлива </w:t>
            </w:r>
            <w:r w:rsidR="00286E0B">
              <w:rPr>
                <w:rFonts w:ascii="Arial Narrow" w:hAnsi="Arial Narrow" w:cs="Arial"/>
                <w:color w:val="auto"/>
                <w:sz w:val="15"/>
                <w:szCs w:val="15"/>
                <w:lang w:eastAsia="ru-RU"/>
              </w:rPr>
              <w:t>с автомобильной газонаполнительной компрессорной станцией</w:t>
            </w:r>
            <w:r w:rsidRPr="00A66AB5">
              <w:rPr>
                <w:rFonts w:ascii="Arial Narrow" w:hAnsi="Arial Narrow" w:cs="Arial"/>
                <w:color w:val="auto"/>
                <w:sz w:val="15"/>
                <w:szCs w:val="15"/>
                <w:lang w:eastAsia="ru-RU"/>
              </w:rPr>
              <w:t xml:space="preserve"> в г. Петропавловске-Камчатском Камчатского края.</w:t>
            </w:r>
          </w:p>
        </w:tc>
      </w:tr>
      <w:tr w:rsidR="00004DF4" w:rsidRPr="00A66AB5" w:rsidTr="00304F29">
        <w:trPr>
          <w:trHeight w:val="20"/>
        </w:trPr>
        <w:tc>
          <w:tcPr>
            <w:tcW w:w="1163" w:type="pct"/>
            <w:tcBorders>
              <w:top w:val="single" w:sz="4" w:space="0" w:color="FFFFFF" w:themeColor="background1"/>
            </w:tcBorders>
            <w:hideMark/>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Бизнес-план</w:t>
            </w:r>
          </w:p>
        </w:tc>
        <w:tc>
          <w:tcPr>
            <w:tcW w:w="3837" w:type="pct"/>
            <w:tcBorders>
              <w:top w:val="single" w:sz="4" w:space="0" w:color="FFFFFF" w:themeColor="background1"/>
            </w:tcBorders>
            <w:hideMark/>
          </w:tcPr>
          <w:p w:rsidR="00004DF4" w:rsidRPr="00A66AB5" w:rsidRDefault="00004DF4" w:rsidP="00864885">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Бизнес-план «</w:t>
            </w:r>
            <w:r w:rsidR="00286E0B" w:rsidRPr="00A66AB5">
              <w:rPr>
                <w:rFonts w:ascii="Arial Narrow" w:hAnsi="Arial Narrow" w:cs="Arial"/>
                <w:color w:val="auto"/>
                <w:sz w:val="15"/>
                <w:szCs w:val="15"/>
                <w:lang w:eastAsia="ru-RU"/>
              </w:rPr>
              <w:t xml:space="preserve">Строительство </w:t>
            </w:r>
            <w:r w:rsidR="00286E0B">
              <w:rPr>
                <w:rFonts w:ascii="Arial Narrow" w:hAnsi="Arial Narrow" w:cs="Arial"/>
                <w:color w:val="auto"/>
                <w:sz w:val="15"/>
                <w:szCs w:val="15"/>
                <w:lang w:eastAsia="ru-RU"/>
              </w:rPr>
              <w:t>имущественного комплекса складирования и хранения газомоторного топлива с автомобильной газонаполнительной компрессорной станцией</w:t>
            </w:r>
            <w:r w:rsidR="00286E0B" w:rsidRPr="00A66AB5">
              <w:rPr>
                <w:rFonts w:ascii="Arial Narrow" w:hAnsi="Arial Narrow" w:cs="Arial"/>
                <w:color w:val="auto"/>
                <w:sz w:val="15"/>
                <w:szCs w:val="15"/>
                <w:lang w:eastAsia="ru-RU"/>
              </w:rPr>
              <w:t xml:space="preserve"> в г. Петропавловске-Камчатском Камчатского края</w:t>
            </w:r>
            <w:r w:rsidRPr="00A66AB5">
              <w:rPr>
                <w:rFonts w:ascii="Arial Narrow" w:hAnsi="Arial Narrow" w:cs="Arial"/>
                <w:color w:val="auto"/>
                <w:sz w:val="15"/>
                <w:szCs w:val="15"/>
                <w:lang w:eastAsia="ru-RU"/>
              </w:rPr>
              <w:t>».</w:t>
            </w:r>
          </w:p>
        </w:tc>
      </w:tr>
      <w:tr w:rsidR="00004DF4" w:rsidRPr="00A66AB5" w:rsidTr="00304F29">
        <w:trPr>
          <w:trHeight w:val="20"/>
        </w:trPr>
        <w:tc>
          <w:tcPr>
            <w:tcW w:w="1163" w:type="pct"/>
            <w:tcBorders>
              <w:bottom w:val="single" w:sz="4" w:space="0" w:color="FFFFFF" w:themeColor="background1"/>
            </w:tcBorders>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Компания,</w:t>
            </w:r>
          </w:p>
          <w:p w:rsidR="00004DF4" w:rsidRPr="00A66AB5" w:rsidRDefault="00004DF4" w:rsidP="00304F29">
            <w:pPr>
              <w:spacing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Заявитель,</w:t>
            </w:r>
          </w:p>
          <w:p w:rsidR="00004DF4" w:rsidRPr="00A66AB5" w:rsidRDefault="00004DF4" w:rsidP="00304F29">
            <w:pPr>
              <w:spacing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Инициатор Проекта,</w:t>
            </w:r>
          </w:p>
          <w:p w:rsidR="00004DF4" w:rsidRPr="00A66AB5" w:rsidRDefault="00004DF4" w:rsidP="00304F29">
            <w:pPr>
              <w:spacing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Оператор Проекта</w:t>
            </w:r>
          </w:p>
        </w:tc>
        <w:tc>
          <w:tcPr>
            <w:tcW w:w="3837" w:type="pct"/>
            <w:tcBorders>
              <w:bottom w:val="single" w:sz="4" w:space="0" w:color="FFFFFF" w:themeColor="background1"/>
            </w:tcBorders>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Общество с ограниченной ответственностью «</w:t>
            </w:r>
            <w:r w:rsidR="00286E0B">
              <w:rPr>
                <w:rFonts w:ascii="Arial Narrow" w:hAnsi="Arial Narrow" w:cs="Arial"/>
                <w:color w:val="auto"/>
                <w:sz w:val="15"/>
                <w:szCs w:val="15"/>
                <w:lang w:eastAsia="ru-RU"/>
              </w:rPr>
              <w:t>СТАРГАЗ</w:t>
            </w:r>
            <w:r w:rsidRPr="00A66AB5">
              <w:rPr>
                <w:rFonts w:ascii="Arial Narrow" w:hAnsi="Arial Narrow" w:cs="Arial"/>
                <w:color w:val="auto"/>
                <w:sz w:val="15"/>
                <w:szCs w:val="15"/>
                <w:lang w:eastAsia="ru-RU"/>
              </w:rPr>
              <w:t>»</w:t>
            </w:r>
          </w:p>
          <w:p w:rsidR="00004DF4" w:rsidRPr="00A66AB5" w:rsidRDefault="00004DF4" w:rsidP="00304F29">
            <w:pPr>
              <w:spacing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(ООО «</w:t>
            </w:r>
            <w:r w:rsidR="00286E0B">
              <w:rPr>
                <w:rFonts w:ascii="Arial Narrow" w:hAnsi="Arial Narrow" w:cs="Arial"/>
                <w:color w:val="auto"/>
                <w:sz w:val="15"/>
                <w:szCs w:val="15"/>
                <w:lang w:eastAsia="ru-RU"/>
              </w:rPr>
              <w:t>СТАРГАЗ</w:t>
            </w:r>
            <w:r w:rsidRPr="00A66AB5">
              <w:rPr>
                <w:rFonts w:ascii="Arial Narrow" w:hAnsi="Arial Narrow" w:cs="Arial"/>
                <w:color w:val="auto"/>
                <w:sz w:val="15"/>
                <w:szCs w:val="15"/>
                <w:lang w:eastAsia="ru-RU"/>
              </w:rPr>
              <w:t>»)</w:t>
            </w:r>
          </w:p>
          <w:p w:rsidR="00004DF4" w:rsidRPr="00A66AB5" w:rsidRDefault="00004DF4" w:rsidP="00304F29">
            <w:pPr>
              <w:spacing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 xml:space="preserve">ИНН / КПП </w:t>
            </w:r>
            <w:r w:rsidR="00286E0B" w:rsidRPr="00286E0B">
              <w:rPr>
                <w:rFonts w:ascii="Arial Narrow" w:hAnsi="Arial Narrow" w:cs="Arial"/>
                <w:color w:val="auto"/>
                <w:sz w:val="15"/>
                <w:szCs w:val="15"/>
                <w:lang w:eastAsia="ru-RU"/>
              </w:rPr>
              <w:t xml:space="preserve">4101183750 </w:t>
            </w:r>
            <w:r w:rsidRPr="00A66AB5">
              <w:rPr>
                <w:rFonts w:ascii="Arial Narrow" w:hAnsi="Arial Narrow" w:cs="Arial"/>
                <w:color w:val="auto"/>
                <w:sz w:val="15"/>
                <w:szCs w:val="15"/>
                <w:lang w:eastAsia="ru-RU"/>
              </w:rPr>
              <w:t xml:space="preserve">/ </w:t>
            </w:r>
            <w:r w:rsidR="00286E0B" w:rsidRPr="00286E0B">
              <w:rPr>
                <w:rFonts w:ascii="Arial Narrow" w:hAnsi="Arial Narrow" w:cs="Arial"/>
                <w:color w:val="auto"/>
                <w:sz w:val="15"/>
                <w:szCs w:val="15"/>
                <w:lang w:eastAsia="ru-RU"/>
              </w:rPr>
              <w:t>410101001</w:t>
            </w:r>
          </w:p>
          <w:p w:rsidR="00004DF4" w:rsidRPr="00A66AB5" w:rsidRDefault="00004DF4" w:rsidP="00304F29">
            <w:pPr>
              <w:spacing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 xml:space="preserve">ОГРН </w:t>
            </w:r>
            <w:r w:rsidR="00286E0B" w:rsidRPr="00286E0B">
              <w:rPr>
                <w:rFonts w:ascii="Arial Narrow" w:hAnsi="Arial Narrow" w:cs="Arial"/>
                <w:color w:val="auto"/>
                <w:sz w:val="15"/>
                <w:szCs w:val="15"/>
                <w:lang w:eastAsia="ru-RU"/>
              </w:rPr>
              <w:t>1184101001303</w:t>
            </w:r>
          </w:p>
        </w:tc>
      </w:tr>
      <w:tr w:rsidR="00004DF4" w:rsidRPr="00A66AB5" w:rsidTr="00304F29">
        <w:trPr>
          <w:trHeight w:val="20"/>
        </w:trPr>
        <w:tc>
          <w:tcPr>
            <w:tcW w:w="1163" w:type="pct"/>
            <w:tcBorders>
              <w:top w:val="single" w:sz="4" w:space="0" w:color="FFFFFF" w:themeColor="background1"/>
              <w:bottom w:val="single" w:sz="4" w:space="0" w:color="auto"/>
            </w:tcBorders>
            <w:hideMark/>
          </w:tcPr>
          <w:p w:rsidR="00004DF4" w:rsidRDefault="00286E0B" w:rsidP="00304F29">
            <w:pPr>
              <w:spacing w:before="60" w:after="0" w:line="288" w:lineRule="auto"/>
              <w:rPr>
                <w:rFonts w:ascii="Arial Narrow" w:hAnsi="Arial Narrow" w:cs="Arial"/>
                <w:b/>
                <w:color w:val="auto"/>
                <w:sz w:val="15"/>
                <w:szCs w:val="15"/>
                <w:lang w:eastAsia="ru-RU"/>
              </w:rPr>
            </w:pPr>
            <w:r>
              <w:rPr>
                <w:rFonts w:ascii="Arial Narrow" w:hAnsi="Arial Narrow" w:cs="Arial"/>
                <w:b/>
                <w:color w:val="auto"/>
                <w:sz w:val="15"/>
                <w:szCs w:val="15"/>
                <w:lang w:eastAsia="ru-RU"/>
              </w:rPr>
              <w:t>Имущественный комплекс,</w:t>
            </w:r>
          </w:p>
          <w:p w:rsidR="00286E0B" w:rsidRPr="00A66AB5" w:rsidRDefault="00286E0B" w:rsidP="00286E0B">
            <w:pPr>
              <w:spacing w:after="0" w:line="288" w:lineRule="auto"/>
              <w:rPr>
                <w:rFonts w:ascii="Arial Narrow" w:hAnsi="Arial Narrow" w:cs="Arial"/>
                <w:b/>
                <w:color w:val="auto"/>
                <w:sz w:val="15"/>
                <w:szCs w:val="15"/>
                <w:lang w:eastAsia="ru-RU"/>
              </w:rPr>
            </w:pPr>
            <w:r>
              <w:rPr>
                <w:rFonts w:ascii="Arial Narrow" w:hAnsi="Arial Narrow" w:cs="Arial"/>
                <w:b/>
                <w:color w:val="auto"/>
                <w:sz w:val="15"/>
                <w:szCs w:val="15"/>
                <w:lang w:eastAsia="ru-RU"/>
              </w:rPr>
              <w:t>Комплекс</w:t>
            </w:r>
            <w:r w:rsidR="00452BFD">
              <w:rPr>
                <w:rFonts w:ascii="Arial Narrow" w:hAnsi="Arial Narrow" w:cs="Arial"/>
                <w:b/>
                <w:color w:val="auto"/>
                <w:sz w:val="15"/>
                <w:szCs w:val="15"/>
                <w:lang w:eastAsia="ru-RU"/>
              </w:rPr>
              <w:t>, Предприятие</w:t>
            </w:r>
          </w:p>
        </w:tc>
        <w:tc>
          <w:tcPr>
            <w:tcW w:w="3837" w:type="pct"/>
            <w:tcBorders>
              <w:top w:val="single" w:sz="4" w:space="0" w:color="FFFFFF" w:themeColor="background1"/>
              <w:bottom w:val="single" w:sz="4" w:space="0" w:color="auto"/>
            </w:tcBorders>
            <w:hideMark/>
          </w:tcPr>
          <w:p w:rsidR="00004DF4" w:rsidRPr="00A66AB5" w:rsidRDefault="00286E0B" w:rsidP="00304F29">
            <w:pPr>
              <w:spacing w:before="60" w:after="0" w:line="288" w:lineRule="auto"/>
              <w:jc w:val="both"/>
              <w:rPr>
                <w:rFonts w:ascii="Arial Narrow" w:hAnsi="Arial Narrow" w:cs="Arial"/>
                <w:color w:val="auto"/>
                <w:sz w:val="15"/>
                <w:szCs w:val="15"/>
                <w:lang w:eastAsia="ru-RU"/>
              </w:rPr>
            </w:pPr>
            <w:r>
              <w:rPr>
                <w:rFonts w:ascii="Arial Narrow" w:hAnsi="Arial Narrow" w:cs="Arial"/>
                <w:color w:val="auto"/>
                <w:sz w:val="15"/>
                <w:szCs w:val="15"/>
                <w:lang w:eastAsia="ru-RU"/>
              </w:rPr>
              <w:t>Имущественный комплекс в составе мощностей для</w:t>
            </w:r>
            <w:r w:rsidRPr="00286E0B">
              <w:rPr>
                <w:rFonts w:ascii="Arial Narrow" w:hAnsi="Arial Narrow" w:cs="Arial"/>
                <w:color w:val="auto"/>
                <w:sz w:val="15"/>
                <w:szCs w:val="15"/>
                <w:lang w:eastAsia="ru-RU"/>
              </w:rPr>
              <w:t xml:space="preserve"> складирования и хранен</w:t>
            </w:r>
            <w:r>
              <w:rPr>
                <w:rFonts w:ascii="Arial Narrow" w:hAnsi="Arial Narrow" w:cs="Arial"/>
                <w:color w:val="auto"/>
                <w:sz w:val="15"/>
                <w:szCs w:val="15"/>
                <w:lang w:eastAsia="ru-RU"/>
              </w:rPr>
              <w:t>ия газомоторного топлива (ГМТ) и</w:t>
            </w:r>
            <w:r w:rsidRPr="00286E0B">
              <w:rPr>
                <w:rFonts w:ascii="Arial Narrow" w:hAnsi="Arial Narrow" w:cs="Arial"/>
                <w:color w:val="auto"/>
                <w:sz w:val="15"/>
                <w:szCs w:val="15"/>
                <w:lang w:eastAsia="ru-RU"/>
              </w:rPr>
              <w:t xml:space="preserve"> автомобильной газонаполнительной компрессорной станцией (АГНКС)</w:t>
            </w:r>
            <w:r w:rsidR="00004DF4" w:rsidRPr="00A66AB5">
              <w:rPr>
                <w:rFonts w:ascii="Arial Narrow" w:hAnsi="Arial Narrow" w:cs="Arial"/>
                <w:color w:val="auto"/>
                <w:sz w:val="15"/>
                <w:szCs w:val="15"/>
                <w:lang w:eastAsia="ru-RU"/>
              </w:rPr>
              <w:t>, создаваемый в рамках рассматриваемого проекта.</w:t>
            </w:r>
          </w:p>
        </w:tc>
      </w:tr>
      <w:tr w:rsidR="00004DF4" w:rsidRPr="00A66AB5" w:rsidTr="00304F29">
        <w:trPr>
          <w:trHeight w:val="20"/>
        </w:trPr>
        <w:tc>
          <w:tcPr>
            <w:tcW w:w="1163" w:type="pct"/>
            <w:tcBorders>
              <w:top w:val="single" w:sz="4" w:space="0" w:color="auto"/>
            </w:tcBorders>
            <w:vAlign w:val="bottom"/>
          </w:tcPr>
          <w:p w:rsidR="00004DF4" w:rsidRPr="00A66AB5" w:rsidRDefault="00286E0B" w:rsidP="00304F29">
            <w:pPr>
              <w:spacing w:before="60" w:after="0" w:line="288" w:lineRule="auto"/>
              <w:rPr>
                <w:rFonts w:ascii="Arial Narrow" w:hAnsi="Arial Narrow" w:cs="Arial"/>
                <w:b/>
                <w:color w:val="auto"/>
                <w:sz w:val="15"/>
                <w:szCs w:val="15"/>
                <w:lang w:eastAsia="ru-RU"/>
              </w:rPr>
            </w:pPr>
            <w:r w:rsidRPr="00286E0B">
              <w:rPr>
                <w:rFonts w:ascii="Arial Narrow" w:hAnsi="Arial Narrow" w:cs="Arial"/>
                <w:b/>
                <w:color w:val="auto"/>
                <w:sz w:val="15"/>
                <w:szCs w:val="15"/>
                <w:lang w:eastAsia="ru-RU"/>
              </w:rPr>
              <w:t>АГНКС</w:t>
            </w:r>
          </w:p>
        </w:tc>
        <w:tc>
          <w:tcPr>
            <w:tcW w:w="3837" w:type="pct"/>
            <w:tcBorders>
              <w:top w:val="single" w:sz="4" w:space="0" w:color="auto"/>
            </w:tcBorders>
            <w:vAlign w:val="bottom"/>
          </w:tcPr>
          <w:p w:rsidR="00004DF4" w:rsidRPr="00A66AB5" w:rsidRDefault="00286E0B" w:rsidP="00304F29">
            <w:pPr>
              <w:spacing w:before="60" w:after="0" w:line="288" w:lineRule="auto"/>
              <w:jc w:val="both"/>
              <w:rPr>
                <w:rFonts w:ascii="Arial Narrow" w:hAnsi="Arial Narrow" w:cs="Arial"/>
                <w:color w:val="auto"/>
                <w:sz w:val="15"/>
                <w:szCs w:val="15"/>
                <w:lang w:eastAsia="ru-RU"/>
              </w:rPr>
            </w:pPr>
            <w:r w:rsidRPr="00286E0B">
              <w:rPr>
                <w:rFonts w:ascii="Arial Narrow" w:hAnsi="Arial Narrow" w:cs="Arial"/>
                <w:color w:val="auto"/>
                <w:sz w:val="15"/>
                <w:szCs w:val="15"/>
                <w:lang w:eastAsia="ru-RU"/>
              </w:rPr>
              <w:t>Автомобильная газонаполнительная компрессорная станция</w:t>
            </w:r>
          </w:p>
        </w:tc>
      </w:tr>
      <w:tr w:rsidR="00286E0B" w:rsidRPr="00A66AB5" w:rsidTr="00304F29">
        <w:trPr>
          <w:trHeight w:val="20"/>
        </w:trPr>
        <w:tc>
          <w:tcPr>
            <w:tcW w:w="1163" w:type="pct"/>
            <w:vAlign w:val="bottom"/>
          </w:tcPr>
          <w:p w:rsidR="00286E0B" w:rsidRPr="00A66AB5" w:rsidRDefault="00286E0B" w:rsidP="00304F29">
            <w:pPr>
              <w:spacing w:before="60" w:after="0" w:line="288" w:lineRule="auto"/>
              <w:rPr>
                <w:rFonts w:ascii="Arial Narrow" w:hAnsi="Arial Narrow" w:cs="Arial"/>
                <w:b/>
                <w:color w:val="auto"/>
                <w:sz w:val="15"/>
                <w:szCs w:val="15"/>
                <w:lang w:eastAsia="ru-RU"/>
              </w:rPr>
            </w:pPr>
            <w:r w:rsidRPr="00286E0B">
              <w:rPr>
                <w:rFonts w:ascii="Arial Narrow" w:hAnsi="Arial Narrow" w:cs="Arial"/>
                <w:b/>
                <w:color w:val="auto"/>
                <w:sz w:val="15"/>
                <w:szCs w:val="15"/>
                <w:lang w:eastAsia="ru-RU"/>
              </w:rPr>
              <w:t>БАГ / БХГ</w:t>
            </w:r>
          </w:p>
        </w:tc>
        <w:tc>
          <w:tcPr>
            <w:tcW w:w="3837" w:type="pct"/>
            <w:vAlign w:val="bottom"/>
          </w:tcPr>
          <w:p w:rsidR="00286E0B" w:rsidRPr="00A66AB5" w:rsidRDefault="00286E0B" w:rsidP="00304F29">
            <w:pPr>
              <w:spacing w:before="60" w:after="0" w:line="288" w:lineRule="auto"/>
              <w:jc w:val="both"/>
              <w:rPr>
                <w:rFonts w:ascii="Arial Narrow" w:hAnsi="Arial Narrow" w:cs="Arial"/>
                <w:color w:val="auto"/>
                <w:sz w:val="15"/>
                <w:szCs w:val="15"/>
                <w:lang w:eastAsia="ru-RU"/>
              </w:rPr>
            </w:pPr>
            <w:r w:rsidRPr="00286E0B">
              <w:rPr>
                <w:rFonts w:ascii="Arial Narrow" w:hAnsi="Arial Narrow" w:cs="Arial"/>
                <w:color w:val="auto"/>
                <w:sz w:val="15"/>
                <w:szCs w:val="15"/>
                <w:lang w:eastAsia="ru-RU"/>
              </w:rPr>
              <w:t>Блок(и) аккумуляторов газа / Блок(и) хранения газа</w:t>
            </w:r>
          </w:p>
        </w:tc>
      </w:tr>
      <w:tr w:rsidR="00286E0B" w:rsidRPr="00A66AB5" w:rsidTr="00304F29">
        <w:trPr>
          <w:trHeight w:val="20"/>
        </w:trPr>
        <w:tc>
          <w:tcPr>
            <w:tcW w:w="1163" w:type="pct"/>
            <w:vAlign w:val="bottom"/>
          </w:tcPr>
          <w:p w:rsidR="00286E0B" w:rsidRPr="00A66AB5" w:rsidRDefault="00286E0B"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ВРИ</w:t>
            </w:r>
          </w:p>
        </w:tc>
        <w:tc>
          <w:tcPr>
            <w:tcW w:w="3837" w:type="pct"/>
            <w:vAlign w:val="bottom"/>
          </w:tcPr>
          <w:p w:rsidR="00286E0B" w:rsidRPr="00A66AB5" w:rsidRDefault="00286E0B"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Вид разрешенного использования (земли)</w:t>
            </w:r>
          </w:p>
        </w:tc>
      </w:tr>
      <w:tr w:rsidR="00286E0B" w:rsidRPr="00A66AB5" w:rsidTr="00304F29">
        <w:trPr>
          <w:trHeight w:val="20"/>
        </w:trPr>
        <w:tc>
          <w:tcPr>
            <w:tcW w:w="1163" w:type="pct"/>
            <w:vAlign w:val="bottom"/>
          </w:tcPr>
          <w:p w:rsidR="00286E0B" w:rsidRPr="00A66AB5" w:rsidRDefault="00286E0B"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ГМТ</w:t>
            </w:r>
          </w:p>
        </w:tc>
        <w:tc>
          <w:tcPr>
            <w:tcW w:w="3837" w:type="pct"/>
            <w:vAlign w:val="bottom"/>
          </w:tcPr>
          <w:p w:rsidR="00286E0B" w:rsidRPr="00A66AB5" w:rsidRDefault="00286E0B"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Газомоторное топливо</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ГСМ</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Горюче-смазочные материалы</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ДТ</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Дизельное топливо</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ЗП</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Заработная плата</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ЗУ</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Земельный (-е) участок (-ки)</w:t>
            </w:r>
          </w:p>
        </w:tc>
      </w:tr>
      <w:tr w:rsidR="00004DF4" w:rsidRPr="00A66AB5" w:rsidTr="00304F29">
        <w:trPr>
          <w:trHeight w:val="20"/>
        </w:trPr>
        <w:tc>
          <w:tcPr>
            <w:tcW w:w="1163" w:type="pct"/>
            <w:hideMark/>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Инвестиционная стадия</w:t>
            </w:r>
          </w:p>
        </w:tc>
        <w:tc>
          <w:tcPr>
            <w:tcW w:w="3837" w:type="pct"/>
            <w:hideMark/>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Период с начала реализации проекта до наступления момента, после которого доходы, генерируемые проектом, способны в полной мере финансировать операционные затраты, а также инвестиции в основной и оборотный капиталы</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ИРД</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Исходно-разрешительная документация</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ИЦП</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Индекс цен производителей</w:t>
            </w:r>
          </w:p>
        </w:tc>
      </w:tr>
      <w:tr w:rsidR="00286E0B" w:rsidRPr="00A66AB5" w:rsidTr="00304F29">
        <w:trPr>
          <w:trHeight w:val="20"/>
        </w:trPr>
        <w:tc>
          <w:tcPr>
            <w:tcW w:w="1163" w:type="pct"/>
            <w:vAlign w:val="bottom"/>
          </w:tcPr>
          <w:p w:rsidR="00286E0B" w:rsidRPr="00A66AB5" w:rsidRDefault="00286E0B" w:rsidP="00304F29">
            <w:pPr>
              <w:spacing w:before="60" w:after="0" w:line="288" w:lineRule="auto"/>
              <w:rPr>
                <w:rFonts w:ascii="Arial Narrow" w:hAnsi="Arial Narrow" w:cs="Arial"/>
                <w:b/>
                <w:sz w:val="15"/>
                <w:szCs w:val="15"/>
                <w:lang w:eastAsia="ru-RU"/>
              </w:rPr>
            </w:pPr>
            <w:r w:rsidRPr="00286E0B">
              <w:rPr>
                <w:rFonts w:ascii="Arial Narrow" w:hAnsi="Arial Narrow" w:cs="Arial"/>
                <w:b/>
                <w:sz w:val="15"/>
                <w:szCs w:val="15"/>
                <w:lang w:eastAsia="ru-RU"/>
              </w:rPr>
              <w:t>КПГ / CNG</w:t>
            </w:r>
          </w:p>
        </w:tc>
        <w:tc>
          <w:tcPr>
            <w:tcW w:w="3837" w:type="pct"/>
            <w:vAlign w:val="bottom"/>
          </w:tcPr>
          <w:p w:rsidR="00286E0B" w:rsidRPr="00A66AB5" w:rsidRDefault="00286E0B" w:rsidP="00304F29">
            <w:pPr>
              <w:spacing w:before="60" w:after="0" w:line="288" w:lineRule="auto"/>
              <w:jc w:val="both"/>
              <w:rPr>
                <w:rFonts w:ascii="Arial Narrow" w:hAnsi="Arial Narrow" w:cs="Arial"/>
                <w:sz w:val="15"/>
                <w:szCs w:val="15"/>
                <w:lang w:eastAsia="ru-RU"/>
              </w:rPr>
            </w:pPr>
            <w:r w:rsidRPr="00286E0B">
              <w:rPr>
                <w:rFonts w:ascii="Arial Narrow" w:hAnsi="Arial Narrow" w:cs="Arial"/>
                <w:sz w:val="15"/>
                <w:szCs w:val="15"/>
                <w:lang w:eastAsia="ru-RU"/>
              </w:rPr>
              <w:t>Компримированный (сжатый) природный газ / Compressed Natural Gas</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Л.с.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Лошадиные силы</w:t>
            </w:r>
          </w:p>
        </w:tc>
      </w:tr>
      <w:tr w:rsidR="00004DF4" w:rsidRPr="00A66AB5" w:rsidTr="00304F29">
        <w:trPr>
          <w:trHeight w:val="20"/>
        </w:trPr>
        <w:tc>
          <w:tcPr>
            <w:tcW w:w="1163" w:type="pct"/>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МЭР РФ</w:t>
            </w:r>
          </w:p>
        </w:tc>
        <w:tc>
          <w:tcPr>
            <w:tcW w:w="3837" w:type="pct"/>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Министерство экономического развития Российской Федерации</w:t>
            </w:r>
          </w:p>
        </w:tc>
      </w:tr>
      <w:tr w:rsidR="00004DF4" w:rsidRPr="00A66AB5" w:rsidTr="00304F29">
        <w:trPr>
          <w:trHeight w:val="20"/>
        </w:trPr>
        <w:tc>
          <w:tcPr>
            <w:tcW w:w="1163" w:type="pct"/>
            <w:hideMark/>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НДС</w:t>
            </w:r>
          </w:p>
        </w:tc>
        <w:tc>
          <w:tcPr>
            <w:tcW w:w="3837" w:type="pct"/>
            <w:hideMark/>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Налог на добавленную стоимость</w:t>
            </w:r>
          </w:p>
        </w:tc>
      </w:tr>
      <w:tr w:rsidR="00004DF4" w:rsidRPr="00A66AB5" w:rsidTr="00304F29">
        <w:trPr>
          <w:trHeight w:val="20"/>
        </w:trPr>
        <w:tc>
          <w:tcPr>
            <w:tcW w:w="1163" w:type="pct"/>
            <w:hideMark/>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НДФЛ</w:t>
            </w:r>
          </w:p>
        </w:tc>
        <w:tc>
          <w:tcPr>
            <w:tcW w:w="3837" w:type="pct"/>
            <w:hideMark/>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Налог на доходы физических лиц</w:t>
            </w:r>
          </w:p>
        </w:tc>
      </w:tr>
      <w:tr w:rsidR="00004DF4" w:rsidRPr="00A66AB5" w:rsidTr="00304F29">
        <w:trPr>
          <w:trHeight w:val="20"/>
        </w:trPr>
        <w:tc>
          <w:tcPr>
            <w:tcW w:w="1163" w:type="pct"/>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НК РФ</w:t>
            </w:r>
          </w:p>
        </w:tc>
        <w:tc>
          <w:tcPr>
            <w:tcW w:w="3837" w:type="pct"/>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Налоговый кодекс Российской Федерации</w:t>
            </w:r>
          </w:p>
        </w:tc>
      </w:tr>
      <w:tr w:rsidR="00004DF4" w:rsidRPr="00A66AB5" w:rsidTr="00304F29">
        <w:trPr>
          <w:trHeight w:val="20"/>
        </w:trPr>
        <w:tc>
          <w:tcPr>
            <w:tcW w:w="1163" w:type="pct"/>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НМА</w:t>
            </w:r>
          </w:p>
        </w:tc>
        <w:tc>
          <w:tcPr>
            <w:tcW w:w="3837" w:type="pct"/>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Нематериальные активы</w:t>
            </w:r>
          </w:p>
        </w:tc>
      </w:tr>
      <w:tr w:rsidR="00004DF4" w:rsidRPr="00A66AB5" w:rsidTr="00304F29">
        <w:trPr>
          <w:trHeight w:val="20"/>
        </w:trPr>
        <w:tc>
          <w:tcPr>
            <w:tcW w:w="1163" w:type="pct"/>
            <w:hideMark/>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Общая стоимость Проекта</w:t>
            </w:r>
          </w:p>
        </w:tc>
        <w:tc>
          <w:tcPr>
            <w:tcW w:w="3837" w:type="pct"/>
            <w:hideMark/>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Сумма инвестиций в основной и оборотный капиталы</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ОПС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Обязательное пенсионное страхование</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ОМС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Обязательное медицинское страхование</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ОСС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Обязательное социальное страхование</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Основные средства</w:t>
            </w:r>
          </w:p>
        </w:tc>
      </w:tr>
      <w:tr w:rsidR="00004DF4" w:rsidRPr="00A66AB5" w:rsidTr="00304F29">
        <w:trPr>
          <w:trHeight w:val="20"/>
        </w:trPr>
        <w:tc>
          <w:tcPr>
            <w:tcW w:w="1163" w:type="pct"/>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ОСНО</w:t>
            </w:r>
          </w:p>
        </w:tc>
        <w:tc>
          <w:tcPr>
            <w:tcW w:w="3837" w:type="pct"/>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Общая система налогообложения</w:t>
            </w:r>
          </w:p>
        </w:tc>
      </w:tr>
      <w:tr w:rsidR="00286E0B" w:rsidRPr="00A66AB5" w:rsidTr="00304F29">
        <w:trPr>
          <w:trHeight w:val="20"/>
        </w:trPr>
        <w:tc>
          <w:tcPr>
            <w:tcW w:w="1163" w:type="pct"/>
          </w:tcPr>
          <w:p w:rsidR="00286E0B" w:rsidRPr="00A66AB5" w:rsidRDefault="00286E0B"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ПГ</w:t>
            </w:r>
          </w:p>
        </w:tc>
        <w:tc>
          <w:tcPr>
            <w:tcW w:w="3837" w:type="pct"/>
          </w:tcPr>
          <w:p w:rsidR="00286E0B" w:rsidRPr="00A66AB5" w:rsidRDefault="00286E0B"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Природный газ</w:t>
            </w:r>
          </w:p>
        </w:tc>
      </w:tr>
      <w:tr w:rsidR="003744E7" w:rsidRPr="00A66AB5" w:rsidTr="00304F29">
        <w:trPr>
          <w:trHeight w:val="20"/>
        </w:trPr>
        <w:tc>
          <w:tcPr>
            <w:tcW w:w="1163" w:type="pct"/>
          </w:tcPr>
          <w:p w:rsidR="003744E7" w:rsidRDefault="003744E7"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ППТО</w:t>
            </w:r>
          </w:p>
        </w:tc>
        <w:tc>
          <w:tcPr>
            <w:tcW w:w="3837" w:type="pct"/>
          </w:tcPr>
          <w:p w:rsidR="003744E7" w:rsidRDefault="003744E7"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Пункт переоборудования и технического обслуживания (транспортных средств)</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ПСД</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Проектно-сметная документация</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СОК</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Собственный оборотный капитал</w:t>
            </w:r>
          </w:p>
        </w:tc>
      </w:tr>
      <w:tr w:rsidR="0072572C" w:rsidRPr="00A66AB5" w:rsidTr="00304F29">
        <w:trPr>
          <w:trHeight w:val="20"/>
        </w:trPr>
        <w:tc>
          <w:tcPr>
            <w:tcW w:w="1163" w:type="pct"/>
            <w:vAlign w:val="bottom"/>
          </w:tcPr>
          <w:p w:rsidR="0072572C" w:rsidRPr="00A66AB5" w:rsidRDefault="0072572C"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 xml:space="preserve">СПГ / </w:t>
            </w:r>
            <w:r w:rsidRPr="0072572C">
              <w:rPr>
                <w:rFonts w:ascii="Arial Narrow" w:hAnsi="Arial Narrow" w:cs="Arial"/>
                <w:b/>
                <w:sz w:val="15"/>
                <w:szCs w:val="15"/>
                <w:lang w:eastAsia="ru-RU"/>
              </w:rPr>
              <w:t>LNG</w:t>
            </w:r>
          </w:p>
        </w:tc>
        <w:tc>
          <w:tcPr>
            <w:tcW w:w="3837" w:type="pct"/>
            <w:vAlign w:val="bottom"/>
          </w:tcPr>
          <w:p w:rsidR="0072572C" w:rsidRPr="00A66AB5" w:rsidRDefault="0072572C"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 xml:space="preserve">Сжиженный природный газ / </w:t>
            </w:r>
            <w:r w:rsidRPr="0072572C">
              <w:rPr>
                <w:rFonts w:ascii="Arial Narrow" w:hAnsi="Arial Narrow" w:cs="Arial"/>
                <w:sz w:val="15"/>
                <w:szCs w:val="15"/>
                <w:lang w:eastAsia="ru-RU"/>
              </w:rPr>
              <w:t>Liquefied Natural Gas</w:t>
            </w:r>
          </w:p>
        </w:tc>
      </w:tr>
      <w:tr w:rsidR="0002404A" w:rsidRPr="00A66AB5" w:rsidTr="00304F29">
        <w:trPr>
          <w:trHeight w:val="20"/>
        </w:trPr>
        <w:tc>
          <w:tcPr>
            <w:tcW w:w="1163" w:type="pct"/>
            <w:vAlign w:val="bottom"/>
          </w:tcPr>
          <w:p w:rsidR="0002404A" w:rsidRPr="0002404A" w:rsidRDefault="0002404A"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 xml:space="preserve">СУГ / </w:t>
            </w:r>
            <w:r>
              <w:rPr>
                <w:rFonts w:ascii="Arial Narrow" w:hAnsi="Arial Narrow" w:cs="Arial"/>
                <w:b/>
                <w:sz w:val="15"/>
                <w:szCs w:val="15"/>
                <w:lang w:val="en-US" w:eastAsia="ru-RU"/>
              </w:rPr>
              <w:t>LPG</w:t>
            </w:r>
          </w:p>
        </w:tc>
        <w:tc>
          <w:tcPr>
            <w:tcW w:w="3837" w:type="pct"/>
            <w:vAlign w:val="bottom"/>
          </w:tcPr>
          <w:p w:rsidR="0002404A" w:rsidRDefault="0002404A"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 xml:space="preserve">Сжиженные углеводородные (нефтяные) газы / </w:t>
            </w:r>
            <w:r w:rsidRPr="0002404A">
              <w:rPr>
                <w:rFonts w:ascii="Arial Narrow" w:hAnsi="Arial Narrow" w:cs="Arial"/>
                <w:sz w:val="15"/>
                <w:szCs w:val="15"/>
                <w:lang w:eastAsia="ru-RU"/>
              </w:rPr>
              <w:t>Liquefied Petroleum Gas</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С/с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Себестоимость (продукции</w:t>
            </w:r>
            <w:r w:rsidR="00286E0B">
              <w:rPr>
                <w:rFonts w:ascii="Arial Narrow" w:hAnsi="Arial Narrow" w:cs="Arial"/>
                <w:color w:val="auto"/>
                <w:sz w:val="15"/>
                <w:szCs w:val="15"/>
                <w:lang w:eastAsia="ru-RU"/>
              </w:rPr>
              <w:t>/услуг</w:t>
            </w:r>
            <w:r w:rsidRPr="00A66AB5">
              <w:rPr>
                <w:rFonts w:ascii="Arial Narrow" w:hAnsi="Arial Narrow" w:cs="Arial"/>
                <w:color w:val="auto"/>
                <w:sz w:val="15"/>
                <w:szCs w:val="15"/>
                <w:lang w:eastAsia="ru-RU"/>
              </w:rPr>
              <w:t>)</w:t>
            </w:r>
          </w:p>
        </w:tc>
      </w:tr>
      <w:tr w:rsidR="002556E6" w:rsidRPr="00A66AB5" w:rsidTr="00304F29">
        <w:trPr>
          <w:trHeight w:val="20"/>
        </w:trPr>
        <w:tc>
          <w:tcPr>
            <w:tcW w:w="1163" w:type="pct"/>
            <w:vAlign w:val="bottom"/>
          </w:tcPr>
          <w:p w:rsidR="002556E6" w:rsidRPr="00A66AB5" w:rsidRDefault="002556E6"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ТС</w:t>
            </w:r>
          </w:p>
        </w:tc>
        <w:tc>
          <w:tcPr>
            <w:tcW w:w="3837" w:type="pct"/>
            <w:vAlign w:val="bottom"/>
          </w:tcPr>
          <w:p w:rsidR="002556E6" w:rsidRPr="00A66AB5" w:rsidRDefault="002556E6"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Транспортные средства</w:t>
            </w:r>
          </w:p>
        </w:tc>
      </w:tr>
      <w:tr w:rsidR="003B32EA" w:rsidRPr="00A66AB5" w:rsidTr="00304F29">
        <w:trPr>
          <w:trHeight w:val="20"/>
        </w:trPr>
        <w:tc>
          <w:tcPr>
            <w:tcW w:w="1163" w:type="pct"/>
            <w:vAlign w:val="bottom"/>
          </w:tcPr>
          <w:p w:rsidR="003B32EA" w:rsidRPr="00A66AB5" w:rsidRDefault="003B32EA" w:rsidP="00304F29">
            <w:pPr>
              <w:spacing w:before="60" w:after="0" w:line="288" w:lineRule="auto"/>
              <w:rPr>
                <w:rFonts w:ascii="Arial Narrow" w:hAnsi="Arial Narrow" w:cs="Arial"/>
                <w:b/>
                <w:sz w:val="15"/>
                <w:szCs w:val="15"/>
                <w:lang w:eastAsia="ru-RU"/>
              </w:rPr>
            </w:pPr>
            <w:r>
              <w:rPr>
                <w:rFonts w:ascii="Arial Narrow" w:hAnsi="Arial Narrow" w:cs="Arial"/>
                <w:b/>
                <w:sz w:val="15"/>
                <w:szCs w:val="15"/>
                <w:lang w:eastAsia="ru-RU"/>
              </w:rPr>
              <w:t>ТУ</w:t>
            </w:r>
          </w:p>
        </w:tc>
        <w:tc>
          <w:tcPr>
            <w:tcW w:w="3837" w:type="pct"/>
            <w:vAlign w:val="bottom"/>
          </w:tcPr>
          <w:p w:rsidR="003B32EA" w:rsidRPr="00A66AB5" w:rsidRDefault="003B32EA" w:rsidP="00304F29">
            <w:pPr>
              <w:spacing w:before="60" w:after="0" w:line="288" w:lineRule="auto"/>
              <w:jc w:val="both"/>
              <w:rPr>
                <w:rFonts w:ascii="Arial Narrow" w:hAnsi="Arial Narrow" w:cs="Arial"/>
                <w:sz w:val="15"/>
                <w:szCs w:val="15"/>
                <w:lang w:eastAsia="ru-RU"/>
              </w:rPr>
            </w:pPr>
            <w:r>
              <w:rPr>
                <w:rFonts w:ascii="Arial Narrow" w:hAnsi="Arial Narrow" w:cs="Arial"/>
                <w:sz w:val="15"/>
                <w:szCs w:val="15"/>
                <w:lang w:eastAsia="ru-RU"/>
              </w:rPr>
              <w:t>Технические условия к сетям инженерно-технического обеспечения</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ФОТ</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Фонд оплаты труда</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ФСГС</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Федеральная служба государственной статистики Российской Федерации (Росстат)</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Э/э</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Электроэнергия</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BEP</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Break-even Point (точка безубыточности)</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Capex</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Капитальные затраты</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CAPM</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Capital Asset Pricing Model (Модель оценки капитальных активов)</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lastRenderedPageBreak/>
              <w:t>CFADS</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Cash Flow Available for Debt Service (Денежный поток для обслуживания долга)</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DFCF</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Discounted Free Cash Flow (Дисконтированный свободный денежный поток)</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DPBP</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Discounted Pay-Back Period (Дисконтированный период окупаемости)</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DSCR</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Debt Service Coverage Ratio</w:t>
            </w:r>
          </w:p>
        </w:tc>
      </w:tr>
      <w:tr w:rsidR="00004DF4" w:rsidRPr="00AC78A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EBIT</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val="en-US" w:eastAsia="ru-RU"/>
              </w:rPr>
            </w:pPr>
            <w:r w:rsidRPr="00A66AB5">
              <w:rPr>
                <w:rFonts w:ascii="Arial Narrow" w:hAnsi="Arial Narrow" w:cs="Arial"/>
                <w:color w:val="auto"/>
                <w:sz w:val="15"/>
                <w:szCs w:val="15"/>
                <w:lang w:val="en-US" w:eastAsia="ru-RU"/>
              </w:rPr>
              <w:t>Earnings Before Interest and Taxes</w:t>
            </w:r>
          </w:p>
        </w:tc>
      </w:tr>
      <w:tr w:rsidR="00004DF4" w:rsidRPr="00AC78A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EBITDA</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val="en-US" w:eastAsia="ru-RU"/>
              </w:rPr>
            </w:pPr>
            <w:r w:rsidRPr="00A66AB5">
              <w:rPr>
                <w:rFonts w:ascii="Arial Narrow" w:hAnsi="Arial Narrow" w:cs="Arial"/>
                <w:color w:val="auto"/>
                <w:sz w:val="15"/>
                <w:szCs w:val="15"/>
                <w:lang w:val="en-US" w:eastAsia="ru-RU"/>
              </w:rPr>
              <w:t>Earnings Before Interest, Taxes, Depreciation and Amortization</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ECB</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European Central Bank</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FCFF</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Free Cash Flow to the Firm (Свободный денежный поток на собственный капитал)</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IRR</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Internal Rate of Return (Внутренняя норма доходности)</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LLCR</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Loan Life Coverage Ratio (Коэффициент покрытия долга денежными потоками)</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NPV</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Net Present Value (Чистая приведенная стоимость)</w:t>
            </w:r>
          </w:p>
        </w:tc>
      </w:tr>
      <w:tr w:rsidR="00004DF4" w:rsidRPr="00AC78A5" w:rsidTr="00304F29">
        <w:trPr>
          <w:trHeight w:val="20"/>
        </w:trPr>
        <w:tc>
          <w:tcPr>
            <w:tcW w:w="1163" w:type="pct"/>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OECD</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val="en-US" w:eastAsia="ru-RU"/>
              </w:rPr>
            </w:pPr>
            <w:r w:rsidRPr="00A66AB5">
              <w:rPr>
                <w:rFonts w:ascii="Arial Narrow" w:hAnsi="Arial Narrow" w:cs="Arial"/>
                <w:color w:val="auto"/>
                <w:sz w:val="15"/>
                <w:szCs w:val="15"/>
                <w:lang w:val="en-US" w:eastAsia="ru-RU"/>
              </w:rPr>
              <w:t>Organization for Economic Co-operation and Development (Организация экономического сотрудничества и развития)</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Opex</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Операционные затраты</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PBP</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Pay-Back Period (Простой период окупаемости)</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PI</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Profitability Index (Индекс доходности инвестиций)</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Sens</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Sensitivity Analysis (Анализ чувствительности)</w:t>
            </w:r>
          </w:p>
        </w:tc>
      </w:tr>
      <w:tr w:rsidR="00004DF4" w:rsidRPr="00A66AB5" w:rsidTr="00304F29">
        <w:trPr>
          <w:trHeight w:val="20"/>
        </w:trPr>
        <w:tc>
          <w:tcPr>
            <w:tcW w:w="1163" w:type="pct"/>
            <w:vAlign w:val="bottom"/>
          </w:tcPr>
          <w:p w:rsidR="00004DF4" w:rsidRPr="00A66AB5" w:rsidRDefault="00004DF4" w:rsidP="00304F29">
            <w:pPr>
              <w:spacing w:before="60" w:after="0" w:line="288" w:lineRule="auto"/>
              <w:rPr>
                <w:rFonts w:ascii="Arial Narrow" w:hAnsi="Arial Narrow" w:cs="Arial"/>
                <w:b/>
                <w:color w:val="auto"/>
                <w:sz w:val="15"/>
                <w:szCs w:val="15"/>
                <w:lang w:eastAsia="ru-RU"/>
              </w:rPr>
            </w:pPr>
            <w:r w:rsidRPr="00A66AB5">
              <w:rPr>
                <w:rFonts w:ascii="Arial Narrow" w:hAnsi="Arial Narrow" w:cs="Arial"/>
                <w:b/>
                <w:color w:val="auto"/>
                <w:sz w:val="15"/>
                <w:szCs w:val="15"/>
                <w:lang w:eastAsia="ru-RU"/>
              </w:rPr>
              <w:t>WACC</w:t>
            </w:r>
          </w:p>
        </w:tc>
        <w:tc>
          <w:tcPr>
            <w:tcW w:w="3837" w:type="pct"/>
            <w:vAlign w:val="bottom"/>
          </w:tcPr>
          <w:p w:rsidR="00004DF4" w:rsidRPr="00A66AB5" w:rsidRDefault="00004DF4" w:rsidP="00304F29">
            <w:pPr>
              <w:spacing w:before="60" w:after="0" w:line="288" w:lineRule="auto"/>
              <w:jc w:val="both"/>
              <w:rPr>
                <w:rFonts w:ascii="Arial Narrow" w:hAnsi="Arial Narrow" w:cs="Arial"/>
                <w:color w:val="auto"/>
                <w:sz w:val="15"/>
                <w:szCs w:val="15"/>
                <w:lang w:eastAsia="ru-RU"/>
              </w:rPr>
            </w:pPr>
            <w:r w:rsidRPr="00A66AB5">
              <w:rPr>
                <w:rFonts w:ascii="Arial Narrow" w:hAnsi="Arial Narrow" w:cs="Arial"/>
                <w:color w:val="auto"/>
                <w:sz w:val="15"/>
                <w:szCs w:val="15"/>
                <w:lang w:eastAsia="ru-RU"/>
              </w:rPr>
              <w:t>Weighted Average Cost of Capital (Средневзвешенная стоимость капитала)</w:t>
            </w:r>
          </w:p>
        </w:tc>
      </w:tr>
    </w:tbl>
    <w:p w:rsidR="00004DF4" w:rsidRPr="00004DF4" w:rsidRDefault="00004DF4" w:rsidP="00004DF4">
      <w:pPr>
        <w:pStyle w:val="12"/>
        <w:spacing w:after="0" w:line="312" w:lineRule="auto"/>
        <w:ind w:left="0"/>
        <w:jc w:val="both"/>
        <w:rPr>
          <w:rFonts w:ascii="Cambria" w:hAnsi="Cambria"/>
          <w:sz w:val="20"/>
          <w:szCs w:val="20"/>
        </w:rPr>
      </w:pPr>
    </w:p>
    <w:p w:rsidR="00C350AD" w:rsidRPr="00310F59" w:rsidRDefault="00C350AD">
      <w:pPr>
        <w:spacing w:after="0" w:line="240" w:lineRule="auto"/>
        <w:rPr>
          <w:rFonts w:ascii="Cambria" w:eastAsiaTheme="majorEastAsia" w:hAnsi="Cambria" w:cstheme="majorBidi"/>
          <w:b/>
          <w:bCs/>
          <w:color w:val="105964" w:themeColor="background2" w:themeShade="40"/>
          <w:sz w:val="28"/>
          <w:szCs w:val="28"/>
        </w:rPr>
      </w:pPr>
      <w:bookmarkStart w:id="2" w:name="_Toc298319923"/>
      <w:r w:rsidRPr="00310F59">
        <w:rPr>
          <w:rFonts w:ascii="Cambria" w:eastAsiaTheme="majorEastAsia" w:hAnsi="Cambria" w:cstheme="majorBidi"/>
          <w:b/>
          <w:bCs/>
          <w:color w:val="105964" w:themeColor="background2" w:themeShade="40"/>
          <w:sz w:val="28"/>
          <w:szCs w:val="28"/>
        </w:rPr>
        <w:br w:type="page"/>
      </w:r>
    </w:p>
    <w:p w:rsidR="00AE7025" w:rsidRPr="00D2058E" w:rsidRDefault="00211B43" w:rsidP="00325513">
      <w:pPr>
        <w:pStyle w:val="aff6"/>
        <w:keepNext/>
        <w:keepLines/>
        <w:pageBreakBefore/>
        <w:numPr>
          <w:ilvl w:val="0"/>
          <w:numId w:val="23"/>
        </w:numPr>
        <w:spacing w:before="240" w:after="0"/>
        <w:ind w:left="709" w:hanging="709"/>
        <w:jc w:val="both"/>
        <w:outlineLvl w:val="0"/>
        <w:rPr>
          <w:rFonts w:ascii="Cambria" w:eastAsiaTheme="majorEastAsia" w:hAnsi="Cambria" w:cstheme="majorBidi"/>
          <w:b/>
          <w:bCs/>
          <w:color w:val="073763" w:themeColor="accent1" w:themeShade="80"/>
          <w:sz w:val="28"/>
          <w:szCs w:val="28"/>
        </w:rPr>
      </w:pPr>
      <w:bookmarkStart w:id="3" w:name="_Toc103956746"/>
      <w:bookmarkEnd w:id="2"/>
      <w:r w:rsidRPr="00D2058E">
        <w:rPr>
          <w:rFonts w:ascii="Cambria" w:eastAsiaTheme="majorEastAsia" w:hAnsi="Cambria" w:cstheme="majorBidi"/>
          <w:b/>
          <w:bCs/>
          <w:color w:val="073763" w:themeColor="accent1" w:themeShade="80"/>
          <w:sz w:val="28"/>
          <w:szCs w:val="28"/>
        </w:rPr>
        <w:lastRenderedPageBreak/>
        <w:t>РЕЗЮМЕ ПРОЕКТА</w:t>
      </w:r>
      <w:bookmarkEnd w:id="3"/>
    </w:p>
    <w:p w:rsidR="00AE7025" w:rsidRPr="00310F59" w:rsidRDefault="00AE7025" w:rsidP="008B4F06">
      <w:pPr>
        <w:pStyle w:val="12"/>
        <w:spacing w:after="0" w:line="312" w:lineRule="auto"/>
        <w:ind w:left="0"/>
        <w:jc w:val="both"/>
        <w:rPr>
          <w:rFonts w:ascii="Cambria" w:hAnsi="Cambria"/>
          <w:sz w:val="20"/>
          <w:szCs w:val="20"/>
        </w:rPr>
      </w:pPr>
    </w:p>
    <w:p w:rsidR="00716FD2" w:rsidRPr="007F22FE" w:rsidRDefault="00716FD2" w:rsidP="00716FD2">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7F22FE">
        <w:rPr>
          <w:rFonts w:ascii="Cambria" w:eastAsiaTheme="minorEastAsia" w:hAnsi="Cambria" w:cstheme="minorHAnsi"/>
          <w:b/>
          <w:color w:val="073763" w:themeColor="accent1" w:themeShade="80"/>
          <w:sz w:val="20"/>
          <w:szCs w:val="20"/>
          <w:lang w:eastAsia="ru-RU"/>
        </w:rPr>
        <w:t>Наименование</w:t>
      </w:r>
      <w:r w:rsidR="00FD604A" w:rsidRPr="007F22FE">
        <w:rPr>
          <w:rFonts w:ascii="Cambria" w:eastAsiaTheme="minorEastAsia" w:hAnsi="Cambria" w:cstheme="minorHAnsi"/>
          <w:b/>
          <w:color w:val="073763" w:themeColor="accent1" w:themeShade="80"/>
          <w:sz w:val="20"/>
          <w:szCs w:val="20"/>
          <w:lang w:eastAsia="ru-RU"/>
        </w:rPr>
        <w:t xml:space="preserve"> </w:t>
      </w:r>
      <w:r w:rsidRPr="007F22FE">
        <w:rPr>
          <w:rFonts w:ascii="Cambria" w:eastAsiaTheme="minorEastAsia" w:hAnsi="Cambria" w:cstheme="minorHAnsi"/>
          <w:b/>
          <w:color w:val="073763" w:themeColor="accent1" w:themeShade="80"/>
          <w:sz w:val="20"/>
          <w:szCs w:val="20"/>
          <w:lang w:eastAsia="ru-RU"/>
        </w:rPr>
        <w:t>проекта:</w:t>
      </w:r>
    </w:p>
    <w:p w:rsidR="00551FA2" w:rsidRPr="00C10C69" w:rsidRDefault="0004485B" w:rsidP="00551FA2">
      <w:pPr>
        <w:spacing w:after="0" w:line="312" w:lineRule="auto"/>
        <w:contextualSpacing/>
        <w:jc w:val="both"/>
        <w:rPr>
          <w:rFonts w:ascii="Cambria" w:eastAsiaTheme="minorEastAsia" w:hAnsi="Cambria" w:cstheme="minorHAnsi"/>
          <w:b/>
          <w:sz w:val="20"/>
          <w:szCs w:val="20"/>
          <w:lang w:eastAsia="ru-RU"/>
        </w:rPr>
      </w:pPr>
      <w:r w:rsidRPr="00C10C69">
        <w:rPr>
          <w:rFonts w:ascii="Cambria" w:eastAsiaTheme="minorEastAsia" w:hAnsi="Cambria" w:cstheme="minorHAnsi"/>
          <w:b/>
          <w:sz w:val="20"/>
          <w:szCs w:val="20"/>
          <w:lang w:eastAsia="ru-RU"/>
        </w:rPr>
        <w:t>Строительство имущественного комплекса складирования и хранения газомоторного топлива с автомобильной газонаполнительной комп</w:t>
      </w:r>
      <w:r w:rsidR="00DF101C">
        <w:rPr>
          <w:rFonts w:ascii="Cambria" w:eastAsiaTheme="minorEastAsia" w:hAnsi="Cambria" w:cstheme="minorHAnsi"/>
          <w:b/>
          <w:sz w:val="20"/>
          <w:szCs w:val="20"/>
          <w:lang w:eastAsia="ru-RU"/>
        </w:rPr>
        <w:t>рессорной станцией в г.</w:t>
      </w:r>
      <w:r w:rsidR="00864885">
        <w:rPr>
          <w:rFonts w:ascii="Cambria" w:eastAsiaTheme="minorEastAsia" w:hAnsi="Cambria" w:cstheme="minorHAnsi"/>
          <w:b/>
          <w:sz w:val="20"/>
          <w:szCs w:val="20"/>
          <w:lang w:eastAsia="ru-RU"/>
        </w:rPr>
        <w:t> </w:t>
      </w:r>
      <w:r w:rsidRPr="00C10C69">
        <w:rPr>
          <w:rFonts w:ascii="Cambria" w:eastAsiaTheme="minorEastAsia" w:hAnsi="Cambria" w:cstheme="minorHAnsi"/>
          <w:b/>
          <w:sz w:val="20"/>
          <w:szCs w:val="20"/>
          <w:lang w:eastAsia="ru-RU"/>
        </w:rPr>
        <w:t>Петропавловске-Камчатском Камчатского края</w:t>
      </w:r>
      <w:r w:rsidR="00551FA2" w:rsidRPr="00C10C69">
        <w:rPr>
          <w:rFonts w:ascii="Cambria" w:eastAsiaTheme="minorEastAsia" w:hAnsi="Cambria" w:cstheme="minorHAnsi"/>
          <w:b/>
          <w:sz w:val="20"/>
          <w:szCs w:val="20"/>
          <w:lang w:eastAsia="ru-RU"/>
        </w:rPr>
        <w:t>.</w:t>
      </w:r>
    </w:p>
    <w:p w:rsidR="00551FA2" w:rsidRPr="00310F59" w:rsidRDefault="00551FA2" w:rsidP="00716FD2">
      <w:pPr>
        <w:spacing w:after="0" w:line="312" w:lineRule="auto"/>
        <w:contextualSpacing/>
        <w:jc w:val="both"/>
        <w:rPr>
          <w:rFonts w:ascii="Cambria" w:eastAsiaTheme="minorEastAsia" w:hAnsi="Cambria" w:cstheme="minorHAnsi"/>
          <w:sz w:val="20"/>
          <w:szCs w:val="20"/>
          <w:lang w:eastAsia="ru-RU"/>
        </w:rPr>
      </w:pPr>
    </w:p>
    <w:p w:rsidR="00716FD2" w:rsidRPr="00690969" w:rsidRDefault="00D310B4" w:rsidP="00716FD2">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10C69">
        <w:rPr>
          <w:rFonts w:ascii="Cambria" w:eastAsiaTheme="minorEastAsia" w:hAnsi="Cambria" w:cstheme="minorHAnsi"/>
          <w:b/>
          <w:color w:val="073763" w:themeColor="accent1" w:themeShade="80"/>
          <w:sz w:val="20"/>
          <w:szCs w:val="20"/>
          <w:lang w:eastAsia="ru-RU"/>
        </w:rPr>
        <w:t xml:space="preserve">Суть </w:t>
      </w:r>
      <w:r w:rsidR="00716FD2" w:rsidRPr="00C10C69">
        <w:rPr>
          <w:rFonts w:ascii="Cambria" w:eastAsiaTheme="minorEastAsia" w:hAnsi="Cambria" w:cstheme="minorHAnsi"/>
          <w:b/>
          <w:color w:val="073763" w:themeColor="accent1" w:themeShade="80"/>
          <w:sz w:val="20"/>
          <w:szCs w:val="20"/>
          <w:lang w:eastAsia="ru-RU"/>
        </w:rPr>
        <w:t>предполагаемого проекта:</w:t>
      </w:r>
    </w:p>
    <w:p w:rsidR="00D93A79" w:rsidRDefault="00D93A79" w:rsidP="00077575">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Долгосрочный Инвестиционный проект предполагает строительство и эксплуатацию комплекса объектов</w:t>
      </w:r>
      <w:r w:rsidR="00C10C69">
        <w:rPr>
          <w:rFonts w:ascii="Cambria" w:eastAsiaTheme="minorEastAsia" w:hAnsi="Cambria" w:cstheme="minorHAnsi"/>
          <w:sz w:val="20"/>
          <w:szCs w:val="20"/>
          <w:lang w:eastAsia="ru-RU"/>
        </w:rPr>
        <w:t xml:space="preserve"> (далее – Комплекс)</w:t>
      </w:r>
      <w:r>
        <w:rPr>
          <w:rFonts w:ascii="Cambria" w:eastAsiaTheme="minorEastAsia" w:hAnsi="Cambria" w:cstheme="minorHAnsi"/>
          <w:sz w:val="20"/>
          <w:szCs w:val="20"/>
          <w:lang w:eastAsia="ru-RU"/>
        </w:rPr>
        <w:t xml:space="preserve"> для соответствующей подработки магистрального природного газа до </w:t>
      </w:r>
      <w:r w:rsidRPr="00D93A79">
        <w:rPr>
          <w:rFonts w:ascii="Cambria" w:eastAsiaTheme="minorEastAsia" w:hAnsi="Cambria" w:cstheme="minorHAnsi"/>
          <w:sz w:val="20"/>
          <w:szCs w:val="20"/>
          <w:lang w:eastAsia="ru-RU"/>
        </w:rPr>
        <w:t>соответствия нормам ГОСТ 27577-2000 «Газ природный топливный компримированный для двигателей внутреннего сгорания»</w:t>
      </w:r>
      <w:r>
        <w:rPr>
          <w:rFonts w:ascii="Cambria" w:eastAsiaTheme="minorEastAsia" w:hAnsi="Cambria" w:cstheme="minorHAnsi"/>
          <w:sz w:val="20"/>
          <w:szCs w:val="20"/>
          <w:lang w:eastAsia="ru-RU"/>
        </w:rPr>
        <w:t xml:space="preserve"> (очистка, осушка, сжатие до 20-25 МПа), его складирования, хранения и реализации путем </w:t>
      </w:r>
      <w:r w:rsidRPr="00D93A79">
        <w:rPr>
          <w:rFonts w:ascii="Cambria" w:eastAsiaTheme="minorEastAsia" w:hAnsi="Cambria" w:cstheme="minorHAnsi"/>
          <w:sz w:val="20"/>
          <w:szCs w:val="20"/>
          <w:lang w:eastAsia="ru-RU"/>
        </w:rPr>
        <w:t xml:space="preserve">заправки </w:t>
      </w:r>
      <w:r>
        <w:rPr>
          <w:rFonts w:ascii="Cambria" w:eastAsiaTheme="minorEastAsia" w:hAnsi="Cambria" w:cstheme="minorHAnsi"/>
          <w:sz w:val="20"/>
          <w:szCs w:val="20"/>
          <w:lang w:eastAsia="ru-RU"/>
        </w:rPr>
        <w:t>авто</w:t>
      </w:r>
      <w:r w:rsidRPr="00D93A79">
        <w:rPr>
          <w:rFonts w:ascii="Cambria" w:eastAsiaTheme="minorEastAsia" w:hAnsi="Cambria" w:cstheme="minorHAnsi"/>
          <w:sz w:val="20"/>
          <w:szCs w:val="20"/>
          <w:lang w:eastAsia="ru-RU"/>
        </w:rPr>
        <w:t xml:space="preserve">транспортных средств (автомобилей, автобусов, </w:t>
      </w:r>
      <w:r>
        <w:rPr>
          <w:rFonts w:ascii="Cambria" w:eastAsiaTheme="minorEastAsia" w:hAnsi="Cambria" w:cstheme="minorHAnsi"/>
          <w:sz w:val="20"/>
          <w:szCs w:val="20"/>
          <w:lang w:eastAsia="ru-RU"/>
        </w:rPr>
        <w:t>коммунальной</w:t>
      </w:r>
      <w:r w:rsidR="00C10C69">
        <w:rPr>
          <w:rFonts w:ascii="Cambria" w:eastAsiaTheme="minorEastAsia" w:hAnsi="Cambria" w:cstheme="minorHAnsi"/>
          <w:sz w:val="20"/>
          <w:szCs w:val="20"/>
          <w:lang w:eastAsia="ru-RU"/>
        </w:rPr>
        <w:t>, складской</w:t>
      </w:r>
      <w:r>
        <w:rPr>
          <w:rFonts w:ascii="Cambria" w:eastAsiaTheme="minorEastAsia" w:hAnsi="Cambria" w:cstheme="minorHAnsi"/>
          <w:sz w:val="20"/>
          <w:szCs w:val="20"/>
          <w:lang w:eastAsia="ru-RU"/>
        </w:rPr>
        <w:t xml:space="preserve"> и с/х техники,</w:t>
      </w:r>
      <w:r w:rsidRPr="00D93A79">
        <w:rPr>
          <w:rFonts w:ascii="Cambria" w:eastAsiaTheme="minorEastAsia" w:hAnsi="Cambria" w:cstheme="minorHAnsi"/>
          <w:sz w:val="20"/>
          <w:szCs w:val="20"/>
          <w:lang w:eastAsia="ru-RU"/>
        </w:rPr>
        <w:t xml:space="preserve"> пр.)</w:t>
      </w:r>
      <w:r>
        <w:rPr>
          <w:rFonts w:ascii="Cambria" w:eastAsiaTheme="minorEastAsia" w:hAnsi="Cambria" w:cstheme="minorHAnsi"/>
          <w:sz w:val="20"/>
          <w:szCs w:val="20"/>
          <w:lang w:eastAsia="ru-RU"/>
        </w:rPr>
        <w:t>, использующих в качестве топлива природный газ.</w:t>
      </w:r>
    </w:p>
    <w:p w:rsidR="00C10C69" w:rsidRDefault="00C10C69" w:rsidP="00C10C6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 состав основных объектов входят мощности для складирования и хранения компримированного (сжатого) природного газа (далее – КПГ), а также две модульные автомобильные газонаполнительные компрессорные станции (далее – АГНКС) для реализации КПГ. Общие мощности для единовременного складирования и хранения КПГ в рамках Проекта составят 69,6 тыс. литров. Максимальное количество заправок автотранспорта составит до </w:t>
      </w:r>
      <w:r w:rsidR="00E4561C">
        <w:rPr>
          <w:rFonts w:ascii="Cambria" w:eastAsiaTheme="minorEastAsia" w:hAnsi="Cambria" w:cstheme="minorHAnsi"/>
          <w:sz w:val="20"/>
          <w:szCs w:val="20"/>
          <w:lang w:eastAsia="ru-RU"/>
        </w:rPr>
        <w:t>450</w:t>
      </w:r>
      <w:r>
        <w:rPr>
          <w:rFonts w:ascii="Cambria" w:eastAsiaTheme="minorEastAsia" w:hAnsi="Cambria" w:cstheme="minorHAnsi"/>
          <w:sz w:val="20"/>
          <w:szCs w:val="20"/>
          <w:lang w:eastAsia="ru-RU"/>
        </w:rPr>
        <w:t xml:space="preserve"> штук в сутки.</w:t>
      </w:r>
    </w:p>
    <w:p w:rsidR="00C10C69" w:rsidRDefault="00C10C69" w:rsidP="00C10C69">
      <w:pPr>
        <w:spacing w:after="0" w:line="312" w:lineRule="auto"/>
        <w:contextualSpacing/>
        <w:jc w:val="both"/>
        <w:rPr>
          <w:rFonts w:ascii="Cambria" w:eastAsiaTheme="minorEastAsia" w:hAnsi="Cambria" w:cstheme="minorHAnsi"/>
          <w:sz w:val="20"/>
          <w:szCs w:val="20"/>
          <w:lang w:eastAsia="ru-RU"/>
        </w:rPr>
      </w:pPr>
      <w:r w:rsidRPr="005572A2">
        <w:rPr>
          <w:rFonts w:ascii="Cambria" w:eastAsiaTheme="minorEastAsia" w:hAnsi="Cambria" w:cstheme="minorHAnsi"/>
          <w:sz w:val="20"/>
          <w:szCs w:val="20"/>
          <w:lang w:eastAsia="ru-RU"/>
        </w:rPr>
        <w:t>Отраслевая направленность и расположение позволят обеспечить круглогодичную эк</w:t>
      </w:r>
      <w:r>
        <w:rPr>
          <w:rFonts w:ascii="Cambria" w:eastAsiaTheme="minorEastAsia" w:hAnsi="Cambria" w:cstheme="minorHAnsi"/>
          <w:sz w:val="20"/>
          <w:szCs w:val="20"/>
          <w:lang w:eastAsia="ru-RU"/>
        </w:rPr>
        <w:t>сплуатацию создаваемого Комплекса путем предоставления услуг по хранению и реализации КПГ третьих лиц, а также реализации собственного газа.</w:t>
      </w:r>
    </w:p>
    <w:p w:rsidR="00C10C69" w:rsidRDefault="00C10C69" w:rsidP="00C10C6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График работы планируется круглосуточный (24 часа в сутки), </w:t>
      </w:r>
      <w:r w:rsidR="00E4561C">
        <w:rPr>
          <w:rFonts w:ascii="Cambria" w:eastAsiaTheme="minorEastAsia" w:hAnsi="Cambria" w:cstheme="minorHAnsi"/>
          <w:sz w:val="20"/>
          <w:szCs w:val="20"/>
          <w:lang w:eastAsia="ru-RU"/>
        </w:rPr>
        <w:t>365 дней в году</w:t>
      </w:r>
      <w:r>
        <w:rPr>
          <w:rFonts w:ascii="Cambria" w:eastAsiaTheme="minorEastAsia" w:hAnsi="Cambria" w:cstheme="minorHAnsi"/>
          <w:sz w:val="20"/>
          <w:szCs w:val="20"/>
          <w:lang w:eastAsia="ru-RU"/>
        </w:rPr>
        <w:t>.</w:t>
      </w:r>
    </w:p>
    <w:p w:rsidR="00C05EF1" w:rsidRDefault="00C05EF1" w:rsidP="00C10C69">
      <w:pPr>
        <w:spacing w:after="0" w:line="312" w:lineRule="auto"/>
        <w:contextualSpacing/>
        <w:jc w:val="both"/>
        <w:rPr>
          <w:rFonts w:ascii="Cambria" w:eastAsiaTheme="minorEastAsia" w:hAnsi="Cambria" w:cstheme="minorHAnsi"/>
          <w:sz w:val="20"/>
          <w:szCs w:val="20"/>
          <w:lang w:eastAsia="ru-RU"/>
        </w:rPr>
      </w:pPr>
      <w:r w:rsidRPr="00C05EF1">
        <w:rPr>
          <w:rFonts w:ascii="Cambria" w:eastAsiaTheme="minorEastAsia" w:hAnsi="Cambria" w:cstheme="minorHAnsi"/>
          <w:sz w:val="20"/>
          <w:szCs w:val="20"/>
          <w:lang w:eastAsia="ru-RU"/>
        </w:rPr>
        <w:t>Строительство выполняется в одном варианте, без выделения очередей и пусковых комплексов.</w:t>
      </w:r>
    </w:p>
    <w:p w:rsidR="00C10C69" w:rsidRDefault="00C10C69" w:rsidP="00077575">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w:t>
      </w:r>
      <w:r w:rsidRPr="00C10C69">
        <w:rPr>
          <w:rFonts w:ascii="Cambria" w:eastAsiaTheme="minorEastAsia" w:hAnsi="Cambria" w:cstheme="minorHAnsi"/>
          <w:sz w:val="20"/>
          <w:szCs w:val="20"/>
          <w:lang w:eastAsia="ru-RU"/>
        </w:rPr>
        <w:t>ланируется получение</w:t>
      </w:r>
      <w:r>
        <w:rPr>
          <w:rFonts w:ascii="Cambria" w:eastAsiaTheme="minorEastAsia" w:hAnsi="Cambria" w:cstheme="minorHAnsi"/>
          <w:sz w:val="20"/>
          <w:szCs w:val="20"/>
          <w:lang w:eastAsia="ru-RU"/>
        </w:rPr>
        <w:t xml:space="preserve"> проектом</w:t>
      </w:r>
      <w:r w:rsidRPr="00C10C69">
        <w:rPr>
          <w:rFonts w:ascii="Cambria" w:eastAsiaTheme="minorEastAsia" w:hAnsi="Cambria" w:cstheme="minorHAnsi"/>
          <w:sz w:val="20"/>
          <w:szCs w:val="20"/>
          <w:lang w:eastAsia="ru-RU"/>
        </w:rPr>
        <w:t xml:space="preserve"> статуса «масштабного инвестиционного проекта».</w:t>
      </w:r>
    </w:p>
    <w:p w:rsidR="00C10C69" w:rsidRDefault="00C10C69" w:rsidP="00077575">
      <w:pPr>
        <w:spacing w:after="0" w:line="312" w:lineRule="auto"/>
        <w:contextualSpacing/>
        <w:jc w:val="both"/>
        <w:rPr>
          <w:rFonts w:ascii="Cambria" w:eastAsiaTheme="minorEastAsia" w:hAnsi="Cambria" w:cstheme="minorHAnsi"/>
          <w:sz w:val="20"/>
          <w:szCs w:val="20"/>
          <w:lang w:eastAsia="ru-RU"/>
        </w:rPr>
      </w:pPr>
    </w:p>
    <w:p w:rsidR="00716FD2" w:rsidRPr="00690969" w:rsidRDefault="00716FD2" w:rsidP="00716FD2">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Место реализации проекта:</w:t>
      </w:r>
    </w:p>
    <w:p w:rsidR="00E3395A" w:rsidRPr="00310F59" w:rsidRDefault="00E3395A" w:rsidP="00F30E98">
      <w:pPr>
        <w:spacing w:after="0" w:line="312" w:lineRule="auto"/>
        <w:contextualSpacing/>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Камч</w:t>
      </w:r>
      <w:r w:rsidR="00E27788">
        <w:rPr>
          <w:rFonts w:ascii="Cambria" w:eastAsiaTheme="minorEastAsia" w:hAnsi="Cambria" w:cstheme="minorHAnsi"/>
          <w:sz w:val="20"/>
          <w:szCs w:val="20"/>
          <w:lang w:eastAsia="ru-RU"/>
        </w:rPr>
        <w:t xml:space="preserve">атский край, </w:t>
      </w:r>
      <w:r w:rsidR="003B32EA">
        <w:rPr>
          <w:rFonts w:ascii="Cambria" w:eastAsiaTheme="minorEastAsia" w:hAnsi="Cambria" w:cstheme="minorHAnsi"/>
          <w:sz w:val="20"/>
          <w:szCs w:val="20"/>
          <w:lang w:eastAsia="ru-RU"/>
        </w:rPr>
        <w:t>г. Петропавловск-Камчатский</w:t>
      </w:r>
      <w:r w:rsidR="003A78AB">
        <w:rPr>
          <w:rFonts w:ascii="Cambria" w:eastAsiaTheme="minorEastAsia" w:hAnsi="Cambria" w:cstheme="minorHAnsi"/>
          <w:sz w:val="20"/>
          <w:szCs w:val="20"/>
          <w:lang w:eastAsia="ru-RU"/>
        </w:rPr>
        <w:t xml:space="preserve">, </w:t>
      </w:r>
      <w:r w:rsidR="003B32EA">
        <w:rPr>
          <w:rFonts w:ascii="Cambria" w:eastAsiaTheme="minorEastAsia" w:hAnsi="Cambria" w:cstheme="minorHAnsi"/>
          <w:sz w:val="20"/>
          <w:szCs w:val="20"/>
          <w:lang w:eastAsia="ru-RU"/>
        </w:rPr>
        <w:t>16-й км Северо-Восточного шоссе</w:t>
      </w:r>
      <w:r w:rsidRPr="00310F59">
        <w:rPr>
          <w:rFonts w:ascii="Cambria" w:eastAsiaTheme="minorEastAsia" w:hAnsi="Cambria" w:cstheme="minorHAnsi"/>
          <w:sz w:val="20"/>
          <w:szCs w:val="20"/>
          <w:lang w:eastAsia="ru-RU"/>
        </w:rPr>
        <w:t>.</w:t>
      </w:r>
    </w:p>
    <w:p w:rsidR="007F22FE" w:rsidRPr="007F22FE" w:rsidRDefault="00F30E98" w:rsidP="005D7926">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 рамках Проекта планируется использование</w:t>
      </w:r>
      <w:r w:rsidR="005D7926">
        <w:rPr>
          <w:rFonts w:ascii="Cambria" w:eastAsiaTheme="minorEastAsia" w:hAnsi="Cambria" w:cstheme="minorHAnsi"/>
          <w:sz w:val="20"/>
          <w:szCs w:val="20"/>
          <w:lang w:eastAsia="ru-RU"/>
        </w:rPr>
        <w:t xml:space="preserve"> трёх</w:t>
      </w:r>
      <w:r w:rsidR="00E27788">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земельн</w:t>
      </w:r>
      <w:r w:rsidR="005D7926">
        <w:rPr>
          <w:rFonts w:ascii="Cambria" w:eastAsiaTheme="minorEastAsia" w:hAnsi="Cambria" w:cstheme="minorHAnsi"/>
          <w:sz w:val="20"/>
          <w:szCs w:val="20"/>
          <w:lang w:eastAsia="ru-RU"/>
        </w:rPr>
        <w:t>ых</w:t>
      </w:r>
      <w:r w:rsidR="007F22FE">
        <w:rPr>
          <w:rFonts w:ascii="Cambria" w:eastAsiaTheme="minorEastAsia" w:hAnsi="Cambria" w:cstheme="minorHAnsi"/>
          <w:sz w:val="20"/>
          <w:szCs w:val="20"/>
          <w:lang w:eastAsia="ru-RU"/>
        </w:rPr>
        <w:t xml:space="preserve"> </w:t>
      </w:r>
      <w:r w:rsidR="00E27788">
        <w:rPr>
          <w:rFonts w:ascii="Cambria" w:eastAsiaTheme="minorEastAsia" w:hAnsi="Cambria" w:cstheme="minorHAnsi"/>
          <w:sz w:val="20"/>
          <w:szCs w:val="20"/>
          <w:lang w:eastAsia="ru-RU"/>
        </w:rPr>
        <w:t>участк</w:t>
      </w:r>
      <w:r w:rsidR="005D7926">
        <w:rPr>
          <w:rFonts w:ascii="Cambria" w:eastAsiaTheme="minorEastAsia" w:hAnsi="Cambria" w:cstheme="minorHAnsi"/>
          <w:sz w:val="20"/>
          <w:szCs w:val="20"/>
          <w:lang w:eastAsia="ru-RU"/>
        </w:rPr>
        <w:t>ов –</w:t>
      </w:r>
      <w:r w:rsidR="007F22FE">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41:01:0010101:423</w:t>
      </w:r>
      <w:r w:rsidR="005D7926">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41:01:0010101:419</w:t>
      </w:r>
      <w:r w:rsidR="005D7926">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41:01:0010101:422</w:t>
      </w:r>
      <w:r w:rsidR="003B32EA">
        <w:rPr>
          <w:rFonts w:ascii="Cambria" w:eastAsiaTheme="minorEastAsia" w:hAnsi="Cambria" w:cstheme="minorHAnsi"/>
          <w:sz w:val="20"/>
          <w:szCs w:val="20"/>
          <w:lang w:eastAsia="ru-RU"/>
        </w:rPr>
        <w:t xml:space="preserve"> </w:t>
      </w:r>
      <w:r w:rsidR="005D7926">
        <w:rPr>
          <w:rFonts w:ascii="Cambria" w:eastAsiaTheme="minorEastAsia" w:hAnsi="Cambria" w:cstheme="minorHAnsi"/>
          <w:sz w:val="20"/>
          <w:szCs w:val="20"/>
          <w:lang w:eastAsia="ru-RU"/>
        </w:rPr>
        <w:t>–</w:t>
      </w:r>
      <w:r w:rsidR="007F22FE">
        <w:rPr>
          <w:rFonts w:ascii="Cambria" w:eastAsiaTheme="minorEastAsia" w:hAnsi="Cambria" w:cstheme="minorHAnsi"/>
          <w:sz w:val="20"/>
          <w:szCs w:val="20"/>
          <w:lang w:eastAsia="ru-RU"/>
        </w:rPr>
        <w:t xml:space="preserve"> </w:t>
      </w:r>
      <w:r w:rsidR="005D7926">
        <w:rPr>
          <w:rFonts w:ascii="Cambria" w:eastAsiaTheme="minorEastAsia" w:hAnsi="Cambria" w:cstheme="minorHAnsi"/>
          <w:sz w:val="20"/>
          <w:szCs w:val="20"/>
          <w:lang w:eastAsia="ru-RU"/>
        </w:rPr>
        <w:t xml:space="preserve">общей </w:t>
      </w:r>
      <w:r>
        <w:rPr>
          <w:rFonts w:ascii="Cambria" w:eastAsiaTheme="minorEastAsia" w:hAnsi="Cambria" w:cstheme="minorHAnsi"/>
          <w:sz w:val="20"/>
          <w:szCs w:val="20"/>
          <w:lang w:eastAsia="ru-RU"/>
        </w:rPr>
        <w:t xml:space="preserve">площадью </w:t>
      </w:r>
      <w:r w:rsidR="003B32EA">
        <w:rPr>
          <w:rFonts w:ascii="Cambria" w:eastAsiaTheme="minorEastAsia" w:hAnsi="Cambria" w:cstheme="minorHAnsi"/>
          <w:sz w:val="20"/>
          <w:szCs w:val="20"/>
          <w:lang w:eastAsia="ru-RU"/>
        </w:rPr>
        <w:t>10 145</w:t>
      </w:r>
      <w:r w:rsidR="005D7926">
        <w:rPr>
          <w:rFonts w:ascii="Cambria" w:eastAsiaTheme="minorEastAsia" w:hAnsi="Cambria" w:cstheme="minorHAnsi"/>
          <w:sz w:val="20"/>
          <w:szCs w:val="20"/>
          <w:lang w:eastAsia="ru-RU"/>
        </w:rPr>
        <w:t> </w:t>
      </w:r>
      <w:r>
        <w:rPr>
          <w:rFonts w:ascii="Cambria" w:eastAsiaTheme="minorEastAsia" w:hAnsi="Cambria" w:cstheme="minorHAnsi"/>
          <w:sz w:val="20"/>
          <w:szCs w:val="20"/>
          <w:lang w:eastAsia="ru-RU"/>
        </w:rPr>
        <w:t>м</w:t>
      </w:r>
      <w:r w:rsidRPr="00F30E98">
        <w:rPr>
          <w:rFonts w:ascii="Cambria" w:eastAsiaTheme="minorEastAsia" w:hAnsi="Cambria" w:cstheme="minorHAnsi"/>
          <w:sz w:val="20"/>
          <w:szCs w:val="20"/>
          <w:vertAlign w:val="superscript"/>
          <w:lang w:eastAsia="ru-RU"/>
        </w:rPr>
        <w:t>2</w:t>
      </w:r>
      <w:r w:rsidR="007F22FE">
        <w:rPr>
          <w:rFonts w:ascii="Cambria" w:eastAsiaTheme="minorEastAsia" w:hAnsi="Cambria" w:cstheme="minorHAnsi"/>
          <w:sz w:val="20"/>
          <w:szCs w:val="20"/>
          <w:lang w:eastAsia="ru-RU"/>
        </w:rPr>
        <w:t xml:space="preserve">, категория земель – </w:t>
      </w:r>
      <w:r w:rsidR="003A78AB">
        <w:rPr>
          <w:rFonts w:ascii="Cambria" w:eastAsiaTheme="minorEastAsia" w:hAnsi="Cambria" w:cstheme="minorHAnsi"/>
          <w:sz w:val="20"/>
          <w:szCs w:val="20"/>
          <w:lang w:eastAsia="ru-RU"/>
        </w:rPr>
        <w:t>«</w:t>
      </w:r>
      <w:r w:rsidR="003A78AB" w:rsidRPr="003A78AB">
        <w:rPr>
          <w:rFonts w:ascii="Cambria" w:eastAsiaTheme="minorEastAsia" w:hAnsi="Cambria" w:cstheme="minorHAnsi"/>
          <w:sz w:val="20"/>
          <w:szCs w:val="20"/>
          <w:lang w:eastAsia="ru-RU"/>
        </w:rPr>
        <w:t xml:space="preserve">Земли </w:t>
      </w:r>
      <w:r w:rsidR="005D7926">
        <w:rPr>
          <w:rFonts w:ascii="Cambria" w:eastAsiaTheme="minorEastAsia" w:hAnsi="Cambria" w:cstheme="minorHAnsi"/>
          <w:sz w:val="20"/>
          <w:szCs w:val="20"/>
          <w:lang w:eastAsia="ru-RU"/>
        </w:rPr>
        <w:t>населенных пунктов</w:t>
      </w:r>
      <w:r w:rsidR="003A78AB">
        <w:rPr>
          <w:rFonts w:ascii="Cambria" w:eastAsiaTheme="minorEastAsia" w:hAnsi="Cambria" w:cstheme="minorHAnsi"/>
          <w:sz w:val="20"/>
          <w:szCs w:val="20"/>
          <w:lang w:eastAsia="ru-RU"/>
        </w:rPr>
        <w:t>»</w:t>
      </w:r>
      <w:r w:rsidR="007F22FE">
        <w:rPr>
          <w:rFonts w:ascii="Cambria" w:eastAsiaTheme="minorEastAsia" w:hAnsi="Cambria" w:cstheme="minorHAnsi"/>
          <w:sz w:val="20"/>
          <w:szCs w:val="20"/>
          <w:lang w:eastAsia="ru-RU"/>
        </w:rPr>
        <w:t xml:space="preserve">, ВРИ – </w:t>
      </w:r>
      <w:r w:rsidR="003A78AB">
        <w:rPr>
          <w:rFonts w:ascii="Cambria" w:eastAsiaTheme="minorEastAsia" w:hAnsi="Cambria" w:cstheme="minorHAnsi"/>
          <w:sz w:val="20"/>
          <w:szCs w:val="20"/>
          <w:lang w:eastAsia="ru-RU"/>
        </w:rPr>
        <w:t>«</w:t>
      </w:r>
      <w:r w:rsidR="003B32EA" w:rsidRPr="003B32EA">
        <w:rPr>
          <w:rFonts w:ascii="Cambria" w:eastAsiaTheme="minorEastAsia" w:hAnsi="Cambria" w:cstheme="minorHAnsi"/>
          <w:sz w:val="20"/>
          <w:szCs w:val="20"/>
          <w:lang w:eastAsia="ru-RU"/>
        </w:rPr>
        <w:t>Земельные участки (территории) общего пользования</w:t>
      </w:r>
      <w:r w:rsidR="003A78AB">
        <w:rPr>
          <w:rFonts w:ascii="Cambria" w:eastAsiaTheme="minorEastAsia" w:hAnsi="Cambria" w:cstheme="minorHAnsi"/>
          <w:sz w:val="20"/>
          <w:szCs w:val="20"/>
          <w:lang w:eastAsia="ru-RU"/>
        </w:rPr>
        <w:t>»</w:t>
      </w:r>
      <w:r w:rsidR="003B32EA">
        <w:rPr>
          <w:rFonts w:ascii="Cambria" w:eastAsiaTheme="minorEastAsia" w:hAnsi="Cambria" w:cstheme="minorHAnsi"/>
          <w:sz w:val="20"/>
          <w:szCs w:val="20"/>
          <w:lang w:eastAsia="ru-RU"/>
        </w:rPr>
        <w:t>.</w:t>
      </w:r>
    </w:p>
    <w:p w:rsidR="007F22FE" w:rsidRDefault="003A78AB" w:rsidP="00077575">
      <w:pPr>
        <w:spacing w:after="0" w:line="312" w:lineRule="auto"/>
        <w:contextualSpacing/>
        <w:jc w:val="both"/>
        <w:rPr>
          <w:rFonts w:ascii="Cambria" w:eastAsiaTheme="minorEastAsia" w:hAnsi="Cambria" w:cstheme="minorHAnsi"/>
          <w:sz w:val="20"/>
          <w:szCs w:val="20"/>
          <w:lang w:eastAsia="ru-RU"/>
        </w:rPr>
      </w:pPr>
      <w:r w:rsidRPr="003A78AB">
        <w:rPr>
          <w:rFonts w:ascii="Cambria" w:eastAsiaTheme="minorEastAsia" w:hAnsi="Cambria" w:cstheme="minorHAnsi"/>
          <w:sz w:val="20"/>
          <w:szCs w:val="20"/>
          <w:lang w:eastAsia="ru-RU"/>
        </w:rPr>
        <w:t xml:space="preserve">Использование </w:t>
      </w:r>
      <w:r w:rsidR="005D7926">
        <w:rPr>
          <w:rFonts w:ascii="Cambria" w:eastAsiaTheme="minorEastAsia" w:hAnsi="Cambria" w:cstheme="minorHAnsi"/>
          <w:sz w:val="20"/>
          <w:szCs w:val="20"/>
          <w:lang w:eastAsia="ru-RU"/>
        </w:rPr>
        <w:t>рассматриваемых земельных участков</w:t>
      </w:r>
      <w:r w:rsidRPr="003A78AB">
        <w:rPr>
          <w:rFonts w:ascii="Cambria" w:eastAsiaTheme="minorEastAsia" w:hAnsi="Cambria" w:cstheme="minorHAnsi"/>
          <w:sz w:val="20"/>
          <w:szCs w:val="20"/>
          <w:lang w:eastAsia="ru-RU"/>
        </w:rPr>
        <w:t xml:space="preserve"> планируется на основании договора</w:t>
      </w:r>
      <w:r w:rsidR="005D7926">
        <w:rPr>
          <w:rFonts w:ascii="Cambria" w:eastAsiaTheme="minorEastAsia" w:hAnsi="Cambria" w:cstheme="minorHAnsi"/>
          <w:sz w:val="20"/>
          <w:szCs w:val="20"/>
          <w:lang w:eastAsia="ru-RU"/>
        </w:rPr>
        <w:t xml:space="preserve"> долгосрочной</w:t>
      </w:r>
      <w:r w:rsidRPr="003A78AB">
        <w:rPr>
          <w:rFonts w:ascii="Cambria" w:eastAsiaTheme="minorEastAsia" w:hAnsi="Cambria" w:cstheme="minorHAnsi"/>
          <w:sz w:val="20"/>
          <w:szCs w:val="20"/>
          <w:lang w:eastAsia="ru-RU"/>
        </w:rPr>
        <w:t xml:space="preserve"> аренды.</w:t>
      </w:r>
    </w:p>
    <w:p w:rsidR="00554AB1" w:rsidRDefault="00554AB1" w:rsidP="00554AB1">
      <w:pPr>
        <w:spacing w:after="0" w:line="312" w:lineRule="auto"/>
        <w:contextualSpacing/>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Камч</w:t>
      </w:r>
      <w:r>
        <w:rPr>
          <w:rFonts w:ascii="Cambria" w:eastAsiaTheme="minorEastAsia" w:hAnsi="Cambria" w:cstheme="minorHAnsi"/>
          <w:sz w:val="20"/>
          <w:szCs w:val="20"/>
          <w:lang w:eastAsia="ru-RU"/>
        </w:rPr>
        <w:t xml:space="preserve">атский край, г. Петропавловск-Камчатский, Елизовский район, 22-й километр автодороги Петропавловск-Камчатский – Елизово в кадастровом квартале </w:t>
      </w:r>
      <w:r w:rsidRPr="00554AB1">
        <w:rPr>
          <w:rFonts w:ascii="Cambria" w:eastAsiaTheme="minorEastAsia" w:hAnsi="Cambria" w:cstheme="minorHAnsi"/>
          <w:sz w:val="20"/>
          <w:szCs w:val="20"/>
          <w:lang w:eastAsia="ru-RU"/>
        </w:rPr>
        <w:t>41:05:0101007</w:t>
      </w:r>
      <w:r>
        <w:rPr>
          <w:rFonts w:ascii="Cambria" w:eastAsiaTheme="minorEastAsia" w:hAnsi="Cambria" w:cstheme="minorHAnsi"/>
          <w:sz w:val="20"/>
          <w:szCs w:val="20"/>
          <w:lang w:eastAsia="ru-RU"/>
        </w:rPr>
        <w:t xml:space="preserve"> </w:t>
      </w:r>
    </w:p>
    <w:p w:rsidR="003A78AB" w:rsidRPr="00310F59" w:rsidRDefault="003A78AB" w:rsidP="00077575">
      <w:pPr>
        <w:spacing w:after="0" w:line="312" w:lineRule="auto"/>
        <w:contextualSpacing/>
        <w:jc w:val="both"/>
        <w:rPr>
          <w:rFonts w:ascii="Cambria" w:eastAsiaTheme="minorEastAsia" w:hAnsi="Cambria" w:cstheme="minorHAnsi"/>
          <w:sz w:val="20"/>
          <w:szCs w:val="20"/>
          <w:lang w:eastAsia="ru-RU"/>
        </w:rPr>
      </w:pPr>
    </w:p>
    <w:p w:rsidR="00AC7423" w:rsidRDefault="00AC7423" w:rsidP="00077575">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Задачи проекта:</w:t>
      </w:r>
    </w:p>
    <w:p w:rsidR="00D310B4" w:rsidRPr="00D310B4" w:rsidRDefault="00D310B4" w:rsidP="00D310B4">
      <w:pPr>
        <w:spacing w:after="0" w:line="312" w:lineRule="auto"/>
        <w:contextualSpacing/>
        <w:jc w:val="both"/>
        <w:rPr>
          <w:rFonts w:ascii="Cambria" w:eastAsiaTheme="minorEastAsia" w:hAnsi="Cambria" w:cstheme="minorHAnsi"/>
          <w:sz w:val="20"/>
          <w:szCs w:val="20"/>
          <w:lang w:eastAsia="ru-RU"/>
        </w:rPr>
      </w:pPr>
      <w:r w:rsidRPr="00D310B4">
        <w:rPr>
          <w:rFonts w:ascii="Cambria" w:eastAsiaTheme="minorEastAsia" w:hAnsi="Cambria" w:cstheme="minorHAnsi"/>
          <w:sz w:val="20"/>
          <w:szCs w:val="20"/>
          <w:lang w:eastAsia="ru-RU"/>
        </w:rPr>
        <w:t xml:space="preserve">Для реализации Проекта </w:t>
      </w:r>
      <w:r>
        <w:rPr>
          <w:rFonts w:ascii="Cambria" w:eastAsiaTheme="minorEastAsia" w:hAnsi="Cambria" w:cstheme="minorHAnsi"/>
          <w:sz w:val="20"/>
          <w:szCs w:val="20"/>
          <w:lang w:eastAsia="ru-RU"/>
        </w:rPr>
        <w:t>планируется выполнение следующих задач:</w:t>
      </w:r>
    </w:p>
    <w:p w:rsidR="003B32EA" w:rsidRDefault="003B32EA"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Оформление в аренду земельных участков для размещения объектов Комплекса;</w:t>
      </w:r>
    </w:p>
    <w:p w:rsidR="003B32EA" w:rsidRPr="00C10C69" w:rsidRDefault="00C10C69"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C10C69">
        <w:rPr>
          <w:rFonts w:ascii="Cambria" w:eastAsiaTheme="minorEastAsia" w:hAnsi="Cambria" w:cstheme="minorHAnsi"/>
          <w:sz w:val="20"/>
          <w:szCs w:val="20"/>
          <w:lang w:eastAsia="ru-RU"/>
        </w:rPr>
        <w:t xml:space="preserve">Оформление ИРД, </w:t>
      </w:r>
      <w:r>
        <w:rPr>
          <w:rFonts w:ascii="Cambria" w:eastAsiaTheme="minorEastAsia" w:hAnsi="Cambria" w:cstheme="minorHAnsi"/>
          <w:sz w:val="20"/>
          <w:szCs w:val="20"/>
          <w:lang w:eastAsia="ru-RU"/>
        </w:rPr>
        <w:t>р</w:t>
      </w:r>
      <w:r w:rsidR="003B32EA" w:rsidRPr="00C10C69">
        <w:rPr>
          <w:rFonts w:ascii="Cambria" w:eastAsiaTheme="minorEastAsia" w:hAnsi="Cambria" w:cstheme="minorHAnsi"/>
          <w:sz w:val="20"/>
          <w:szCs w:val="20"/>
          <w:lang w:eastAsia="ru-RU"/>
        </w:rPr>
        <w:t>азработка и экспертиза ПСД;</w:t>
      </w:r>
    </w:p>
    <w:p w:rsidR="003B32EA" w:rsidRDefault="003B32EA"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Получение ТУ на подключение к инженерным сетям;</w:t>
      </w:r>
    </w:p>
    <w:p w:rsidR="00D310B4" w:rsidRDefault="003B32EA"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Подключение к инженерным сетям и строительство объектов Комплекса</w:t>
      </w:r>
      <w:r w:rsidR="00D310B4">
        <w:rPr>
          <w:rFonts w:ascii="Cambria" w:eastAsiaTheme="minorEastAsia" w:hAnsi="Cambria" w:cstheme="minorHAnsi"/>
          <w:sz w:val="20"/>
          <w:szCs w:val="20"/>
          <w:lang w:eastAsia="ru-RU"/>
        </w:rPr>
        <w:t>;</w:t>
      </w:r>
    </w:p>
    <w:p w:rsidR="003B32EA" w:rsidRPr="00C10C69" w:rsidRDefault="00D310B4"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Покупка, доставка и монтаж</w:t>
      </w:r>
      <w:r w:rsidR="00C10C69">
        <w:rPr>
          <w:rFonts w:ascii="Cambria" w:eastAsiaTheme="minorEastAsia" w:hAnsi="Cambria" w:cstheme="minorHAnsi"/>
          <w:sz w:val="20"/>
          <w:szCs w:val="20"/>
          <w:lang w:eastAsia="ru-RU"/>
        </w:rPr>
        <w:t xml:space="preserve"> технологического</w:t>
      </w:r>
      <w:r w:rsidR="003B32EA">
        <w:rPr>
          <w:rFonts w:ascii="Cambria" w:eastAsiaTheme="minorEastAsia" w:hAnsi="Cambria" w:cstheme="minorHAnsi"/>
          <w:sz w:val="20"/>
          <w:szCs w:val="20"/>
          <w:lang w:eastAsia="ru-RU"/>
        </w:rPr>
        <w:t xml:space="preserve"> оборудования</w:t>
      </w:r>
      <w:r>
        <w:rPr>
          <w:rFonts w:ascii="Cambria" w:eastAsiaTheme="minorEastAsia" w:hAnsi="Cambria" w:cstheme="minorHAnsi"/>
          <w:sz w:val="20"/>
          <w:szCs w:val="20"/>
          <w:lang w:eastAsia="ru-RU"/>
        </w:rPr>
        <w:t xml:space="preserve"> </w:t>
      </w:r>
      <w:r w:rsidR="00C10C69">
        <w:rPr>
          <w:rFonts w:ascii="Cambria" w:eastAsiaTheme="minorEastAsia" w:hAnsi="Cambria" w:cstheme="minorHAnsi"/>
          <w:sz w:val="20"/>
          <w:szCs w:val="20"/>
          <w:lang w:eastAsia="ru-RU"/>
        </w:rPr>
        <w:t xml:space="preserve">(БАГ/БХГ, </w:t>
      </w:r>
      <w:r w:rsidR="003B32EA" w:rsidRPr="00C10C69">
        <w:rPr>
          <w:rFonts w:ascii="Cambria" w:eastAsiaTheme="minorEastAsia" w:hAnsi="Cambria" w:cstheme="minorHAnsi"/>
          <w:sz w:val="20"/>
          <w:szCs w:val="20"/>
          <w:lang w:eastAsia="ru-RU"/>
        </w:rPr>
        <w:t>модульных АГНКС</w:t>
      </w:r>
      <w:r w:rsidR="00C10C69">
        <w:rPr>
          <w:rFonts w:ascii="Cambria" w:eastAsiaTheme="minorEastAsia" w:hAnsi="Cambria" w:cstheme="minorHAnsi"/>
          <w:sz w:val="20"/>
          <w:szCs w:val="20"/>
          <w:lang w:eastAsia="ru-RU"/>
        </w:rPr>
        <w:t>)</w:t>
      </w:r>
      <w:r w:rsidR="003B32EA" w:rsidRPr="00C10C69">
        <w:rPr>
          <w:rFonts w:ascii="Cambria" w:eastAsiaTheme="minorEastAsia" w:hAnsi="Cambria" w:cstheme="minorHAnsi"/>
          <w:sz w:val="20"/>
          <w:szCs w:val="20"/>
          <w:lang w:eastAsia="ru-RU"/>
        </w:rPr>
        <w:t>;</w:t>
      </w:r>
    </w:p>
    <w:p w:rsidR="00D310B4" w:rsidRDefault="00D310B4"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Набор</w:t>
      </w:r>
      <w:r w:rsidR="00967981">
        <w:rPr>
          <w:rFonts w:ascii="Cambria" w:eastAsiaTheme="minorEastAsia" w:hAnsi="Cambria" w:cstheme="minorHAnsi"/>
          <w:sz w:val="20"/>
          <w:szCs w:val="20"/>
          <w:lang w:eastAsia="ru-RU"/>
        </w:rPr>
        <w:t xml:space="preserve"> и обучение</w:t>
      </w:r>
      <w:r w:rsidRPr="00310F59">
        <w:rPr>
          <w:rFonts w:ascii="Cambria" w:eastAsiaTheme="minorEastAsia" w:hAnsi="Cambria" w:cstheme="minorHAnsi"/>
          <w:sz w:val="20"/>
          <w:szCs w:val="20"/>
          <w:lang w:eastAsia="ru-RU"/>
        </w:rPr>
        <w:t xml:space="preserve"> персонала;</w:t>
      </w:r>
    </w:p>
    <w:p w:rsidR="00D310B4" w:rsidRPr="00310F59" w:rsidRDefault="00D310B4"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Ввод </w:t>
      </w:r>
      <w:r w:rsidR="003B32EA">
        <w:rPr>
          <w:rFonts w:ascii="Cambria" w:eastAsiaTheme="minorEastAsia" w:hAnsi="Cambria" w:cstheme="minorHAnsi"/>
          <w:sz w:val="20"/>
          <w:szCs w:val="20"/>
          <w:lang w:eastAsia="ru-RU"/>
        </w:rPr>
        <w:t>Комплекса</w:t>
      </w:r>
      <w:r w:rsidRPr="00310F59">
        <w:rPr>
          <w:rFonts w:ascii="Cambria" w:eastAsiaTheme="minorEastAsia" w:hAnsi="Cambria" w:cstheme="minorHAnsi"/>
          <w:sz w:val="20"/>
          <w:szCs w:val="20"/>
          <w:lang w:eastAsia="ru-RU"/>
        </w:rPr>
        <w:t xml:space="preserve"> в эксплуатацию;</w:t>
      </w:r>
    </w:p>
    <w:p w:rsidR="00D310B4" w:rsidRPr="00310F59" w:rsidRDefault="00D310B4"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Достижение операционной окупаемости и выход на проектную мощность.</w:t>
      </w:r>
    </w:p>
    <w:p w:rsidR="00C10C69" w:rsidRPr="00C10C69" w:rsidRDefault="00C10C69" w:rsidP="00077575">
      <w:pPr>
        <w:spacing w:after="0" w:line="312" w:lineRule="auto"/>
        <w:contextualSpacing/>
        <w:jc w:val="both"/>
        <w:rPr>
          <w:rFonts w:ascii="Cambria" w:eastAsiaTheme="minorEastAsia" w:hAnsi="Cambria" w:cstheme="minorHAnsi"/>
          <w:sz w:val="20"/>
          <w:szCs w:val="20"/>
          <w:lang w:eastAsia="ru-RU"/>
        </w:rPr>
      </w:pPr>
    </w:p>
    <w:p w:rsidR="00520446" w:rsidRPr="00690969" w:rsidRDefault="00520446" w:rsidP="00077575">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Инициатор проекта:</w:t>
      </w:r>
    </w:p>
    <w:p w:rsidR="00C85DA8" w:rsidRDefault="005D7926" w:rsidP="00F30E98">
      <w:pPr>
        <w:spacing w:after="0" w:line="312" w:lineRule="auto"/>
        <w:contextualSpacing/>
        <w:jc w:val="both"/>
        <w:rPr>
          <w:rFonts w:ascii="Cambria" w:eastAsiaTheme="minorEastAsia" w:hAnsi="Cambria" w:cstheme="minorHAnsi"/>
          <w:b/>
          <w:sz w:val="20"/>
          <w:szCs w:val="20"/>
          <w:lang w:eastAsia="ru-RU"/>
        </w:rPr>
      </w:pPr>
      <w:r>
        <w:rPr>
          <w:rFonts w:ascii="Cambria" w:eastAsiaTheme="minorEastAsia" w:hAnsi="Cambria" w:cstheme="minorHAnsi"/>
          <w:b/>
          <w:sz w:val="20"/>
          <w:szCs w:val="20"/>
          <w:lang w:eastAsia="ru-RU"/>
        </w:rPr>
        <w:t>ОООО</w:t>
      </w:r>
      <w:r w:rsidRPr="005D7926">
        <w:rPr>
          <w:rFonts w:ascii="Cambria" w:eastAsiaTheme="minorEastAsia" w:hAnsi="Cambria" w:cstheme="minorHAnsi"/>
          <w:b/>
          <w:sz w:val="20"/>
          <w:szCs w:val="20"/>
          <w:lang w:eastAsia="ru-RU"/>
        </w:rPr>
        <w:t xml:space="preserve"> </w:t>
      </w:r>
      <w:r w:rsidR="003B32EA" w:rsidRPr="003B32EA">
        <w:rPr>
          <w:rFonts w:ascii="Cambria" w:eastAsiaTheme="minorEastAsia" w:hAnsi="Cambria" w:cstheme="minorHAnsi"/>
          <w:b/>
          <w:sz w:val="20"/>
          <w:szCs w:val="20"/>
          <w:lang w:eastAsia="ru-RU"/>
        </w:rPr>
        <w:t>«СТАРГАЗ»</w:t>
      </w:r>
    </w:p>
    <w:p w:rsidR="003B32EA" w:rsidRPr="003B32EA" w:rsidRDefault="003B32EA" w:rsidP="003B32EA">
      <w:pPr>
        <w:spacing w:after="0" w:line="312" w:lineRule="auto"/>
        <w:contextualSpacing/>
        <w:jc w:val="both"/>
        <w:rPr>
          <w:rFonts w:ascii="Cambria" w:eastAsiaTheme="minorEastAsia" w:hAnsi="Cambria" w:cstheme="minorHAnsi"/>
          <w:sz w:val="20"/>
          <w:szCs w:val="20"/>
          <w:lang w:eastAsia="ru-RU"/>
        </w:rPr>
      </w:pPr>
      <w:r w:rsidRPr="003B32EA">
        <w:rPr>
          <w:rFonts w:ascii="Cambria" w:eastAsiaTheme="minorEastAsia" w:hAnsi="Cambria" w:cstheme="minorHAnsi"/>
          <w:sz w:val="20"/>
          <w:szCs w:val="20"/>
          <w:lang w:eastAsia="ru-RU"/>
        </w:rPr>
        <w:t>Юридический адрес: 683023, Камчатский край, г. Петропавловск-Камчатский, ул. Вулканная, д. 72</w:t>
      </w:r>
    </w:p>
    <w:p w:rsidR="00520446" w:rsidRDefault="00520446" w:rsidP="00520446">
      <w:pPr>
        <w:spacing w:after="0" w:line="312" w:lineRule="auto"/>
        <w:contextualSpacing/>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ИНН </w:t>
      </w:r>
      <w:r w:rsidR="003B32EA" w:rsidRPr="003B32EA">
        <w:rPr>
          <w:rFonts w:ascii="Cambria" w:eastAsiaTheme="minorEastAsia" w:hAnsi="Cambria" w:cstheme="minorHAnsi"/>
          <w:sz w:val="20"/>
          <w:szCs w:val="20"/>
          <w:lang w:eastAsia="ru-RU"/>
        </w:rPr>
        <w:t>4101183750</w:t>
      </w:r>
    </w:p>
    <w:p w:rsidR="00C85DA8" w:rsidRPr="00310F59" w:rsidRDefault="00C85DA8" w:rsidP="00520446">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КПП </w:t>
      </w:r>
      <w:r w:rsidR="003B32EA" w:rsidRPr="003B32EA">
        <w:rPr>
          <w:rFonts w:ascii="Cambria" w:eastAsiaTheme="minorEastAsia" w:hAnsi="Cambria" w:cstheme="minorHAnsi"/>
          <w:sz w:val="20"/>
          <w:szCs w:val="20"/>
          <w:lang w:eastAsia="ru-RU"/>
        </w:rPr>
        <w:t>410101001</w:t>
      </w:r>
    </w:p>
    <w:p w:rsidR="00520446" w:rsidRPr="00310F59" w:rsidRDefault="00F30E98" w:rsidP="00520446">
      <w:pPr>
        <w:spacing w:after="0" w:line="312" w:lineRule="auto"/>
        <w:contextualSpacing/>
        <w:jc w:val="both"/>
        <w:rPr>
          <w:rFonts w:ascii="Cambria" w:eastAsiaTheme="minorEastAsia" w:hAnsi="Cambria" w:cstheme="minorHAnsi"/>
          <w:sz w:val="20"/>
          <w:szCs w:val="20"/>
          <w:lang w:eastAsia="ru-RU"/>
        </w:rPr>
      </w:pPr>
      <w:r w:rsidRPr="00F30E98">
        <w:rPr>
          <w:rFonts w:ascii="Cambria" w:eastAsiaTheme="minorEastAsia" w:hAnsi="Cambria" w:cstheme="minorHAnsi"/>
          <w:sz w:val="20"/>
          <w:szCs w:val="20"/>
          <w:lang w:eastAsia="ru-RU"/>
        </w:rPr>
        <w:t>ОГРН</w:t>
      </w:r>
      <w:r>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1184101001303</w:t>
      </w:r>
    </w:p>
    <w:p w:rsidR="00520446" w:rsidRPr="00310F59" w:rsidRDefault="00520446" w:rsidP="00520446">
      <w:pPr>
        <w:spacing w:after="0" w:line="312" w:lineRule="auto"/>
        <w:contextualSpacing/>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Дата регистрации: </w:t>
      </w:r>
      <w:r w:rsidR="003B32EA" w:rsidRPr="003B32EA">
        <w:rPr>
          <w:rFonts w:ascii="Cambria" w:eastAsiaTheme="minorEastAsia" w:hAnsi="Cambria" w:cstheme="minorHAnsi"/>
          <w:sz w:val="20"/>
          <w:szCs w:val="20"/>
          <w:lang w:eastAsia="ru-RU"/>
        </w:rPr>
        <w:t>30.03.2018</w:t>
      </w:r>
    </w:p>
    <w:p w:rsidR="00520446" w:rsidRPr="00310F59" w:rsidRDefault="00520446" w:rsidP="003B32EA">
      <w:pPr>
        <w:spacing w:after="0" w:line="312" w:lineRule="auto"/>
        <w:contextualSpacing/>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Основной вид деятельности: </w:t>
      </w:r>
      <w:r w:rsidR="003B32EA">
        <w:rPr>
          <w:rFonts w:ascii="Cambria" w:eastAsiaTheme="minorEastAsia" w:hAnsi="Cambria" w:cstheme="minorHAnsi"/>
          <w:sz w:val="20"/>
          <w:szCs w:val="20"/>
          <w:lang w:eastAsia="ru-RU"/>
        </w:rPr>
        <w:t>46.71</w:t>
      </w:r>
      <w:r w:rsidR="005D7926">
        <w:rPr>
          <w:rFonts w:ascii="Cambria" w:eastAsiaTheme="minorEastAsia" w:hAnsi="Cambria" w:cstheme="minorHAnsi"/>
          <w:sz w:val="20"/>
          <w:szCs w:val="20"/>
          <w:lang w:eastAsia="ru-RU"/>
        </w:rPr>
        <w:t xml:space="preserve"> </w:t>
      </w:r>
      <w:r w:rsidR="003B32EA">
        <w:rPr>
          <w:rFonts w:ascii="Cambria" w:eastAsiaTheme="minorEastAsia" w:hAnsi="Cambria" w:cstheme="minorHAnsi"/>
          <w:sz w:val="20"/>
          <w:szCs w:val="20"/>
          <w:lang w:eastAsia="ru-RU"/>
        </w:rPr>
        <w:t>–</w:t>
      </w:r>
      <w:r w:rsidR="005D7926" w:rsidRPr="005D7926">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Торговля оптовая твердым, жидким и</w:t>
      </w:r>
      <w:r w:rsidR="003B32EA">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газообразным топливом и подобными</w:t>
      </w:r>
      <w:r w:rsidR="003B32EA">
        <w:rPr>
          <w:rFonts w:ascii="Cambria" w:eastAsiaTheme="minorEastAsia" w:hAnsi="Cambria" w:cstheme="minorHAnsi"/>
          <w:sz w:val="20"/>
          <w:szCs w:val="20"/>
          <w:lang w:eastAsia="ru-RU"/>
        </w:rPr>
        <w:t xml:space="preserve"> </w:t>
      </w:r>
      <w:r w:rsidR="003B32EA" w:rsidRPr="003B32EA">
        <w:rPr>
          <w:rFonts w:ascii="Cambria" w:eastAsiaTheme="minorEastAsia" w:hAnsi="Cambria" w:cstheme="minorHAnsi"/>
          <w:sz w:val="20"/>
          <w:szCs w:val="20"/>
          <w:lang w:eastAsia="ru-RU"/>
        </w:rPr>
        <w:t>продуктами</w:t>
      </w:r>
    </w:p>
    <w:p w:rsidR="003B32EA" w:rsidRDefault="003B32EA" w:rsidP="003B32EA">
      <w:pPr>
        <w:spacing w:after="0" w:line="312" w:lineRule="auto"/>
        <w:contextualSpacing/>
        <w:jc w:val="both"/>
        <w:rPr>
          <w:rFonts w:ascii="Cambria" w:eastAsiaTheme="minorEastAsia" w:hAnsi="Cambria" w:cstheme="minorHAnsi"/>
          <w:sz w:val="20"/>
          <w:szCs w:val="20"/>
          <w:lang w:eastAsia="ru-RU"/>
        </w:rPr>
      </w:pPr>
      <w:r w:rsidRPr="003B32EA">
        <w:rPr>
          <w:rFonts w:ascii="Cambria" w:eastAsiaTheme="minorEastAsia" w:hAnsi="Cambria" w:cstheme="minorHAnsi"/>
          <w:sz w:val="20"/>
          <w:szCs w:val="20"/>
          <w:lang w:eastAsia="ru-RU"/>
        </w:rPr>
        <w:t>Контактное лицо: Лихно Леонид Викторович (Генеральный директор)</w:t>
      </w:r>
    </w:p>
    <w:p w:rsidR="00E27788" w:rsidRDefault="00E27788" w:rsidP="00E27788">
      <w:pPr>
        <w:spacing w:after="0" w:line="312" w:lineRule="auto"/>
        <w:contextualSpacing/>
        <w:jc w:val="both"/>
        <w:rPr>
          <w:rFonts w:ascii="Cambria" w:eastAsiaTheme="minorEastAsia" w:hAnsi="Cambria" w:cstheme="minorHAnsi"/>
          <w:sz w:val="20"/>
          <w:szCs w:val="20"/>
          <w:lang w:eastAsia="ru-RU"/>
        </w:rPr>
      </w:pPr>
      <w:r w:rsidRPr="00AC78A5">
        <w:rPr>
          <w:rFonts w:ascii="Cambria" w:eastAsiaTheme="minorEastAsia" w:hAnsi="Cambria" w:cstheme="minorHAnsi"/>
          <w:sz w:val="20"/>
          <w:szCs w:val="20"/>
          <w:lang w:eastAsia="ru-RU"/>
        </w:rPr>
        <w:t xml:space="preserve">Контакты: </w:t>
      </w:r>
      <w:r w:rsidR="00310A96" w:rsidRPr="00AC78A5">
        <w:rPr>
          <w:rFonts w:ascii="Cambria" w:hAnsi="Cambria"/>
          <w:sz w:val="20"/>
        </w:rPr>
        <w:t>8-914-026-37-77</w:t>
      </w:r>
      <w:bookmarkStart w:id="4" w:name="_GoBack"/>
      <w:bookmarkEnd w:id="4"/>
    </w:p>
    <w:p w:rsidR="00E27788" w:rsidRDefault="00E27788" w:rsidP="00520446">
      <w:pPr>
        <w:spacing w:after="0" w:line="312" w:lineRule="auto"/>
        <w:contextualSpacing/>
        <w:jc w:val="both"/>
        <w:rPr>
          <w:rFonts w:ascii="Cambria" w:eastAsiaTheme="minorEastAsia" w:hAnsi="Cambria" w:cstheme="minorHAnsi"/>
          <w:sz w:val="20"/>
          <w:szCs w:val="20"/>
          <w:lang w:eastAsia="ru-RU"/>
        </w:rPr>
      </w:pPr>
    </w:p>
    <w:p w:rsidR="00C10C69" w:rsidRDefault="00C10C69" w:rsidP="00520446">
      <w:pPr>
        <w:spacing w:after="0" w:line="312" w:lineRule="auto"/>
        <w:contextualSpacing/>
        <w:jc w:val="both"/>
        <w:rPr>
          <w:rFonts w:ascii="Cambria" w:eastAsiaTheme="minorEastAsia" w:hAnsi="Cambria" w:cstheme="minorHAnsi"/>
          <w:sz w:val="20"/>
          <w:szCs w:val="20"/>
          <w:lang w:eastAsia="ru-RU"/>
        </w:rPr>
      </w:pPr>
      <w:r w:rsidRPr="00C10C69">
        <w:rPr>
          <w:rFonts w:ascii="Cambria" w:eastAsiaTheme="minorEastAsia" w:hAnsi="Cambria" w:cstheme="minorHAnsi"/>
          <w:sz w:val="20"/>
          <w:szCs w:val="20"/>
          <w:lang w:eastAsia="ru-RU"/>
        </w:rPr>
        <w:t>Реализация проекта для ООО «СТАРГАЗ» – это выход на новый уровень развития, повышение эффективности деятельности с одновременным выполнением социальных и общественно значимых функций для эффективного социально-экономического развития Камчатского края.</w:t>
      </w:r>
    </w:p>
    <w:p w:rsidR="00C10C69" w:rsidRDefault="00C10C69" w:rsidP="00520446">
      <w:pPr>
        <w:spacing w:after="0" w:line="312" w:lineRule="auto"/>
        <w:contextualSpacing/>
        <w:jc w:val="both"/>
        <w:rPr>
          <w:rFonts w:ascii="Cambria" w:eastAsiaTheme="minorEastAsia" w:hAnsi="Cambria" w:cstheme="minorHAnsi"/>
          <w:sz w:val="20"/>
          <w:szCs w:val="20"/>
          <w:lang w:eastAsia="ru-RU"/>
        </w:rPr>
      </w:pPr>
    </w:p>
    <w:p w:rsidR="00EC5D21" w:rsidRPr="00690969" w:rsidRDefault="00EC5D21" w:rsidP="00520446">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Текущий статус</w:t>
      </w:r>
      <w:r w:rsidR="003A78AB">
        <w:rPr>
          <w:rFonts w:ascii="Cambria" w:eastAsiaTheme="minorEastAsia" w:hAnsi="Cambria" w:cstheme="minorHAnsi"/>
          <w:b/>
          <w:color w:val="073763" w:themeColor="accent1" w:themeShade="80"/>
          <w:sz w:val="20"/>
          <w:szCs w:val="20"/>
          <w:lang w:eastAsia="ru-RU"/>
        </w:rPr>
        <w:t xml:space="preserve"> проекта</w:t>
      </w:r>
      <w:r w:rsidRPr="00690969">
        <w:rPr>
          <w:rFonts w:ascii="Cambria" w:eastAsiaTheme="minorEastAsia" w:hAnsi="Cambria" w:cstheme="minorHAnsi"/>
          <w:b/>
          <w:color w:val="073763" w:themeColor="accent1" w:themeShade="80"/>
          <w:sz w:val="20"/>
          <w:szCs w:val="20"/>
          <w:lang w:eastAsia="ru-RU"/>
        </w:rPr>
        <w:t>:</w:t>
      </w:r>
    </w:p>
    <w:p w:rsidR="00D87AAE" w:rsidRDefault="00D87AAE" w:rsidP="00D87AAE">
      <w:pPr>
        <w:widowControl w:val="0"/>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Р</w:t>
      </w:r>
      <w:r w:rsidRPr="00310F59">
        <w:rPr>
          <w:rFonts w:ascii="Cambria" w:eastAsiaTheme="minorEastAsia" w:hAnsi="Cambria" w:cstheme="minorHAnsi"/>
          <w:sz w:val="20"/>
          <w:szCs w:val="20"/>
          <w:lang w:eastAsia="ru-RU"/>
        </w:rPr>
        <w:t>ассматриваемый проект</w:t>
      </w:r>
      <w:r>
        <w:rPr>
          <w:rFonts w:ascii="Cambria" w:eastAsiaTheme="minorEastAsia" w:hAnsi="Cambria" w:cstheme="minorHAnsi"/>
          <w:sz w:val="20"/>
          <w:szCs w:val="20"/>
          <w:lang w:eastAsia="ru-RU"/>
        </w:rPr>
        <w:t xml:space="preserve"> находится на предынвестиционной стадии</w:t>
      </w:r>
      <w:r w:rsidRPr="003A78AB">
        <w:rPr>
          <w:rFonts w:ascii="Cambria" w:eastAsiaTheme="minorEastAsia" w:hAnsi="Cambria" w:cstheme="minorHAnsi"/>
          <w:sz w:val="20"/>
          <w:szCs w:val="20"/>
          <w:lang w:eastAsia="ru-RU"/>
        </w:rPr>
        <w:t>.</w:t>
      </w:r>
    </w:p>
    <w:p w:rsidR="003A78AB" w:rsidRDefault="003A78AB" w:rsidP="00B45E42">
      <w:pPr>
        <w:widowControl w:val="0"/>
        <w:spacing w:after="0" w:line="312" w:lineRule="auto"/>
        <w:contextualSpacing/>
        <w:jc w:val="both"/>
        <w:rPr>
          <w:rFonts w:ascii="Cambria" w:eastAsiaTheme="minorEastAsia" w:hAnsi="Cambria" w:cstheme="minorHAnsi"/>
          <w:sz w:val="20"/>
          <w:szCs w:val="20"/>
          <w:lang w:eastAsia="ru-RU"/>
        </w:rPr>
      </w:pPr>
    </w:p>
    <w:p w:rsidR="003A78AB" w:rsidRPr="007D6FE4" w:rsidRDefault="003A78AB" w:rsidP="0064054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7D6FE4">
        <w:rPr>
          <w:rFonts w:ascii="Cambria" w:eastAsiaTheme="minorEastAsia" w:hAnsi="Cambria" w:cstheme="minorHAnsi"/>
          <w:b/>
          <w:color w:val="073763" w:themeColor="accent1" w:themeShade="80"/>
          <w:sz w:val="20"/>
          <w:szCs w:val="20"/>
          <w:lang w:eastAsia="ru-RU"/>
        </w:rPr>
        <w:t>Актуальность реализации проекта:</w:t>
      </w:r>
    </w:p>
    <w:p w:rsidR="002556E6" w:rsidRDefault="002556E6" w:rsidP="007D6FE4">
      <w:pPr>
        <w:spacing w:after="0" w:line="312" w:lineRule="auto"/>
        <w:contextualSpacing/>
        <w:jc w:val="both"/>
        <w:rPr>
          <w:rFonts w:ascii="Cambria" w:eastAsiaTheme="minorEastAsia" w:hAnsi="Cambria" w:cstheme="minorHAnsi"/>
          <w:sz w:val="20"/>
          <w:szCs w:val="20"/>
          <w:lang w:eastAsia="ru-RU"/>
        </w:rPr>
      </w:pPr>
      <w:r w:rsidRPr="002556E6">
        <w:rPr>
          <w:rFonts w:ascii="Cambria" w:eastAsiaTheme="minorEastAsia" w:hAnsi="Cambria" w:cstheme="minorHAnsi"/>
          <w:sz w:val="20"/>
          <w:szCs w:val="20"/>
          <w:lang w:eastAsia="ru-RU"/>
        </w:rPr>
        <w:t xml:space="preserve">Сегодня транспорт, в первую очередь автомобильный, находится на этапе глобального перехода на альтернативные источники энергии: природный газ, электричество, водород. Если говорить о переходе с бензина и дизеля, </w:t>
      </w:r>
      <w:r w:rsidR="00DF101C">
        <w:rPr>
          <w:rFonts w:ascii="Cambria" w:eastAsiaTheme="minorEastAsia" w:hAnsi="Cambria" w:cstheme="minorHAnsi"/>
          <w:sz w:val="20"/>
          <w:szCs w:val="20"/>
          <w:lang w:eastAsia="ru-RU"/>
        </w:rPr>
        <w:t xml:space="preserve">газомоторное топливо (далее – </w:t>
      </w:r>
      <w:r w:rsidR="00BE6012">
        <w:rPr>
          <w:rFonts w:ascii="Cambria" w:eastAsiaTheme="minorEastAsia" w:hAnsi="Cambria" w:cstheme="minorHAnsi"/>
          <w:sz w:val="20"/>
          <w:szCs w:val="20"/>
          <w:lang w:eastAsia="ru-RU"/>
        </w:rPr>
        <w:t>ГМТ</w:t>
      </w:r>
      <w:r w:rsidR="00DF101C">
        <w:rPr>
          <w:rFonts w:ascii="Cambria" w:eastAsiaTheme="minorEastAsia" w:hAnsi="Cambria" w:cstheme="minorHAnsi"/>
          <w:sz w:val="20"/>
          <w:szCs w:val="20"/>
          <w:lang w:eastAsia="ru-RU"/>
        </w:rPr>
        <w:t>)</w:t>
      </w:r>
      <w:r w:rsidRPr="002556E6">
        <w:rPr>
          <w:rFonts w:ascii="Cambria" w:eastAsiaTheme="minorEastAsia" w:hAnsi="Cambria" w:cstheme="minorHAnsi"/>
          <w:sz w:val="20"/>
          <w:szCs w:val="20"/>
          <w:lang w:eastAsia="ru-RU"/>
        </w:rPr>
        <w:t xml:space="preserve"> представляет собой крайне перспективный вариант по совокупности факторов. </w:t>
      </w:r>
      <w:r w:rsidR="00E4561C">
        <w:rPr>
          <w:rFonts w:ascii="Cambria" w:eastAsiaTheme="minorEastAsia" w:hAnsi="Cambria" w:cstheme="minorHAnsi"/>
          <w:sz w:val="20"/>
          <w:szCs w:val="20"/>
          <w:lang w:eastAsia="ru-RU"/>
        </w:rPr>
        <w:t>Три</w:t>
      </w:r>
      <w:r w:rsidRPr="002556E6">
        <w:rPr>
          <w:rFonts w:ascii="Cambria" w:eastAsiaTheme="minorEastAsia" w:hAnsi="Cambria" w:cstheme="minorHAnsi"/>
          <w:sz w:val="20"/>
          <w:szCs w:val="20"/>
          <w:lang w:eastAsia="ru-RU"/>
        </w:rPr>
        <w:t xml:space="preserve"> из них – экологичность</w:t>
      </w:r>
      <w:r w:rsidR="00E4561C">
        <w:rPr>
          <w:rFonts w:ascii="Cambria" w:eastAsiaTheme="minorEastAsia" w:hAnsi="Cambria" w:cstheme="minorHAnsi"/>
          <w:sz w:val="20"/>
          <w:szCs w:val="20"/>
          <w:lang w:eastAsia="ru-RU"/>
        </w:rPr>
        <w:t>, повышенный ресурс метановых двигателей автотранспорта</w:t>
      </w:r>
      <w:r w:rsidRPr="002556E6">
        <w:rPr>
          <w:rFonts w:ascii="Cambria" w:eastAsiaTheme="minorEastAsia" w:hAnsi="Cambria" w:cstheme="minorHAnsi"/>
          <w:sz w:val="20"/>
          <w:szCs w:val="20"/>
          <w:lang w:eastAsia="ru-RU"/>
        </w:rPr>
        <w:t xml:space="preserve"> и большие запасы</w:t>
      </w:r>
      <w:r w:rsidR="00864885">
        <w:rPr>
          <w:rFonts w:ascii="Cambria" w:eastAsiaTheme="minorEastAsia" w:hAnsi="Cambria" w:cstheme="minorHAnsi"/>
          <w:sz w:val="20"/>
          <w:szCs w:val="20"/>
          <w:lang w:eastAsia="ru-RU"/>
        </w:rPr>
        <w:t xml:space="preserve"> природного</w:t>
      </w:r>
      <w:r w:rsidRPr="002556E6">
        <w:rPr>
          <w:rFonts w:ascii="Cambria" w:eastAsiaTheme="minorEastAsia" w:hAnsi="Cambria" w:cstheme="minorHAnsi"/>
          <w:sz w:val="20"/>
          <w:szCs w:val="20"/>
          <w:lang w:eastAsia="ru-RU"/>
        </w:rPr>
        <w:t xml:space="preserve"> газа, которыми располагает </w:t>
      </w:r>
      <w:r w:rsidR="00BE6012">
        <w:rPr>
          <w:rFonts w:ascii="Cambria" w:eastAsiaTheme="minorEastAsia" w:hAnsi="Cambria" w:cstheme="minorHAnsi"/>
          <w:sz w:val="20"/>
          <w:szCs w:val="20"/>
          <w:lang w:eastAsia="ru-RU"/>
        </w:rPr>
        <w:t>РФ</w:t>
      </w:r>
      <w:r w:rsidRPr="002556E6">
        <w:rPr>
          <w:rFonts w:ascii="Cambria" w:eastAsiaTheme="minorEastAsia" w:hAnsi="Cambria" w:cstheme="minorHAnsi"/>
          <w:sz w:val="20"/>
          <w:szCs w:val="20"/>
          <w:lang w:eastAsia="ru-RU"/>
        </w:rPr>
        <w:t xml:space="preserve">. При этом </w:t>
      </w:r>
      <w:r w:rsidR="00BE6012">
        <w:rPr>
          <w:rFonts w:ascii="Cambria" w:eastAsiaTheme="minorEastAsia" w:hAnsi="Cambria" w:cstheme="minorHAnsi"/>
          <w:sz w:val="20"/>
          <w:szCs w:val="20"/>
          <w:lang w:eastAsia="ru-RU"/>
        </w:rPr>
        <w:t>Россия</w:t>
      </w:r>
      <w:r w:rsidR="00BE6012" w:rsidRPr="002556E6">
        <w:rPr>
          <w:rFonts w:ascii="Cambria" w:eastAsiaTheme="minorEastAsia" w:hAnsi="Cambria" w:cstheme="minorHAnsi"/>
          <w:sz w:val="20"/>
          <w:szCs w:val="20"/>
          <w:lang w:eastAsia="ru-RU"/>
        </w:rPr>
        <w:t xml:space="preserve"> </w:t>
      </w:r>
      <w:r w:rsidRPr="002556E6">
        <w:rPr>
          <w:rFonts w:ascii="Cambria" w:eastAsiaTheme="minorEastAsia" w:hAnsi="Cambria" w:cstheme="minorHAnsi"/>
          <w:sz w:val="20"/>
          <w:szCs w:val="20"/>
          <w:lang w:eastAsia="ru-RU"/>
        </w:rPr>
        <w:t>поддерживает тренд по зеленому энергопереходу и снижению выбросов в атмосферу. Развитие газомоторного рынка – оди</w:t>
      </w:r>
      <w:r w:rsidR="00BE6012">
        <w:rPr>
          <w:rFonts w:ascii="Cambria" w:eastAsiaTheme="minorEastAsia" w:hAnsi="Cambria" w:cstheme="minorHAnsi"/>
          <w:sz w:val="20"/>
          <w:szCs w:val="20"/>
          <w:lang w:eastAsia="ru-RU"/>
        </w:rPr>
        <w:t>н из шагов в этом направлении, п</w:t>
      </w:r>
      <w:r w:rsidRPr="002556E6">
        <w:rPr>
          <w:rFonts w:ascii="Cambria" w:eastAsiaTheme="minorEastAsia" w:hAnsi="Cambria" w:cstheme="minorHAnsi"/>
          <w:sz w:val="20"/>
          <w:szCs w:val="20"/>
          <w:lang w:eastAsia="ru-RU"/>
        </w:rPr>
        <w:t>оэтому у газомоторного рынка в</w:t>
      </w:r>
      <w:r w:rsidR="00BE6012">
        <w:rPr>
          <w:rFonts w:ascii="Cambria" w:eastAsiaTheme="minorEastAsia" w:hAnsi="Cambria" w:cstheme="minorHAnsi"/>
          <w:sz w:val="20"/>
          <w:szCs w:val="20"/>
          <w:lang w:eastAsia="ru-RU"/>
        </w:rPr>
        <w:t xml:space="preserve"> России огромные перспективы</w:t>
      </w:r>
      <w:r w:rsidRPr="002556E6">
        <w:rPr>
          <w:rFonts w:ascii="Cambria" w:eastAsiaTheme="minorEastAsia" w:hAnsi="Cambria" w:cstheme="minorHAnsi"/>
          <w:sz w:val="20"/>
          <w:szCs w:val="20"/>
          <w:lang w:eastAsia="ru-RU"/>
        </w:rPr>
        <w:t>.</w:t>
      </w:r>
    </w:p>
    <w:p w:rsidR="002556E6" w:rsidRDefault="00BE6012" w:rsidP="007D6FE4">
      <w:pPr>
        <w:spacing w:after="0" w:line="312" w:lineRule="auto"/>
        <w:contextualSpacing/>
        <w:jc w:val="both"/>
        <w:rPr>
          <w:rFonts w:ascii="Cambria" w:eastAsiaTheme="minorEastAsia" w:hAnsi="Cambria" w:cstheme="minorHAnsi"/>
          <w:sz w:val="20"/>
          <w:szCs w:val="20"/>
          <w:lang w:eastAsia="ru-RU"/>
        </w:rPr>
      </w:pPr>
      <w:r w:rsidRPr="00BE6012">
        <w:rPr>
          <w:rFonts w:ascii="Cambria" w:eastAsiaTheme="minorEastAsia" w:hAnsi="Cambria" w:cstheme="minorHAnsi"/>
          <w:sz w:val="20"/>
          <w:szCs w:val="20"/>
          <w:lang w:eastAsia="ru-RU"/>
        </w:rPr>
        <w:t xml:space="preserve">Сейчас государство реализует две программы развития внутреннего рынка </w:t>
      </w:r>
      <w:r>
        <w:rPr>
          <w:rFonts w:ascii="Cambria" w:eastAsiaTheme="minorEastAsia" w:hAnsi="Cambria" w:cstheme="minorHAnsi"/>
          <w:sz w:val="20"/>
          <w:szCs w:val="20"/>
          <w:lang w:eastAsia="ru-RU"/>
        </w:rPr>
        <w:t>ГМТ: «</w:t>
      </w:r>
      <w:r w:rsidRPr="00BE6012">
        <w:rPr>
          <w:rFonts w:ascii="Cambria" w:eastAsiaTheme="minorEastAsia" w:hAnsi="Cambria" w:cstheme="minorHAnsi"/>
          <w:sz w:val="20"/>
          <w:szCs w:val="20"/>
          <w:lang w:eastAsia="ru-RU"/>
        </w:rPr>
        <w:t>Разви</w:t>
      </w:r>
      <w:r>
        <w:rPr>
          <w:rFonts w:ascii="Cambria" w:eastAsiaTheme="minorEastAsia" w:hAnsi="Cambria" w:cstheme="minorHAnsi"/>
          <w:sz w:val="20"/>
          <w:szCs w:val="20"/>
          <w:lang w:eastAsia="ru-RU"/>
        </w:rPr>
        <w:t>тие рынка газомоторного топлива» и «</w:t>
      </w:r>
      <w:r w:rsidRPr="00BE6012">
        <w:rPr>
          <w:rFonts w:ascii="Cambria" w:eastAsiaTheme="minorEastAsia" w:hAnsi="Cambria" w:cstheme="minorHAnsi"/>
          <w:sz w:val="20"/>
          <w:szCs w:val="20"/>
          <w:lang w:eastAsia="ru-RU"/>
        </w:rPr>
        <w:t>Развитие транспортног</w:t>
      </w:r>
      <w:r>
        <w:rPr>
          <w:rFonts w:ascii="Cambria" w:eastAsiaTheme="minorEastAsia" w:hAnsi="Cambria" w:cstheme="minorHAnsi"/>
          <w:sz w:val="20"/>
          <w:szCs w:val="20"/>
          <w:lang w:eastAsia="ru-RU"/>
        </w:rPr>
        <w:t>о и специального машиностроения»</w:t>
      </w:r>
      <w:r w:rsidRPr="00BE6012">
        <w:rPr>
          <w:rFonts w:ascii="Cambria" w:eastAsiaTheme="minorEastAsia" w:hAnsi="Cambria" w:cstheme="minorHAnsi"/>
          <w:sz w:val="20"/>
          <w:szCs w:val="20"/>
          <w:lang w:eastAsia="ru-RU"/>
        </w:rPr>
        <w:t>. Подразделение</w:t>
      </w:r>
      <w:r>
        <w:rPr>
          <w:rFonts w:ascii="Cambria" w:eastAsiaTheme="minorEastAsia" w:hAnsi="Cambria" w:cstheme="minorHAnsi"/>
          <w:sz w:val="20"/>
          <w:szCs w:val="20"/>
          <w:lang w:eastAsia="ru-RU"/>
        </w:rPr>
        <w:t xml:space="preserve"> ПАО</w:t>
      </w:r>
      <w:r w:rsidRPr="00BE6012">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w:t>
      </w:r>
      <w:r w:rsidRPr="00BE6012">
        <w:rPr>
          <w:rFonts w:ascii="Cambria" w:eastAsiaTheme="minorEastAsia" w:hAnsi="Cambria" w:cstheme="minorHAnsi"/>
          <w:sz w:val="20"/>
          <w:szCs w:val="20"/>
          <w:lang w:eastAsia="ru-RU"/>
        </w:rPr>
        <w:t>Газпром</w:t>
      </w:r>
      <w:r>
        <w:rPr>
          <w:rFonts w:ascii="Cambria" w:eastAsiaTheme="minorEastAsia" w:hAnsi="Cambria" w:cstheme="minorHAnsi"/>
          <w:sz w:val="20"/>
          <w:szCs w:val="20"/>
          <w:lang w:eastAsia="ru-RU"/>
        </w:rPr>
        <w:t>» в рамках подпрограмм в 2019-</w:t>
      </w:r>
      <w:r w:rsidRPr="00BE6012">
        <w:rPr>
          <w:rFonts w:ascii="Cambria" w:eastAsiaTheme="minorEastAsia" w:hAnsi="Cambria" w:cstheme="minorHAnsi"/>
          <w:sz w:val="20"/>
          <w:szCs w:val="20"/>
          <w:lang w:eastAsia="ru-RU"/>
        </w:rPr>
        <w:t xml:space="preserve">2021 </w:t>
      </w:r>
      <w:r>
        <w:rPr>
          <w:rFonts w:ascii="Cambria" w:eastAsiaTheme="minorEastAsia" w:hAnsi="Cambria" w:cstheme="minorHAnsi"/>
          <w:sz w:val="20"/>
          <w:szCs w:val="20"/>
          <w:lang w:eastAsia="ru-RU"/>
        </w:rPr>
        <w:t xml:space="preserve">гг. </w:t>
      </w:r>
      <w:r w:rsidRPr="00BE6012">
        <w:rPr>
          <w:rFonts w:ascii="Cambria" w:eastAsiaTheme="minorEastAsia" w:hAnsi="Cambria" w:cstheme="minorHAnsi"/>
          <w:sz w:val="20"/>
          <w:szCs w:val="20"/>
          <w:lang w:eastAsia="ru-RU"/>
        </w:rPr>
        <w:t xml:space="preserve">получило 8,3 и 9,1 </w:t>
      </w:r>
      <w:r>
        <w:rPr>
          <w:rFonts w:ascii="Cambria" w:eastAsiaTheme="minorEastAsia" w:hAnsi="Cambria" w:cstheme="minorHAnsi"/>
          <w:sz w:val="20"/>
          <w:szCs w:val="20"/>
          <w:lang w:eastAsia="ru-RU"/>
        </w:rPr>
        <w:t>млрд</w:t>
      </w:r>
      <w:r w:rsidRPr="00BE6012">
        <w:rPr>
          <w:rFonts w:ascii="Cambria" w:eastAsiaTheme="minorEastAsia" w:hAnsi="Cambria" w:cstheme="minorHAnsi"/>
          <w:sz w:val="20"/>
          <w:szCs w:val="20"/>
          <w:lang w:eastAsia="ru-RU"/>
        </w:rPr>
        <w:t xml:space="preserve"> руб</w:t>
      </w:r>
      <w:r>
        <w:rPr>
          <w:rFonts w:ascii="Cambria" w:eastAsiaTheme="minorEastAsia" w:hAnsi="Cambria" w:cstheme="minorHAnsi"/>
          <w:sz w:val="20"/>
          <w:szCs w:val="20"/>
          <w:lang w:eastAsia="ru-RU"/>
        </w:rPr>
        <w:t>.</w:t>
      </w:r>
      <w:r w:rsidRPr="00BE6012">
        <w:rPr>
          <w:rFonts w:ascii="Cambria" w:eastAsiaTheme="minorEastAsia" w:hAnsi="Cambria" w:cstheme="minorHAnsi"/>
          <w:sz w:val="20"/>
          <w:szCs w:val="20"/>
          <w:lang w:eastAsia="ru-RU"/>
        </w:rPr>
        <w:t xml:space="preserve">, а </w:t>
      </w:r>
      <w:r>
        <w:rPr>
          <w:rFonts w:ascii="Cambria" w:eastAsiaTheme="minorEastAsia" w:hAnsi="Cambria" w:cstheme="minorHAnsi"/>
          <w:sz w:val="20"/>
          <w:szCs w:val="20"/>
          <w:lang w:eastAsia="ru-RU"/>
        </w:rPr>
        <w:t>в 2022-</w:t>
      </w:r>
      <w:r w:rsidRPr="00BE6012">
        <w:rPr>
          <w:rFonts w:ascii="Cambria" w:eastAsiaTheme="minorEastAsia" w:hAnsi="Cambria" w:cstheme="minorHAnsi"/>
          <w:sz w:val="20"/>
          <w:szCs w:val="20"/>
          <w:lang w:eastAsia="ru-RU"/>
        </w:rPr>
        <w:t xml:space="preserve">2024 </w:t>
      </w:r>
      <w:r>
        <w:rPr>
          <w:rFonts w:ascii="Cambria" w:eastAsiaTheme="minorEastAsia" w:hAnsi="Cambria" w:cstheme="minorHAnsi"/>
          <w:sz w:val="20"/>
          <w:szCs w:val="20"/>
          <w:lang w:eastAsia="ru-RU"/>
        </w:rPr>
        <w:t xml:space="preserve">гг. </w:t>
      </w:r>
      <w:r w:rsidR="00561500">
        <w:rPr>
          <w:rFonts w:ascii="Cambria" w:eastAsiaTheme="minorEastAsia" w:hAnsi="Cambria" w:cstheme="minorHAnsi"/>
          <w:sz w:val="20"/>
          <w:szCs w:val="20"/>
          <w:lang w:eastAsia="ru-RU"/>
        </w:rPr>
        <w:t>ожидает дополнительные</w:t>
      </w:r>
      <w:r w:rsidRPr="00BE6012">
        <w:rPr>
          <w:rFonts w:ascii="Cambria" w:eastAsiaTheme="minorEastAsia" w:hAnsi="Cambria" w:cstheme="minorHAnsi"/>
          <w:sz w:val="20"/>
          <w:szCs w:val="20"/>
          <w:lang w:eastAsia="ru-RU"/>
        </w:rPr>
        <w:t xml:space="preserve"> 11 и 9,9 </w:t>
      </w:r>
      <w:r>
        <w:rPr>
          <w:rFonts w:ascii="Cambria" w:eastAsiaTheme="minorEastAsia" w:hAnsi="Cambria" w:cstheme="minorHAnsi"/>
          <w:sz w:val="20"/>
          <w:szCs w:val="20"/>
          <w:lang w:eastAsia="ru-RU"/>
        </w:rPr>
        <w:t>млрд</w:t>
      </w:r>
      <w:r w:rsidRPr="00BE6012">
        <w:rPr>
          <w:rFonts w:ascii="Cambria" w:eastAsiaTheme="minorEastAsia" w:hAnsi="Cambria" w:cstheme="minorHAnsi"/>
          <w:sz w:val="20"/>
          <w:szCs w:val="20"/>
          <w:lang w:eastAsia="ru-RU"/>
        </w:rPr>
        <w:t xml:space="preserve"> руб</w:t>
      </w:r>
      <w:r>
        <w:rPr>
          <w:rFonts w:ascii="Cambria" w:eastAsiaTheme="minorEastAsia" w:hAnsi="Cambria" w:cstheme="minorHAnsi"/>
          <w:sz w:val="20"/>
          <w:szCs w:val="20"/>
          <w:lang w:eastAsia="ru-RU"/>
        </w:rPr>
        <w:t>.</w:t>
      </w:r>
      <w:r w:rsidRPr="00BE6012">
        <w:rPr>
          <w:rFonts w:ascii="Cambria" w:eastAsiaTheme="minorEastAsia" w:hAnsi="Cambria" w:cstheme="minorHAnsi"/>
          <w:sz w:val="20"/>
          <w:szCs w:val="20"/>
          <w:lang w:eastAsia="ru-RU"/>
        </w:rPr>
        <w:t xml:space="preserve"> соответственно.</w:t>
      </w:r>
    </w:p>
    <w:p w:rsidR="007D6FE4" w:rsidRDefault="007D6FE4" w:rsidP="0064054A">
      <w:pPr>
        <w:spacing w:after="0" w:line="312" w:lineRule="auto"/>
        <w:contextualSpacing/>
        <w:jc w:val="both"/>
        <w:rPr>
          <w:rFonts w:ascii="Cambria" w:eastAsiaTheme="minorEastAsia" w:hAnsi="Cambria" w:cstheme="minorHAnsi"/>
          <w:sz w:val="20"/>
          <w:szCs w:val="20"/>
          <w:lang w:eastAsia="ru-RU"/>
        </w:rPr>
      </w:pPr>
    </w:p>
    <w:p w:rsidR="00AC7423" w:rsidRPr="00690969" w:rsidRDefault="00AC7423" w:rsidP="00AC7423">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Срок реализации проекта:</w:t>
      </w:r>
    </w:p>
    <w:p w:rsidR="00AC7423" w:rsidRPr="00310F59" w:rsidRDefault="003A78AB" w:rsidP="00AC7423">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10</w:t>
      </w:r>
      <w:r w:rsidR="00AC7423" w:rsidRPr="00310F59">
        <w:rPr>
          <w:rFonts w:ascii="Cambria" w:eastAsiaTheme="minorEastAsia" w:hAnsi="Cambria" w:cstheme="minorHAnsi"/>
          <w:sz w:val="20"/>
          <w:szCs w:val="20"/>
          <w:lang w:eastAsia="ru-RU"/>
        </w:rPr>
        <w:t xml:space="preserve"> лет, в том числе:</w:t>
      </w:r>
    </w:p>
    <w:p w:rsidR="00AC7423" w:rsidRPr="00310F59" w:rsidRDefault="00AC7423"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Дата начала – </w:t>
      </w:r>
      <w:r w:rsidR="00D87AAE">
        <w:rPr>
          <w:rFonts w:ascii="Cambria" w:eastAsiaTheme="minorEastAsia" w:hAnsi="Cambria" w:cstheme="minorHAnsi"/>
          <w:sz w:val="20"/>
          <w:szCs w:val="20"/>
          <w:lang w:eastAsia="ru-RU"/>
        </w:rPr>
        <w:t>октябрь</w:t>
      </w:r>
      <w:r w:rsidR="005D7926">
        <w:rPr>
          <w:rFonts w:ascii="Cambria" w:eastAsiaTheme="minorEastAsia" w:hAnsi="Cambria" w:cstheme="minorHAnsi"/>
          <w:sz w:val="20"/>
          <w:szCs w:val="20"/>
          <w:lang w:eastAsia="ru-RU"/>
        </w:rPr>
        <w:t xml:space="preserve"> </w:t>
      </w:r>
      <w:r w:rsidR="003115E5">
        <w:rPr>
          <w:rFonts w:ascii="Cambria" w:eastAsiaTheme="minorEastAsia" w:hAnsi="Cambria" w:cstheme="minorHAnsi"/>
          <w:sz w:val="20"/>
          <w:szCs w:val="20"/>
          <w:lang w:eastAsia="ru-RU"/>
        </w:rPr>
        <w:t>202</w:t>
      </w:r>
      <w:r w:rsidR="00D87AAE">
        <w:rPr>
          <w:rFonts w:ascii="Cambria" w:eastAsiaTheme="minorEastAsia" w:hAnsi="Cambria" w:cstheme="minorHAnsi"/>
          <w:sz w:val="20"/>
          <w:szCs w:val="20"/>
          <w:lang w:eastAsia="ru-RU"/>
        </w:rPr>
        <w:t>2</w:t>
      </w:r>
      <w:r w:rsidR="0064054A">
        <w:rPr>
          <w:rFonts w:ascii="Cambria" w:eastAsiaTheme="minorEastAsia" w:hAnsi="Cambria" w:cstheme="minorHAnsi"/>
          <w:sz w:val="20"/>
          <w:szCs w:val="20"/>
          <w:lang w:eastAsia="ru-RU"/>
        </w:rPr>
        <w:t xml:space="preserve"> г.</w:t>
      </w:r>
    </w:p>
    <w:p w:rsidR="00090260" w:rsidRPr="00310F59" w:rsidRDefault="00AC7423"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Дата окончания – </w:t>
      </w:r>
      <w:r w:rsidR="00D87AAE">
        <w:rPr>
          <w:rFonts w:ascii="Cambria" w:eastAsiaTheme="minorEastAsia" w:hAnsi="Cambria" w:cstheme="minorHAnsi"/>
          <w:sz w:val="20"/>
          <w:szCs w:val="20"/>
          <w:lang w:eastAsia="ru-RU"/>
        </w:rPr>
        <w:t>сентябрь</w:t>
      </w:r>
      <w:r w:rsidR="003A78AB">
        <w:rPr>
          <w:rFonts w:ascii="Cambria" w:eastAsiaTheme="minorEastAsia" w:hAnsi="Cambria" w:cstheme="minorHAnsi"/>
          <w:sz w:val="20"/>
          <w:szCs w:val="20"/>
          <w:lang w:eastAsia="ru-RU"/>
        </w:rPr>
        <w:t xml:space="preserve"> 203</w:t>
      </w:r>
      <w:r w:rsidR="00D87AAE">
        <w:rPr>
          <w:rFonts w:ascii="Cambria" w:eastAsiaTheme="minorEastAsia" w:hAnsi="Cambria" w:cstheme="minorHAnsi"/>
          <w:sz w:val="20"/>
          <w:szCs w:val="20"/>
          <w:lang w:eastAsia="ru-RU"/>
        </w:rPr>
        <w:t>2</w:t>
      </w:r>
      <w:r w:rsidRPr="00310F59">
        <w:rPr>
          <w:rFonts w:ascii="Cambria" w:eastAsiaTheme="minorEastAsia" w:hAnsi="Cambria" w:cstheme="minorHAnsi"/>
          <w:sz w:val="20"/>
          <w:szCs w:val="20"/>
          <w:lang w:eastAsia="ru-RU"/>
        </w:rPr>
        <w:t xml:space="preserve"> г.</w:t>
      </w:r>
    </w:p>
    <w:p w:rsidR="007D6FE4" w:rsidRDefault="007D6FE4" w:rsidP="00077575">
      <w:pPr>
        <w:spacing w:after="0" w:line="312" w:lineRule="auto"/>
        <w:contextualSpacing/>
        <w:jc w:val="both"/>
        <w:rPr>
          <w:rFonts w:ascii="Cambria" w:eastAsiaTheme="minorEastAsia" w:hAnsi="Cambria" w:cstheme="minorHAnsi"/>
          <w:sz w:val="20"/>
          <w:szCs w:val="20"/>
          <w:lang w:eastAsia="ru-RU"/>
        </w:rPr>
      </w:pPr>
    </w:p>
    <w:p w:rsidR="005D106B" w:rsidRDefault="005D106B" w:rsidP="00077575">
      <w:pPr>
        <w:spacing w:after="0" w:line="312" w:lineRule="auto"/>
        <w:contextualSpacing/>
        <w:jc w:val="both"/>
        <w:rPr>
          <w:rFonts w:ascii="Cambria" w:eastAsiaTheme="minorEastAsia" w:hAnsi="Cambria" w:cstheme="minorHAnsi"/>
          <w:sz w:val="20"/>
          <w:szCs w:val="20"/>
          <w:lang w:eastAsia="ru-RU"/>
        </w:rPr>
      </w:pPr>
      <w:r w:rsidRPr="005D106B">
        <w:rPr>
          <w:rFonts w:ascii="Cambria" w:eastAsiaTheme="minorEastAsia" w:hAnsi="Cambria" w:cstheme="minorHAnsi"/>
          <w:sz w:val="20"/>
          <w:szCs w:val="20"/>
          <w:lang w:eastAsia="ru-RU"/>
        </w:rPr>
        <w:t xml:space="preserve">Срок реализации Проекта (период осуществления инвестиций и до ввода в эксплуатацию) составит </w:t>
      </w:r>
      <w:r w:rsidR="00D87AAE">
        <w:rPr>
          <w:rFonts w:ascii="Cambria" w:eastAsiaTheme="minorEastAsia" w:hAnsi="Cambria" w:cstheme="minorHAnsi"/>
          <w:sz w:val="20"/>
          <w:szCs w:val="20"/>
          <w:lang w:eastAsia="ru-RU"/>
        </w:rPr>
        <w:t>36 месяцев</w:t>
      </w:r>
      <w:r w:rsidRPr="005D106B">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по</w:t>
      </w:r>
      <w:r w:rsidRPr="005D106B">
        <w:rPr>
          <w:rFonts w:ascii="Cambria" w:eastAsiaTheme="minorEastAsia" w:hAnsi="Cambria" w:cstheme="minorHAnsi"/>
          <w:sz w:val="20"/>
          <w:szCs w:val="20"/>
          <w:lang w:eastAsia="ru-RU"/>
        </w:rPr>
        <w:t xml:space="preserve"> </w:t>
      </w:r>
      <w:r w:rsidR="00D87AAE">
        <w:rPr>
          <w:rFonts w:ascii="Cambria" w:eastAsiaTheme="minorEastAsia" w:hAnsi="Cambria" w:cstheme="minorHAnsi"/>
          <w:sz w:val="20"/>
          <w:szCs w:val="20"/>
          <w:lang w:eastAsia="ru-RU"/>
        </w:rPr>
        <w:t>сентябрь</w:t>
      </w:r>
      <w:r w:rsidR="005D7926">
        <w:rPr>
          <w:rFonts w:ascii="Cambria" w:eastAsiaTheme="minorEastAsia" w:hAnsi="Cambria" w:cstheme="minorHAnsi"/>
          <w:sz w:val="20"/>
          <w:szCs w:val="20"/>
          <w:lang w:eastAsia="ru-RU"/>
        </w:rPr>
        <w:t xml:space="preserve"> 2025</w:t>
      </w:r>
      <w:r w:rsidRPr="005D106B">
        <w:rPr>
          <w:rFonts w:ascii="Cambria" w:eastAsiaTheme="minorEastAsia" w:hAnsi="Cambria" w:cstheme="minorHAnsi"/>
          <w:sz w:val="20"/>
          <w:szCs w:val="20"/>
          <w:lang w:eastAsia="ru-RU"/>
        </w:rPr>
        <w:t xml:space="preserve"> года).</w:t>
      </w:r>
    </w:p>
    <w:p w:rsidR="007D6FE4" w:rsidRDefault="007D6FE4" w:rsidP="00077575">
      <w:pPr>
        <w:spacing w:after="0" w:line="312" w:lineRule="auto"/>
        <w:contextualSpacing/>
        <w:jc w:val="both"/>
        <w:rPr>
          <w:rFonts w:ascii="Cambria" w:eastAsiaTheme="minorEastAsia" w:hAnsi="Cambria" w:cstheme="minorHAnsi"/>
          <w:sz w:val="20"/>
          <w:szCs w:val="20"/>
          <w:lang w:eastAsia="ru-RU"/>
        </w:rPr>
      </w:pPr>
    </w:p>
    <w:p w:rsidR="005D106B" w:rsidRDefault="005D106B" w:rsidP="005D106B">
      <w:pPr>
        <w:spacing w:after="0" w:line="312" w:lineRule="auto"/>
        <w:contextualSpacing/>
        <w:jc w:val="both"/>
        <w:rPr>
          <w:rFonts w:ascii="Cambria" w:eastAsiaTheme="minorEastAsia" w:hAnsi="Cambria" w:cstheme="minorHAnsi"/>
          <w:sz w:val="20"/>
          <w:szCs w:val="20"/>
          <w:lang w:eastAsia="ru-RU"/>
        </w:rPr>
      </w:pPr>
      <w:r w:rsidRPr="005D106B">
        <w:rPr>
          <w:rFonts w:ascii="Cambria" w:eastAsiaTheme="minorEastAsia" w:hAnsi="Cambria" w:cstheme="minorHAnsi"/>
          <w:sz w:val="20"/>
          <w:szCs w:val="20"/>
          <w:lang w:eastAsia="ru-RU"/>
        </w:rPr>
        <w:lastRenderedPageBreak/>
        <w:t>Срок инвестиционного периода</w:t>
      </w:r>
      <w:r>
        <w:rPr>
          <w:rStyle w:val="ae"/>
          <w:rFonts w:ascii="Cambria" w:eastAsiaTheme="minorEastAsia" w:hAnsi="Cambria"/>
          <w:sz w:val="20"/>
          <w:szCs w:val="20"/>
          <w:lang w:eastAsia="ru-RU"/>
        </w:rPr>
        <w:footnoteReference w:id="1"/>
      </w:r>
      <w:r w:rsidRPr="005D106B">
        <w:rPr>
          <w:rFonts w:ascii="Cambria" w:eastAsiaTheme="minorEastAsia" w:hAnsi="Cambria" w:cstheme="minorHAnsi"/>
          <w:sz w:val="20"/>
          <w:szCs w:val="20"/>
          <w:lang w:eastAsia="ru-RU"/>
        </w:rPr>
        <w:t xml:space="preserve"> составляет </w:t>
      </w:r>
      <w:r w:rsidR="00561500">
        <w:rPr>
          <w:rFonts w:ascii="Cambria" w:eastAsiaTheme="minorEastAsia" w:hAnsi="Cambria" w:cstheme="minorHAnsi"/>
          <w:sz w:val="20"/>
          <w:szCs w:val="20"/>
          <w:lang w:eastAsia="ru-RU"/>
        </w:rPr>
        <w:t>38</w:t>
      </w:r>
      <w:r w:rsidR="00D87AAE">
        <w:rPr>
          <w:rFonts w:ascii="Cambria" w:eastAsiaTheme="minorEastAsia" w:hAnsi="Cambria" w:cstheme="minorHAnsi"/>
          <w:sz w:val="20"/>
          <w:szCs w:val="20"/>
          <w:lang w:eastAsia="ru-RU"/>
        </w:rPr>
        <w:t xml:space="preserve"> месяцев</w:t>
      </w:r>
      <w:r w:rsidRPr="005D106B">
        <w:rPr>
          <w:rFonts w:ascii="Cambria" w:eastAsiaTheme="minorEastAsia" w:hAnsi="Cambria" w:cstheme="minorHAnsi"/>
          <w:sz w:val="20"/>
          <w:szCs w:val="20"/>
          <w:lang w:eastAsia="ru-RU"/>
        </w:rPr>
        <w:t>, выход</w:t>
      </w:r>
      <w:r>
        <w:rPr>
          <w:rFonts w:ascii="Cambria" w:eastAsiaTheme="minorEastAsia" w:hAnsi="Cambria" w:cstheme="minorHAnsi"/>
          <w:sz w:val="20"/>
          <w:szCs w:val="20"/>
          <w:lang w:eastAsia="ru-RU"/>
        </w:rPr>
        <w:t xml:space="preserve"> Проекта</w:t>
      </w:r>
      <w:r w:rsidRPr="005D106B">
        <w:rPr>
          <w:rFonts w:ascii="Cambria" w:eastAsiaTheme="minorEastAsia" w:hAnsi="Cambria" w:cstheme="minorHAnsi"/>
          <w:sz w:val="20"/>
          <w:szCs w:val="20"/>
          <w:lang w:eastAsia="ru-RU"/>
        </w:rPr>
        <w:t xml:space="preserve"> на операционную окупае</w:t>
      </w:r>
      <w:r>
        <w:rPr>
          <w:rFonts w:ascii="Cambria" w:eastAsiaTheme="minorEastAsia" w:hAnsi="Cambria" w:cstheme="minorHAnsi"/>
          <w:sz w:val="20"/>
          <w:szCs w:val="20"/>
          <w:lang w:eastAsia="ru-RU"/>
        </w:rPr>
        <w:t xml:space="preserve">мость планируется в </w:t>
      </w:r>
      <w:r w:rsidR="00561500">
        <w:rPr>
          <w:rFonts w:ascii="Cambria" w:eastAsiaTheme="minorEastAsia" w:hAnsi="Cambria" w:cstheme="minorHAnsi"/>
          <w:sz w:val="20"/>
          <w:szCs w:val="20"/>
          <w:lang w:eastAsia="ru-RU"/>
        </w:rPr>
        <w:t>декабре 2025</w:t>
      </w:r>
      <w:r w:rsidRPr="005D106B">
        <w:rPr>
          <w:rFonts w:ascii="Cambria" w:eastAsiaTheme="minorEastAsia" w:hAnsi="Cambria" w:cstheme="minorHAnsi"/>
          <w:sz w:val="20"/>
          <w:szCs w:val="20"/>
          <w:lang w:eastAsia="ru-RU"/>
        </w:rPr>
        <w:t xml:space="preserve"> года.</w:t>
      </w:r>
    </w:p>
    <w:p w:rsidR="005D106B" w:rsidRDefault="005D106B" w:rsidP="00077575">
      <w:pPr>
        <w:spacing w:after="0" w:line="312" w:lineRule="auto"/>
        <w:contextualSpacing/>
        <w:jc w:val="both"/>
        <w:rPr>
          <w:rFonts w:ascii="Cambria" w:eastAsiaTheme="minorEastAsia" w:hAnsi="Cambria" w:cstheme="minorHAnsi"/>
          <w:sz w:val="20"/>
          <w:szCs w:val="20"/>
          <w:lang w:eastAsia="ru-RU"/>
        </w:rPr>
      </w:pPr>
    </w:p>
    <w:p w:rsidR="001B35A8" w:rsidRPr="00690969" w:rsidRDefault="001B35A8" w:rsidP="001B35A8">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1041E4">
        <w:rPr>
          <w:rFonts w:ascii="Cambria" w:eastAsiaTheme="minorEastAsia" w:hAnsi="Cambria" w:cstheme="minorHAnsi"/>
          <w:b/>
          <w:color w:val="073763" w:themeColor="accent1" w:themeShade="80"/>
          <w:sz w:val="20"/>
          <w:szCs w:val="20"/>
          <w:lang w:eastAsia="ru-RU"/>
        </w:rPr>
        <w:t>Целевая группа получателей</w:t>
      </w:r>
      <w:r w:rsidR="001041E4">
        <w:rPr>
          <w:rFonts w:ascii="Cambria" w:eastAsiaTheme="minorEastAsia" w:hAnsi="Cambria" w:cstheme="minorHAnsi"/>
          <w:b/>
          <w:color w:val="073763" w:themeColor="accent1" w:themeShade="80"/>
          <w:sz w:val="20"/>
          <w:szCs w:val="20"/>
          <w:lang w:eastAsia="ru-RU"/>
        </w:rPr>
        <w:t xml:space="preserve"> продукции и</w:t>
      </w:r>
      <w:r w:rsidRPr="001041E4">
        <w:rPr>
          <w:rFonts w:ascii="Cambria" w:eastAsiaTheme="minorEastAsia" w:hAnsi="Cambria" w:cstheme="minorHAnsi"/>
          <w:b/>
          <w:color w:val="073763" w:themeColor="accent1" w:themeShade="80"/>
          <w:sz w:val="20"/>
          <w:szCs w:val="20"/>
          <w:lang w:eastAsia="ru-RU"/>
        </w:rPr>
        <w:t xml:space="preserve"> услуг в рамках проекта:</w:t>
      </w:r>
    </w:p>
    <w:p w:rsidR="001041E4" w:rsidRDefault="001041E4" w:rsidP="001041E4">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Автовладельцы-физические лица, п</w:t>
      </w:r>
      <w:r w:rsidRPr="001041E4">
        <w:rPr>
          <w:rFonts w:ascii="Cambria" w:eastAsiaTheme="minorEastAsia" w:hAnsi="Cambria" w:cstheme="minorHAnsi"/>
          <w:sz w:val="20"/>
          <w:szCs w:val="20"/>
          <w:lang w:eastAsia="ru-RU"/>
        </w:rPr>
        <w:t>ассажирские</w:t>
      </w:r>
      <w:r>
        <w:rPr>
          <w:rFonts w:ascii="Cambria" w:eastAsiaTheme="minorEastAsia" w:hAnsi="Cambria" w:cstheme="minorHAnsi"/>
          <w:sz w:val="20"/>
          <w:szCs w:val="20"/>
          <w:lang w:eastAsia="ru-RU"/>
        </w:rPr>
        <w:t xml:space="preserve"> и грузовые</w:t>
      </w:r>
      <w:r w:rsidRPr="001041E4">
        <w:rPr>
          <w:rFonts w:ascii="Cambria" w:eastAsiaTheme="minorEastAsia" w:hAnsi="Cambria" w:cstheme="minorHAnsi"/>
          <w:sz w:val="20"/>
          <w:szCs w:val="20"/>
          <w:lang w:eastAsia="ru-RU"/>
        </w:rPr>
        <w:t xml:space="preserve"> транспортные компании, коммунальные службы</w:t>
      </w:r>
      <w:r>
        <w:rPr>
          <w:rFonts w:ascii="Cambria" w:eastAsiaTheme="minorEastAsia" w:hAnsi="Cambria" w:cstheme="minorHAnsi"/>
          <w:sz w:val="20"/>
          <w:szCs w:val="20"/>
          <w:lang w:eastAsia="ru-RU"/>
        </w:rPr>
        <w:t>, муниципальный транспорт</w:t>
      </w:r>
      <w:r w:rsidR="00C10C69">
        <w:rPr>
          <w:rFonts w:ascii="Cambria" w:eastAsiaTheme="minorEastAsia" w:hAnsi="Cambria" w:cstheme="minorHAnsi"/>
          <w:sz w:val="20"/>
          <w:szCs w:val="20"/>
          <w:lang w:eastAsia="ru-RU"/>
        </w:rPr>
        <w:t xml:space="preserve"> на территории Камчатского края, а также юридические лица – собственники магистрального природного газа для его компримирования и реализации</w:t>
      </w:r>
      <w:r>
        <w:rPr>
          <w:rFonts w:ascii="Cambria" w:eastAsiaTheme="minorEastAsia" w:hAnsi="Cambria" w:cstheme="minorHAnsi"/>
          <w:sz w:val="20"/>
          <w:szCs w:val="20"/>
          <w:lang w:eastAsia="ru-RU"/>
        </w:rPr>
        <w:t>.</w:t>
      </w:r>
    </w:p>
    <w:p w:rsidR="001041E4" w:rsidRDefault="001041E4" w:rsidP="001041E4">
      <w:pPr>
        <w:spacing w:after="0" w:line="312" w:lineRule="auto"/>
        <w:contextualSpacing/>
        <w:jc w:val="both"/>
        <w:rPr>
          <w:rFonts w:ascii="Cambria" w:eastAsiaTheme="minorEastAsia" w:hAnsi="Cambria" w:cstheme="minorHAnsi"/>
          <w:sz w:val="20"/>
          <w:szCs w:val="20"/>
          <w:lang w:eastAsia="ru-RU"/>
        </w:rPr>
      </w:pPr>
    </w:p>
    <w:p w:rsidR="005D106B" w:rsidRPr="00690969" w:rsidRDefault="005D106B" w:rsidP="005D106B">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Общая стоимость проекта и источники финансирования:</w:t>
      </w:r>
    </w:p>
    <w:p w:rsidR="005D106B" w:rsidRDefault="005D106B" w:rsidP="005D106B">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Предполагаемый объем капитальных вложений, с НДС: </w:t>
      </w:r>
      <w:r w:rsidR="00D87AAE">
        <w:rPr>
          <w:rFonts w:ascii="Cambria" w:eastAsiaTheme="minorEastAsia" w:hAnsi="Cambria" w:cstheme="minorHAnsi"/>
          <w:sz w:val="20"/>
          <w:szCs w:val="20"/>
          <w:lang w:eastAsia="ru-RU"/>
        </w:rPr>
        <w:t>120</w:t>
      </w:r>
      <w:r>
        <w:rPr>
          <w:rFonts w:ascii="Cambria" w:eastAsiaTheme="minorEastAsia" w:hAnsi="Cambria" w:cstheme="minorHAnsi"/>
          <w:sz w:val="20"/>
          <w:szCs w:val="20"/>
          <w:lang w:eastAsia="ru-RU"/>
        </w:rPr>
        <w:t xml:space="preserve">,000 </w:t>
      </w:r>
      <w:r w:rsidRPr="00310F59">
        <w:rPr>
          <w:rFonts w:ascii="Cambria" w:eastAsiaTheme="minorEastAsia" w:hAnsi="Cambria" w:cstheme="minorHAnsi"/>
          <w:sz w:val="20"/>
          <w:szCs w:val="20"/>
          <w:lang w:eastAsia="ru-RU"/>
        </w:rPr>
        <w:t>млн. руб.</w:t>
      </w:r>
    </w:p>
    <w:p w:rsidR="005D106B" w:rsidRPr="003A7BBA" w:rsidRDefault="005D106B" w:rsidP="005D106B">
      <w:pPr>
        <w:spacing w:after="0" w:line="312" w:lineRule="auto"/>
        <w:contextualSpacing/>
        <w:jc w:val="both"/>
        <w:rPr>
          <w:rFonts w:ascii="Cambria" w:eastAsiaTheme="minorEastAsia" w:hAnsi="Cambria" w:cstheme="minorHAnsi"/>
          <w:color w:val="7F7F7F" w:themeColor="text1" w:themeTint="80"/>
          <w:sz w:val="20"/>
          <w:szCs w:val="20"/>
          <w:lang w:eastAsia="ru-RU"/>
        </w:rPr>
      </w:pPr>
      <w:r w:rsidRPr="005D106B">
        <w:rPr>
          <w:rFonts w:ascii="Cambria" w:eastAsiaTheme="minorEastAsia" w:hAnsi="Cambria" w:cstheme="minorHAnsi"/>
          <w:color w:val="7F7F7F" w:themeColor="text1" w:themeTint="80"/>
          <w:sz w:val="20"/>
          <w:szCs w:val="20"/>
          <w:lang w:eastAsia="ru-RU"/>
        </w:rPr>
        <w:t xml:space="preserve">Предполагаемый объем </w:t>
      </w:r>
      <w:r w:rsidRPr="003A7BBA">
        <w:rPr>
          <w:rFonts w:ascii="Cambria" w:eastAsiaTheme="minorEastAsia" w:hAnsi="Cambria" w:cstheme="minorHAnsi"/>
          <w:color w:val="7F7F7F" w:themeColor="text1" w:themeTint="80"/>
          <w:sz w:val="20"/>
          <w:szCs w:val="20"/>
          <w:lang w:eastAsia="ru-RU"/>
        </w:rPr>
        <w:t>капитальных вложе</w:t>
      </w:r>
      <w:r>
        <w:rPr>
          <w:rFonts w:ascii="Cambria" w:eastAsiaTheme="minorEastAsia" w:hAnsi="Cambria" w:cstheme="minorHAnsi"/>
          <w:color w:val="7F7F7F" w:themeColor="text1" w:themeTint="80"/>
          <w:sz w:val="20"/>
          <w:szCs w:val="20"/>
          <w:lang w:eastAsia="ru-RU"/>
        </w:rPr>
        <w:t>ний</w:t>
      </w:r>
      <w:r w:rsidRPr="003A7BBA">
        <w:rPr>
          <w:rFonts w:ascii="Cambria" w:eastAsiaTheme="minorEastAsia" w:hAnsi="Cambria" w:cstheme="minorHAnsi"/>
          <w:color w:val="7F7F7F" w:themeColor="text1" w:themeTint="80"/>
          <w:sz w:val="20"/>
          <w:szCs w:val="20"/>
          <w:lang w:eastAsia="ru-RU"/>
        </w:rPr>
        <w:t xml:space="preserve">, без НДС: </w:t>
      </w:r>
      <w:r w:rsidR="00D87AAE">
        <w:rPr>
          <w:rFonts w:ascii="Cambria" w:eastAsiaTheme="minorEastAsia" w:hAnsi="Cambria" w:cstheme="minorHAnsi"/>
          <w:color w:val="7F7F7F" w:themeColor="text1" w:themeTint="80"/>
          <w:sz w:val="20"/>
          <w:szCs w:val="20"/>
          <w:lang w:eastAsia="ru-RU"/>
        </w:rPr>
        <w:t>100</w:t>
      </w:r>
      <w:r w:rsidRPr="003A7BBA">
        <w:rPr>
          <w:rFonts w:ascii="Cambria" w:eastAsiaTheme="minorEastAsia" w:hAnsi="Cambria" w:cstheme="minorHAnsi"/>
          <w:color w:val="7F7F7F" w:themeColor="text1" w:themeTint="80"/>
          <w:sz w:val="20"/>
          <w:szCs w:val="20"/>
          <w:lang w:eastAsia="ru-RU"/>
        </w:rPr>
        <w:t>,</w:t>
      </w:r>
      <w:r w:rsidR="00D87AAE">
        <w:rPr>
          <w:rFonts w:ascii="Cambria" w:eastAsiaTheme="minorEastAsia" w:hAnsi="Cambria" w:cstheme="minorHAnsi"/>
          <w:color w:val="7F7F7F" w:themeColor="text1" w:themeTint="80"/>
          <w:sz w:val="20"/>
          <w:szCs w:val="20"/>
          <w:lang w:eastAsia="ru-RU"/>
        </w:rPr>
        <w:t>000</w:t>
      </w:r>
      <w:r w:rsidR="005D7926">
        <w:rPr>
          <w:rFonts w:ascii="Cambria" w:eastAsiaTheme="minorEastAsia" w:hAnsi="Cambria" w:cstheme="minorHAnsi"/>
          <w:color w:val="7F7F7F" w:themeColor="text1" w:themeTint="80"/>
          <w:sz w:val="20"/>
          <w:szCs w:val="20"/>
          <w:lang w:eastAsia="ru-RU"/>
        </w:rPr>
        <w:t xml:space="preserve"> </w:t>
      </w:r>
      <w:r w:rsidRPr="003A7BBA">
        <w:rPr>
          <w:rFonts w:ascii="Cambria" w:eastAsiaTheme="minorEastAsia" w:hAnsi="Cambria" w:cstheme="minorHAnsi"/>
          <w:color w:val="7F7F7F" w:themeColor="text1" w:themeTint="80"/>
          <w:sz w:val="20"/>
          <w:szCs w:val="20"/>
          <w:lang w:eastAsia="ru-RU"/>
        </w:rPr>
        <w:t>млн. руб.</w:t>
      </w:r>
    </w:p>
    <w:p w:rsidR="005D106B" w:rsidRDefault="005D106B" w:rsidP="005D106B">
      <w:pPr>
        <w:spacing w:after="0" w:line="312" w:lineRule="auto"/>
        <w:contextualSpacing/>
        <w:jc w:val="both"/>
        <w:rPr>
          <w:rFonts w:ascii="Cambria" w:eastAsiaTheme="minorEastAsia" w:hAnsi="Cambria" w:cstheme="minorHAnsi"/>
          <w:sz w:val="20"/>
          <w:szCs w:val="20"/>
          <w:lang w:eastAsia="ru-RU"/>
        </w:rPr>
      </w:pPr>
    </w:p>
    <w:tbl>
      <w:tblPr>
        <w:tblStyle w:val="-10"/>
        <w:tblW w:w="5000" w:type="pct"/>
        <w:tblLook w:val="0620" w:firstRow="1" w:lastRow="0" w:firstColumn="0" w:lastColumn="0" w:noHBand="1" w:noVBand="1"/>
      </w:tblPr>
      <w:tblGrid>
        <w:gridCol w:w="1804"/>
        <w:gridCol w:w="603"/>
        <w:gridCol w:w="603"/>
        <w:gridCol w:w="603"/>
        <w:gridCol w:w="603"/>
        <w:gridCol w:w="604"/>
        <w:gridCol w:w="604"/>
        <w:gridCol w:w="604"/>
        <w:gridCol w:w="604"/>
        <w:gridCol w:w="604"/>
        <w:gridCol w:w="604"/>
        <w:gridCol w:w="604"/>
        <w:gridCol w:w="222"/>
        <w:gridCol w:w="684"/>
      </w:tblGrid>
      <w:tr w:rsidR="00D87AAE" w:rsidRPr="004412B5" w:rsidTr="005D7926">
        <w:trPr>
          <w:cnfStyle w:val="100000000000" w:firstRow="1" w:lastRow="0" w:firstColumn="0" w:lastColumn="0" w:oddVBand="0" w:evenVBand="0" w:oddHBand="0" w:evenHBand="0" w:firstRowFirstColumn="0" w:firstRowLastColumn="0" w:lastRowFirstColumn="0" w:lastRowLastColumn="0"/>
          <w:trHeight w:hRule="exact" w:val="198"/>
        </w:trPr>
        <w:tc>
          <w:tcPr>
            <w:tcW w:w="965" w:type="pct"/>
            <w:shd w:val="clear" w:color="auto" w:fill="072E51"/>
            <w:noWrap/>
            <w:vAlign w:val="center"/>
            <w:hideMark/>
          </w:tcPr>
          <w:p w:rsidR="00D87AAE" w:rsidRPr="004412B5" w:rsidRDefault="00D87AAE" w:rsidP="00EB1743">
            <w:pPr>
              <w:spacing w:after="0" w:line="240" w:lineRule="auto"/>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Капитальные вложения</w:t>
            </w:r>
          </w:p>
        </w:tc>
        <w:tc>
          <w:tcPr>
            <w:tcW w:w="323" w:type="pct"/>
            <w:shd w:val="clear" w:color="auto" w:fill="072E51"/>
            <w:noWrap/>
            <w:vAlign w:val="center"/>
            <w:hideMark/>
          </w:tcPr>
          <w:p w:rsidR="00D87AAE" w:rsidRPr="004412B5" w:rsidRDefault="00D87AAE" w:rsidP="00685EF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2</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2023</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2024</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2025</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2026</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2027</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2028</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2029</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2030</w:t>
            </w:r>
          </w:p>
        </w:tc>
        <w:tc>
          <w:tcPr>
            <w:tcW w:w="323" w:type="pct"/>
            <w:shd w:val="clear" w:color="auto" w:fill="072E51"/>
            <w:vAlign w:val="center"/>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w:t>
            </w:r>
            <w:r>
              <w:rPr>
                <w:rFonts w:ascii="Arial Narrow" w:hAnsi="Arial Narrow" w:cs="Arial"/>
                <w:color w:val="FFFFFF" w:themeColor="background1"/>
                <w:sz w:val="15"/>
                <w:szCs w:val="15"/>
                <w:lang w:eastAsia="ru-RU"/>
              </w:rPr>
              <w:t>31</w:t>
            </w:r>
          </w:p>
        </w:tc>
        <w:tc>
          <w:tcPr>
            <w:tcW w:w="323" w:type="pct"/>
            <w:shd w:val="clear" w:color="auto" w:fill="072E51"/>
            <w:noWrap/>
            <w:vAlign w:val="center"/>
            <w:hideMark/>
          </w:tcPr>
          <w:p w:rsidR="00D87AAE" w:rsidRPr="004412B5" w:rsidRDefault="00D87AAE" w:rsidP="00304F29">
            <w:pPr>
              <w:spacing w:after="0" w:line="240" w:lineRule="auto"/>
              <w:jc w:val="center"/>
              <w:rPr>
                <w:rFonts w:ascii="Arial Narrow" w:hAnsi="Arial Narrow" w:cs="Arial"/>
                <w:color w:val="FFFFFF" w:themeColor="background1"/>
                <w:sz w:val="15"/>
                <w:szCs w:val="15"/>
                <w:lang w:eastAsia="ru-RU"/>
              </w:rPr>
            </w:pPr>
            <w:r w:rsidRPr="004412B5">
              <w:rPr>
                <w:rFonts w:ascii="Arial Narrow" w:hAnsi="Arial Narrow" w:cs="Arial"/>
                <w:color w:val="FFFFFF" w:themeColor="background1"/>
                <w:sz w:val="15"/>
                <w:szCs w:val="15"/>
                <w:lang w:eastAsia="ru-RU"/>
              </w:rPr>
              <w:t>203</w:t>
            </w:r>
            <w:r>
              <w:rPr>
                <w:rFonts w:ascii="Arial Narrow" w:hAnsi="Arial Narrow" w:cs="Arial"/>
                <w:color w:val="FFFFFF" w:themeColor="background1"/>
                <w:sz w:val="15"/>
                <w:szCs w:val="15"/>
                <w:lang w:eastAsia="ru-RU"/>
              </w:rPr>
              <w:t>2</w:t>
            </w:r>
          </w:p>
        </w:tc>
        <w:tc>
          <w:tcPr>
            <w:tcW w:w="116" w:type="pct"/>
            <w:tcBorders>
              <w:right w:val="single" w:sz="4" w:space="0" w:color="auto"/>
            </w:tcBorders>
            <w:shd w:val="clear" w:color="auto" w:fill="072E51"/>
            <w:noWrap/>
            <w:vAlign w:val="center"/>
            <w:hideMark/>
          </w:tcPr>
          <w:p w:rsidR="00D87AAE" w:rsidRPr="004412B5" w:rsidRDefault="00D87AAE" w:rsidP="00EB1743">
            <w:pPr>
              <w:spacing w:after="0" w:line="240" w:lineRule="auto"/>
              <w:jc w:val="center"/>
              <w:rPr>
                <w:rFonts w:ascii="Arial Narrow" w:hAnsi="Arial Narrow" w:cs="Arial"/>
                <w:color w:val="FFFFFF" w:themeColor="background1"/>
                <w:sz w:val="15"/>
                <w:szCs w:val="15"/>
                <w:lang w:eastAsia="ru-RU"/>
              </w:rPr>
            </w:pPr>
          </w:p>
        </w:tc>
        <w:tc>
          <w:tcPr>
            <w:tcW w:w="366"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D87AAE" w:rsidRPr="004412B5" w:rsidRDefault="00D87AAE" w:rsidP="00EB1743">
            <w:pPr>
              <w:spacing w:after="0" w:line="240" w:lineRule="auto"/>
              <w:jc w:val="center"/>
              <w:rPr>
                <w:rFonts w:ascii="Arial Narrow" w:hAnsi="Arial Narrow" w:cs="Arial"/>
                <w:i/>
                <w:iCs/>
                <w:color w:val="FFFFFF" w:themeColor="background1"/>
                <w:sz w:val="15"/>
                <w:szCs w:val="15"/>
                <w:lang w:eastAsia="ru-RU"/>
              </w:rPr>
            </w:pPr>
            <w:r w:rsidRPr="004412B5">
              <w:rPr>
                <w:rFonts w:ascii="Arial Narrow" w:hAnsi="Arial Narrow" w:cs="Arial"/>
                <w:i/>
                <w:iCs/>
                <w:color w:val="FFFFFF" w:themeColor="background1"/>
                <w:sz w:val="15"/>
                <w:szCs w:val="15"/>
                <w:lang w:eastAsia="ru-RU"/>
              </w:rPr>
              <w:t>ИТОГО</w:t>
            </w:r>
          </w:p>
        </w:tc>
      </w:tr>
      <w:tr w:rsidR="00D87AAE" w:rsidRPr="004412B5" w:rsidTr="00D87AAE">
        <w:trPr>
          <w:trHeight w:hRule="exact" w:val="198"/>
        </w:trPr>
        <w:tc>
          <w:tcPr>
            <w:tcW w:w="965" w:type="pct"/>
            <w:shd w:val="clear" w:color="auto" w:fill="E9F3FD"/>
            <w:noWrap/>
            <w:vAlign w:val="center"/>
            <w:hideMark/>
          </w:tcPr>
          <w:p w:rsidR="00D87AAE" w:rsidRPr="004412B5" w:rsidRDefault="00D87AAE" w:rsidP="00EB1743">
            <w:pPr>
              <w:spacing w:after="0" w:line="240" w:lineRule="auto"/>
              <w:rPr>
                <w:rFonts w:ascii="Arial Narrow" w:hAnsi="Arial Narrow" w:cs="Arial"/>
                <w:bCs/>
                <w:color w:val="000000"/>
                <w:sz w:val="15"/>
                <w:szCs w:val="15"/>
                <w:lang w:eastAsia="ru-RU"/>
              </w:rPr>
            </w:pPr>
            <w:r>
              <w:rPr>
                <w:rFonts w:ascii="Arial Narrow" w:hAnsi="Arial Narrow" w:cs="Arial"/>
                <w:bCs/>
                <w:color w:val="000000"/>
                <w:sz w:val="15"/>
                <w:szCs w:val="15"/>
                <w:lang w:eastAsia="ru-RU"/>
              </w:rPr>
              <w:t>с НДС</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600</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73 358</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30 117</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15 925</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323" w:type="pct"/>
            <w:shd w:val="clear" w:color="auto" w:fill="E9F3FD"/>
            <w:vAlign w:val="center"/>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sz w:val="15"/>
                <w:szCs w:val="15"/>
              </w:rPr>
            </w:pPr>
            <w:r w:rsidRPr="00D87AAE">
              <w:rPr>
                <w:rFonts w:ascii="Arial Narrow" w:hAnsi="Arial Narrow" w:cs="Arial"/>
                <w:bCs/>
                <w:sz w:val="15"/>
                <w:szCs w:val="15"/>
              </w:rPr>
              <w:t>-</w:t>
            </w:r>
          </w:p>
        </w:tc>
        <w:tc>
          <w:tcPr>
            <w:tcW w:w="116" w:type="pct"/>
            <w:tcBorders>
              <w:right w:val="single" w:sz="4" w:space="0" w:color="auto"/>
            </w:tcBorders>
            <w:shd w:val="clear" w:color="auto" w:fill="E9F3FD"/>
            <w:noWrap/>
            <w:vAlign w:val="center"/>
            <w:hideMark/>
          </w:tcPr>
          <w:p w:rsidR="00D87AAE" w:rsidRPr="004412B5" w:rsidRDefault="00D87AAE" w:rsidP="00EB1743">
            <w:pPr>
              <w:spacing w:after="0" w:line="240" w:lineRule="auto"/>
              <w:jc w:val="right"/>
              <w:rPr>
                <w:rFonts w:ascii="Arial Narrow" w:hAnsi="Arial Narrow" w:cs="Arial"/>
                <w:bCs/>
                <w:color w:val="000000"/>
                <w:sz w:val="15"/>
                <w:szCs w:val="15"/>
              </w:rPr>
            </w:pPr>
          </w:p>
        </w:tc>
        <w:tc>
          <w:tcPr>
            <w:tcW w:w="36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D87AAE" w:rsidRPr="004412B5" w:rsidRDefault="00D87AAE" w:rsidP="00EB1743">
            <w:pPr>
              <w:spacing w:after="0" w:line="240" w:lineRule="auto"/>
              <w:jc w:val="right"/>
              <w:rPr>
                <w:rFonts w:ascii="Arial Narrow" w:hAnsi="Arial Narrow" w:cs="Arial"/>
                <w:b/>
                <w:bCs/>
                <w:i/>
                <w:color w:val="000000"/>
                <w:sz w:val="15"/>
                <w:szCs w:val="15"/>
              </w:rPr>
            </w:pPr>
            <w:r>
              <w:rPr>
                <w:rFonts w:ascii="Arial Narrow" w:hAnsi="Arial Narrow" w:cs="Arial"/>
                <w:b/>
                <w:bCs/>
                <w:i/>
                <w:color w:val="000000"/>
                <w:sz w:val="15"/>
                <w:szCs w:val="15"/>
              </w:rPr>
              <w:t>120 000</w:t>
            </w:r>
          </w:p>
        </w:tc>
      </w:tr>
      <w:tr w:rsidR="00D87AAE" w:rsidRPr="005D7926" w:rsidTr="00D87AAE">
        <w:trPr>
          <w:trHeight w:hRule="exact" w:val="198"/>
        </w:trPr>
        <w:tc>
          <w:tcPr>
            <w:tcW w:w="965" w:type="pct"/>
            <w:shd w:val="clear" w:color="auto" w:fill="E9F3FD"/>
            <w:noWrap/>
            <w:vAlign w:val="center"/>
            <w:hideMark/>
          </w:tcPr>
          <w:p w:rsidR="00D87AAE" w:rsidRPr="005D7926" w:rsidRDefault="00D87AAE" w:rsidP="00EB1743">
            <w:pPr>
              <w:spacing w:after="0" w:line="240" w:lineRule="auto"/>
              <w:rPr>
                <w:rFonts w:ascii="Arial Narrow" w:hAnsi="Arial Narrow" w:cs="Arial"/>
                <w:bCs/>
                <w:color w:val="auto"/>
                <w:sz w:val="15"/>
                <w:szCs w:val="15"/>
                <w:lang w:eastAsia="ru-RU"/>
              </w:rPr>
            </w:pPr>
            <w:r w:rsidRPr="005D7926">
              <w:rPr>
                <w:rFonts w:ascii="Arial Narrow" w:hAnsi="Arial Narrow" w:cs="Arial"/>
                <w:bCs/>
                <w:color w:val="auto"/>
                <w:sz w:val="15"/>
                <w:szCs w:val="15"/>
                <w:lang w:eastAsia="ru-RU"/>
              </w:rPr>
              <w:t>без НДС</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500</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61 132</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25 097</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13 271</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323" w:type="pct"/>
            <w:shd w:val="clear" w:color="auto" w:fill="E9F3FD"/>
            <w:vAlign w:val="center"/>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323" w:type="pct"/>
            <w:shd w:val="clear" w:color="auto" w:fill="E9F3FD"/>
            <w:noWrap/>
            <w:vAlign w:val="center"/>
            <w:hideMark/>
          </w:tcPr>
          <w:p w:rsidR="00D87AAE" w:rsidRPr="00D87AAE" w:rsidRDefault="00D87AAE" w:rsidP="00D87AAE">
            <w:pPr>
              <w:spacing w:after="0" w:line="240" w:lineRule="auto"/>
              <w:jc w:val="right"/>
              <w:rPr>
                <w:rFonts w:ascii="Arial Narrow" w:hAnsi="Arial Narrow" w:cs="Arial"/>
                <w:bCs/>
                <w:color w:val="auto"/>
                <w:sz w:val="15"/>
                <w:szCs w:val="15"/>
              </w:rPr>
            </w:pPr>
            <w:r w:rsidRPr="00D87AAE">
              <w:rPr>
                <w:rFonts w:ascii="Arial Narrow" w:hAnsi="Arial Narrow" w:cs="Arial"/>
                <w:bCs/>
                <w:color w:val="auto"/>
                <w:sz w:val="15"/>
                <w:szCs w:val="15"/>
              </w:rPr>
              <w:t>-</w:t>
            </w:r>
          </w:p>
        </w:tc>
        <w:tc>
          <w:tcPr>
            <w:tcW w:w="116" w:type="pct"/>
            <w:tcBorders>
              <w:right w:val="single" w:sz="4" w:space="0" w:color="auto"/>
            </w:tcBorders>
            <w:shd w:val="clear" w:color="auto" w:fill="E9F3FD"/>
            <w:noWrap/>
            <w:vAlign w:val="center"/>
            <w:hideMark/>
          </w:tcPr>
          <w:p w:rsidR="00D87AAE" w:rsidRPr="005D7926" w:rsidRDefault="00D87AAE" w:rsidP="00EB1743">
            <w:pPr>
              <w:spacing w:after="0" w:line="240" w:lineRule="auto"/>
              <w:jc w:val="right"/>
              <w:rPr>
                <w:rFonts w:ascii="Arial Narrow" w:hAnsi="Arial Narrow" w:cs="Arial"/>
                <w:bCs/>
                <w:color w:val="auto"/>
                <w:sz w:val="15"/>
                <w:szCs w:val="15"/>
              </w:rPr>
            </w:pPr>
          </w:p>
        </w:tc>
        <w:tc>
          <w:tcPr>
            <w:tcW w:w="366"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D87AAE" w:rsidRPr="005D7926" w:rsidRDefault="00D87AAE" w:rsidP="00EB1743">
            <w:pPr>
              <w:spacing w:after="0" w:line="240" w:lineRule="auto"/>
              <w:jc w:val="right"/>
              <w:rPr>
                <w:rFonts w:ascii="Arial Narrow" w:hAnsi="Arial Narrow" w:cs="Arial"/>
                <w:b/>
                <w:bCs/>
                <w:i/>
                <w:color w:val="auto"/>
                <w:sz w:val="15"/>
                <w:szCs w:val="15"/>
              </w:rPr>
            </w:pPr>
            <w:r>
              <w:rPr>
                <w:rFonts w:ascii="Arial Narrow" w:hAnsi="Arial Narrow" w:cs="Arial"/>
                <w:b/>
                <w:bCs/>
                <w:i/>
                <w:color w:val="auto"/>
                <w:sz w:val="15"/>
                <w:szCs w:val="15"/>
              </w:rPr>
              <w:t>100 000</w:t>
            </w:r>
          </w:p>
        </w:tc>
      </w:tr>
    </w:tbl>
    <w:p w:rsidR="00176DC6" w:rsidRDefault="00176DC6" w:rsidP="005D106B">
      <w:pPr>
        <w:spacing w:after="0" w:line="312" w:lineRule="auto"/>
        <w:contextualSpacing/>
        <w:jc w:val="both"/>
        <w:rPr>
          <w:rFonts w:ascii="Cambria" w:eastAsiaTheme="minorEastAsia" w:hAnsi="Cambria" w:cstheme="minorHAnsi"/>
          <w:sz w:val="20"/>
          <w:szCs w:val="20"/>
          <w:lang w:eastAsia="ru-RU"/>
        </w:rPr>
      </w:pPr>
    </w:p>
    <w:p w:rsidR="005D106B" w:rsidRPr="00310F59" w:rsidRDefault="005D106B" w:rsidP="005D106B">
      <w:pPr>
        <w:spacing w:after="0" w:line="312" w:lineRule="auto"/>
        <w:contextualSpacing/>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Полная стоимость реализации проекта</w:t>
      </w:r>
      <w:r>
        <w:rPr>
          <w:rFonts w:ascii="Cambria" w:eastAsiaTheme="minorEastAsia" w:hAnsi="Cambria" w:cstheme="minorHAnsi"/>
          <w:sz w:val="20"/>
          <w:szCs w:val="20"/>
          <w:lang w:eastAsia="ru-RU"/>
        </w:rPr>
        <w:t xml:space="preserve"> (на период инвестиционной стадии)</w:t>
      </w:r>
      <w:r w:rsidRPr="00310F59">
        <w:rPr>
          <w:rFonts w:ascii="Cambria" w:eastAsiaTheme="minorEastAsia" w:hAnsi="Cambria" w:cstheme="minorHAnsi"/>
          <w:sz w:val="20"/>
          <w:szCs w:val="20"/>
          <w:lang w:eastAsia="ru-RU"/>
        </w:rPr>
        <w:t xml:space="preserve">: </w:t>
      </w:r>
      <w:r w:rsidR="008C3925">
        <w:rPr>
          <w:rFonts w:ascii="Cambria" w:eastAsiaTheme="minorEastAsia" w:hAnsi="Cambria" w:cstheme="minorHAnsi"/>
          <w:sz w:val="20"/>
          <w:szCs w:val="20"/>
          <w:lang w:eastAsia="ru-RU"/>
        </w:rPr>
        <w:t>126</w:t>
      </w:r>
      <w:r w:rsidRPr="00310F59">
        <w:rPr>
          <w:rFonts w:ascii="Cambria" w:eastAsiaTheme="minorEastAsia" w:hAnsi="Cambria" w:cstheme="minorHAnsi"/>
          <w:sz w:val="20"/>
          <w:szCs w:val="20"/>
          <w:lang w:eastAsia="ru-RU"/>
        </w:rPr>
        <w:t>,</w:t>
      </w:r>
      <w:r w:rsidR="008C3925">
        <w:rPr>
          <w:rFonts w:ascii="Cambria" w:eastAsiaTheme="minorEastAsia" w:hAnsi="Cambria" w:cstheme="minorHAnsi"/>
          <w:sz w:val="20"/>
          <w:szCs w:val="20"/>
          <w:lang w:eastAsia="ru-RU"/>
        </w:rPr>
        <w:t>288</w:t>
      </w:r>
      <w:r w:rsidR="00D87AAE">
        <w:rPr>
          <w:rFonts w:ascii="Cambria" w:eastAsiaTheme="minorEastAsia" w:hAnsi="Cambria" w:cstheme="minorHAnsi"/>
          <w:sz w:val="20"/>
          <w:szCs w:val="20"/>
          <w:lang w:eastAsia="ru-RU"/>
        </w:rPr>
        <w:t xml:space="preserve"> </w:t>
      </w:r>
      <w:r w:rsidRPr="00310F59">
        <w:rPr>
          <w:rFonts w:ascii="Cambria" w:eastAsiaTheme="minorEastAsia" w:hAnsi="Cambria" w:cstheme="minorHAnsi"/>
          <w:sz w:val="20"/>
          <w:szCs w:val="20"/>
          <w:lang w:eastAsia="ru-RU"/>
        </w:rPr>
        <w:t>млн. руб.</w:t>
      </w:r>
    </w:p>
    <w:p w:rsidR="005D106B" w:rsidRPr="00310F59" w:rsidRDefault="005D106B"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в том числе</w:t>
      </w:r>
      <w:r>
        <w:rPr>
          <w:rFonts w:ascii="Cambria" w:eastAsiaTheme="minorEastAsia" w:hAnsi="Cambria" w:cstheme="minorHAnsi"/>
          <w:sz w:val="20"/>
          <w:szCs w:val="20"/>
          <w:lang w:eastAsia="ru-RU"/>
        </w:rPr>
        <w:t xml:space="preserve"> </w:t>
      </w:r>
      <w:r w:rsidRPr="00310F59">
        <w:rPr>
          <w:rFonts w:ascii="Cambria" w:eastAsiaTheme="minorEastAsia" w:hAnsi="Cambria" w:cstheme="minorHAnsi"/>
          <w:sz w:val="20"/>
          <w:szCs w:val="20"/>
          <w:lang w:eastAsia="ru-RU"/>
        </w:rPr>
        <w:t>за счет:</w:t>
      </w:r>
    </w:p>
    <w:p w:rsidR="005D106B" w:rsidRDefault="005D106B"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310F59">
        <w:rPr>
          <w:rFonts w:ascii="Cambria" w:eastAsiaTheme="minorEastAsia" w:hAnsi="Cambria" w:cstheme="minorHAnsi"/>
          <w:sz w:val="20"/>
          <w:szCs w:val="20"/>
          <w:lang w:eastAsia="ru-RU"/>
        </w:rPr>
        <w:t xml:space="preserve">собственных средств Инициатора Проекта – </w:t>
      </w:r>
      <w:r w:rsidR="008C3925">
        <w:rPr>
          <w:rFonts w:ascii="Cambria" w:eastAsiaTheme="minorEastAsia" w:hAnsi="Cambria" w:cstheme="minorHAnsi"/>
          <w:sz w:val="20"/>
          <w:szCs w:val="20"/>
          <w:lang w:eastAsia="ru-RU"/>
        </w:rPr>
        <w:t>125</w:t>
      </w:r>
      <w:r w:rsidRPr="00310F59">
        <w:rPr>
          <w:rFonts w:ascii="Cambria" w:eastAsiaTheme="minorEastAsia" w:hAnsi="Cambria" w:cstheme="minorHAnsi"/>
          <w:sz w:val="20"/>
          <w:szCs w:val="20"/>
          <w:lang w:eastAsia="ru-RU"/>
        </w:rPr>
        <w:t>,</w:t>
      </w:r>
      <w:r w:rsidR="008C3925">
        <w:rPr>
          <w:rFonts w:ascii="Cambria" w:eastAsiaTheme="minorEastAsia" w:hAnsi="Cambria" w:cstheme="minorHAnsi"/>
          <w:sz w:val="20"/>
          <w:szCs w:val="20"/>
          <w:lang w:eastAsia="ru-RU"/>
        </w:rPr>
        <w:t>239</w:t>
      </w:r>
      <w:r w:rsidR="00561500">
        <w:rPr>
          <w:rFonts w:ascii="Cambria" w:eastAsiaTheme="minorEastAsia" w:hAnsi="Cambria" w:cstheme="minorHAnsi"/>
          <w:sz w:val="20"/>
          <w:szCs w:val="20"/>
          <w:lang w:eastAsia="ru-RU"/>
        </w:rPr>
        <w:t xml:space="preserve"> </w:t>
      </w:r>
      <w:r w:rsidRPr="00310F59">
        <w:rPr>
          <w:rFonts w:ascii="Cambria" w:eastAsiaTheme="minorEastAsia" w:hAnsi="Cambria" w:cstheme="minorHAnsi"/>
          <w:sz w:val="20"/>
          <w:szCs w:val="20"/>
          <w:lang w:eastAsia="ru-RU"/>
        </w:rPr>
        <w:t>млн. руб.</w:t>
      </w:r>
    </w:p>
    <w:p w:rsidR="005D106B" w:rsidRDefault="005D106B"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доходов Проекта на инвестиционной стадии – </w:t>
      </w:r>
      <w:r w:rsidR="00561500">
        <w:rPr>
          <w:rFonts w:ascii="Cambria" w:eastAsiaTheme="minorEastAsia" w:hAnsi="Cambria" w:cstheme="minorHAnsi"/>
          <w:sz w:val="20"/>
          <w:szCs w:val="20"/>
          <w:lang w:eastAsia="ru-RU"/>
        </w:rPr>
        <w:t>1</w:t>
      </w:r>
      <w:r>
        <w:rPr>
          <w:rFonts w:ascii="Cambria" w:eastAsiaTheme="minorEastAsia" w:hAnsi="Cambria" w:cstheme="minorHAnsi"/>
          <w:sz w:val="20"/>
          <w:szCs w:val="20"/>
          <w:lang w:eastAsia="ru-RU"/>
        </w:rPr>
        <w:t>,</w:t>
      </w:r>
      <w:r w:rsidR="008C3925">
        <w:rPr>
          <w:rFonts w:ascii="Cambria" w:eastAsiaTheme="minorEastAsia" w:hAnsi="Cambria" w:cstheme="minorHAnsi"/>
          <w:sz w:val="20"/>
          <w:szCs w:val="20"/>
          <w:lang w:eastAsia="ru-RU"/>
        </w:rPr>
        <w:t>049</w:t>
      </w:r>
      <w:r w:rsidR="00FC62B7">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млн. руб.</w:t>
      </w:r>
    </w:p>
    <w:p w:rsidR="005D106B" w:rsidRPr="00310F59" w:rsidRDefault="005D106B" w:rsidP="005D106B">
      <w:pPr>
        <w:spacing w:after="0" w:line="312" w:lineRule="auto"/>
        <w:contextualSpacing/>
        <w:jc w:val="both"/>
        <w:rPr>
          <w:rFonts w:ascii="Cambria" w:eastAsiaTheme="minorEastAsia" w:hAnsi="Cambria" w:cstheme="minorHAnsi"/>
          <w:sz w:val="20"/>
          <w:szCs w:val="20"/>
          <w:lang w:eastAsia="ru-RU"/>
        </w:rPr>
      </w:pPr>
    </w:p>
    <w:tbl>
      <w:tblPr>
        <w:tblStyle w:val="-10"/>
        <w:tblW w:w="5000" w:type="pct"/>
        <w:shd w:val="clear" w:color="auto" w:fill="E9F3FD"/>
        <w:tblLook w:val="0600" w:firstRow="0" w:lastRow="0" w:firstColumn="0" w:lastColumn="0" w:noHBand="1" w:noVBand="1"/>
      </w:tblPr>
      <w:tblGrid>
        <w:gridCol w:w="6649"/>
        <w:gridCol w:w="1353"/>
        <w:gridCol w:w="1353"/>
      </w:tblGrid>
      <w:tr w:rsidR="00D87AAE" w:rsidRPr="00D87AAE" w:rsidTr="00D87AAE">
        <w:trPr>
          <w:trHeight w:hRule="exact" w:val="198"/>
        </w:trPr>
        <w:tc>
          <w:tcPr>
            <w:tcW w:w="3554" w:type="pct"/>
            <w:shd w:val="clear" w:color="auto" w:fill="072E51"/>
            <w:noWrap/>
            <w:vAlign w:val="center"/>
            <w:hideMark/>
          </w:tcPr>
          <w:p w:rsidR="00D87AAE" w:rsidRPr="00D87AAE" w:rsidRDefault="00D87AAE" w:rsidP="00D87AAE">
            <w:pPr>
              <w:spacing w:after="0" w:line="240" w:lineRule="auto"/>
              <w:rPr>
                <w:rFonts w:ascii="Arial Narrow" w:hAnsi="Arial Narrow" w:cs="Arial"/>
                <w:b/>
                <w:bCs/>
                <w:color w:val="FFFFFF" w:themeColor="background1"/>
                <w:sz w:val="15"/>
                <w:szCs w:val="15"/>
                <w:lang w:eastAsia="ru-RU"/>
              </w:rPr>
            </w:pPr>
            <w:r w:rsidRPr="00D87AAE">
              <w:rPr>
                <w:rFonts w:ascii="Arial Narrow" w:hAnsi="Arial Narrow" w:cs="Arial"/>
                <w:b/>
                <w:bCs/>
                <w:color w:val="FFFFFF" w:themeColor="background1"/>
                <w:sz w:val="15"/>
                <w:szCs w:val="15"/>
                <w:lang w:eastAsia="ru-RU"/>
              </w:rPr>
              <w:t>Потребность в финансировании и источники финансирования</w:t>
            </w:r>
          </w:p>
        </w:tc>
        <w:tc>
          <w:tcPr>
            <w:tcW w:w="723" w:type="pct"/>
            <w:shd w:val="clear" w:color="auto" w:fill="072E51"/>
            <w:noWrap/>
            <w:vAlign w:val="center"/>
            <w:hideMark/>
          </w:tcPr>
          <w:p w:rsidR="00D87AAE" w:rsidRPr="00D87AAE" w:rsidRDefault="00D87AAE" w:rsidP="00D87AAE">
            <w:pPr>
              <w:spacing w:after="0" w:line="240" w:lineRule="auto"/>
              <w:jc w:val="center"/>
              <w:rPr>
                <w:rFonts w:ascii="Arial Narrow" w:hAnsi="Arial Narrow" w:cs="Arial"/>
                <w:b/>
                <w:bCs/>
                <w:color w:val="FFFFFF" w:themeColor="background1"/>
                <w:sz w:val="15"/>
                <w:szCs w:val="15"/>
                <w:lang w:eastAsia="ru-RU"/>
              </w:rPr>
            </w:pPr>
            <w:r w:rsidRPr="00D87AAE">
              <w:rPr>
                <w:rFonts w:ascii="Arial Narrow" w:hAnsi="Arial Narrow" w:cs="Arial"/>
                <w:b/>
                <w:bCs/>
                <w:color w:val="FFFFFF" w:themeColor="background1"/>
                <w:sz w:val="15"/>
                <w:szCs w:val="15"/>
                <w:lang w:eastAsia="ru-RU"/>
              </w:rPr>
              <w:t>тыс. руб.</w:t>
            </w:r>
          </w:p>
        </w:tc>
        <w:tc>
          <w:tcPr>
            <w:tcW w:w="723" w:type="pct"/>
            <w:shd w:val="clear" w:color="auto" w:fill="072E51"/>
            <w:noWrap/>
            <w:vAlign w:val="center"/>
            <w:hideMark/>
          </w:tcPr>
          <w:p w:rsidR="00D87AAE" w:rsidRPr="00D87AAE" w:rsidRDefault="00D87AAE" w:rsidP="00D87AAE">
            <w:pPr>
              <w:spacing w:after="0" w:line="240" w:lineRule="auto"/>
              <w:jc w:val="center"/>
              <w:rPr>
                <w:rFonts w:ascii="Arial Narrow" w:hAnsi="Arial Narrow" w:cs="Arial"/>
                <w:b/>
                <w:bCs/>
                <w:color w:val="FFFFFF" w:themeColor="background1"/>
                <w:sz w:val="15"/>
                <w:szCs w:val="15"/>
                <w:lang w:eastAsia="ru-RU"/>
              </w:rPr>
            </w:pPr>
            <w:r w:rsidRPr="00D87AAE">
              <w:rPr>
                <w:rFonts w:ascii="Arial Narrow" w:hAnsi="Arial Narrow" w:cs="Arial"/>
                <w:b/>
                <w:bCs/>
                <w:color w:val="FFFFFF" w:themeColor="background1"/>
                <w:sz w:val="15"/>
                <w:szCs w:val="15"/>
                <w:lang w:eastAsia="ru-RU"/>
              </w:rPr>
              <w:t>%</w:t>
            </w:r>
          </w:p>
        </w:tc>
      </w:tr>
      <w:tr w:rsidR="008C3925" w:rsidRPr="00D87AAE" w:rsidTr="008C3925">
        <w:trPr>
          <w:trHeight w:hRule="exact" w:val="198"/>
        </w:trPr>
        <w:tc>
          <w:tcPr>
            <w:tcW w:w="3554" w:type="pct"/>
            <w:shd w:val="clear" w:color="auto" w:fill="E9F3FD"/>
            <w:noWrap/>
            <w:vAlign w:val="center"/>
            <w:hideMark/>
          </w:tcPr>
          <w:p w:rsidR="008C3925" w:rsidRPr="00D87AAE" w:rsidRDefault="008C3925" w:rsidP="00D87AAE">
            <w:pPr>
              <w:spacing w:after="0" w:line="240" w:lineRule="auto"/>
              <w:rPr>
                <w:rFonts w:ascii="Arial Narrow" w:hAnsi="Arial Narrow" w:cs="Arial"/>
                <w:b/>
                <w:bCs/>
                <w:color w:val="000000"/>
                <w:sz w:val="15"/>
                <w:szCs w:val="15"/>
                <w:lang w:eastAsia="ru-RU"/>
              </w:rPr>
            </w:pPr>
            <w:r w:rsidRPr="00D87AAE">
              <w:rPr>
                <w:rFonts w:ascii="Arial Narrow" w:hAnsi="Arial Narrow" w:cs="Arial"/>
                <w:b/>
                <w:bCs/>
                <w:color w:val="000000"/>
                <w:sz w:val="15"/>
                <w:szCs w:val="15"/>
                <w:lang w:eastAsia="ru-RU"/>
              </w:rPr>
              <w:t>Финансируемые затраты</w:t>
            </w:r>
          </w:p>
        </w:tc>
        <w:tc>
          <w:tcPr>
            <w:tcW w:w="72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sz w:val="15"/>
                <w:szCs w:val="15"/>
              </w:rPr>
            </w:pPr>
            <w:r w:rsidRPr="008C3925">
              <w:rPr>
                <w:rFonts w:ascii="Arial Narrow" w:hAnsi="Arial Narrow" w:cs="Arial"/>
                <w:b/>
                <w:bCs/>
                <w:sz w:val="15"/>
                <w:szCs w:val="15"/>
              </w:rPr>
              <w:t>126 288</w:t>
            </w:r>
          </w:p>
        </w:tc>
        <w:tc>
          <w:tcPr>
            <w:tcW w:w="72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sz w:val="15"/>
                <w:szCs w:val="15"/>
              </w:rPr>
            </w:pPr>
            <w:r w:rsidRPr="008C3925">
              <w:rPr>
                <w:rFonts w:ascii="Arial Narrow" w:hAnsi="Arial Narrow" w:cs="Arial"/>
                <w:b/>
                <w:bCs/>
                <w:sz w:val="15"/>
                <w:szCs w:val="15"/>
              </w:rPr>
              <w:t>100%</w:t>
            </w:r>
          </w:p>
        </w:tc>
      </w:tr>
      <w:tr w:rsidR="008C3925" w:rsidRPr="00D87AAE" w:rsidTr="008C3925">
        <w:trPr>
          <w:trHeight w:hRule="exact" w:val="198"/>
        </w:trPr>
        <w:tc>
          <w:tcPr>
            <w:tcW w:w="3554" w:type="pct"/>
            <w:shd w:val="clear" w:color="auto" w:fill="E9F3FD"/>
            <w:noWrap/>
            <w:vAlign w:val="center"/>
            <w:hideMark/>
          </w:tcPr>
          <w:p w:rsidR="008C3925" w:rsidRPr="00D87AAE" w:rsidRDefault="008C3925" w:rsidP="00D87AAE">
            <w:pPr>
              <w:spacing w:after="0" w:line="240" w:lineRule="auto"/>
              <w:ind w:firstLineChars="100" w:firstLine="150"/>
              <w:rPr>
                <w:rFonts w:ascii="Arial Narrow" w:hAnsi="Arial Narrow" w:cs="Arial"/>
                <w:color w:val="000000"/>
                <w:sz w:val="15"/>
                <w:szCs w:val="15"/>
                <w:lang w:eastAsia="ru-RU"/>
              </w:rPr>
            </w:pPr>
            <w:r w:rsidRPr="00D87AAE">
              <w:rPr>
                <w:rFonts w:ascii="Arial Narrow" w:hAnsi="Arial Narrow" w:cs="Arial"/>
                <w:color w:val="000000"/>
                <w:sz w:val="15"/>
                <w:szCs w:val="15"/>
                <w:lang w:eastAsia="ru-RU"/>
              </w:rPr>
              <w:t>- Инвестиции в основной капитал (с НДС)</w:t>
            </w:r>
          </w:p>
        </w:tc>
        <w:tc>
          <w:tcPr>
            <w:tcW w:w="72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120 000</w:t>
            </w:r>
          </w:p>
        </w:tc>
        <w:tc>
          <w:tcPr>
            <w:tcW w:w="72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95%</w:t>
            </w:r>
          </w:p>
        </w:tc>
      </w:tr>
      <w:tr w:rsidR="008C3925" w:rsidRPr="00D87AAE" w:rsidTr="008C3925">
        <w:trPr>
          <w:trHeight w:hRule="exact" w:val="198"/>
        </w:trPr>
        <w:tc>
          <w:tcPr>
            <w:tcW w:w="3554" w:type="pct"/>
            <w:tcBorders>
              <w:bottom w:val="single" w:sz="4" w:space="0" w:color="auto"/>
            </w:tcBorders>
            <w:shd w:val="clear" w:color="auto" w:fill="E9F3FD"/>
            <w:noWrap/>
            <w:vAlign w:val="center"/>
            <w:hideMark/>
          </w:tcPr>
          <w:p w:rsidR="008C3925" w:rsidRPr="00D87AAE" w:rsidRDefault="008C3925" w:rsidP="00D87AAE">
            <w:pPr>
              <w:spacing w:after="0" w:line="240" w:lineRule="auto"/>
              <w:ind w:firstLineChars="100" w:firstLine="150"/>
              <w:rPr>
                <w:rFonts w:ascii="Arial Narrow" w:hAnsi="Arial Narrow" w:cs="Arial"/>
                <w:color w:val="000000"/>
                <w:sz w:val="15"/>
                <w:szCs w:val="15"/>
                <w:lang w:eastAsia="ru-RU"/>
              </w:rPr>
            </w:pPr>
            <w:r w:rsidRPr="00D87AAE">
              <w:rPr>
                <w:rFonts w:ascii="Arial Narrow" w:hAnsi="Arial Narrow" w:cs="Arial"/>
                <w:color w:val="000000"/>
                <w:sz w:val="15"/>
                <w:szCs w:val="15"/>
                <w:lang w:eastAsia="ru-RU"/>
              </w:rPr>
              <w:t>- Инвестиции в оборотный капитал</w:t>
            </w:r>
          </w:p>
        </w:tc>
        <w:tc>
          <w:tcPr>
            <w:tcW w:w="723" w:type="pct"/>
            <w:tcBorders>
              <w:bottom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6 288</w:t>
            </w:r>
          </w:p>
        </w:tc>
        <w:tc>
          <w:tcPr>
            <w:tcW w:w="723" w:type="pct"/>
            <w:tcBorders>
              <w:bottom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5%</w:t>
            </w:r>
          </w:p>
        </w:tc>
      </w:tr>
      <w:tr w:rsidR="008C3925" w:rsidRPr="00D87AAE" w:rsidTr="008C3925">
        <w:trPr>
          <w:trHeight w:hRule="exact" w:val="198"/>
        </w:trPr>
        <w:tc>
          <w:tcPr>
            <w:tcW w:w="3554" w:type="pct"/>
            <w:tcBorders>
              <w:top w:val="single" w:sz="4" w:space="0" w:color="auto"/>
              <w:bottom w:val="single" w:sz="4" w:space="0" w:color="FFFFFF" w:themeColor="background1"/>
            </w:tcBorders>
            <w:shd w:val="clear" w:color="auto" w:fill="E9F3FD"/>
            <w:noWrap/>
            <w:vAlign w:val="center"/>
            <w:hideMark/>
          </w:tcPr>
          <w:p w:rsidR="008C3925" w:rsidRPr="00D87AAE" w:rsidRDefault="008C3925" w:rsidP="00D87AAE">
            <w:pPr>
              <w:spacing w:after="0" w:line="240" w:lineRule="auto"/>
              <w:rPr>
                <w:rFonts w:ascii="Arial Narrow" w:hAnsi="Arial Narrow" w:cs="Arial"/>
                <w:b/>
                <w:bCs/>
                <w:color w:val="000000"/>
                <w:sz w:val="15"/>
                <w:szCs w:val="15"/>
                <w:lang w:eastAsia="ru-RU"/>
              </w:rPr>
            </w:pPr>
            <w:r w:rsidRPr="00D87AAE">
              <w:rPr>
                <w:rFonts w:ascii="Arial Narrow" w:hAnsi="Arial Narrow" w:cs="Arial"/>
                <w:b/>
                <w:bCs/>
                <w:color w:val="000000"/>
                <w:sz w:val="15"/>
                <w:szCs w:val="15"/>
                <w:lang w:eastAsia="ru-RU"/>
              </w:rPr>
              <w:t>Источники финансирования</w:t>
            </w:r>
          </w:p>
        </w:tc>
        <w:tc>
          <w:tcPr>
            <w:tcW w:w="723" w:type="pct"/>
            <w:tcBorders>
              <w:top w:val="single" w:sz="4" w:space="0" w:color="auto"/>
              <w:bottom w:val="single" w:sz="4" w:space="0" w:color="FFFFFF" w:themeColor="background1"/>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sz w:val="15"/>
                <w:szCs w:val="15"/>
              </w:rPr>
            </w:pPr>
            <w:r w:rsidRPr="008C3925">
              <w:rPr>
                <w:rFonts w:ascii="Arial Narrow" w:hAnsi="Arial Narrow" w:cs="Arial"/>
                <w:b/>
                <w:bCs/>
                <w:sz w:val="15"/>
                <w:szCs w:val="15"/>
              </w:rPr>
              <w:t>126 288</w:t>
            </w:r>
          </w:p>
        </w:tc>
        <w:tc>
          <w:tcPr>
            <w:tcW w:w="723" w:type="pct"/>
            <w:tcBorders>
              <w:top w:val="single" w:sz="4" w:space="0" w:color="auto"/>
              <w:bottom w:val="single" w:sz="4" w:space="0" w:color="FFFFFF" w:themeColor="background1"/>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sz w:val="15"/>
                <w:szCs w:val="15"/>
              </w:rPr>
            </w:pPr>
            <w:r w:rsidRPr="008C3925">
              <w:rPr>
                <w:rFonts w:ascii="Arial Narrow" w:hAnsi="Arial Narrow" w:cs="Arial"/>
                <w:b/>
                <w:bCs/>
                <w:sz w:val="15"/>
                <w:szCs w:val="15"/>
              </w:rPr>
              <w:t>100%</w:t>
            </w:r>
          </w:p>
        </w:tc>
      </w:tr>
      <w:tr w:rsidR="008C3925" w:rsidRPr="00D87AAE" w:rsidTr="008C3925">
        <w:trPr>
          <w:trHeight w:hRule="exact" w:val="198"/>
        </w:trPr>
        <w:tc>
          <w:tcPr>
            <w:tcW w:w="3554" w:type="pct"/>
            <w:tcBorders>
              <w:top w:val="single" w:sz="4" w:space="0" w:color="FFFFFF" w:themeColor="background1"/>
            </w:tcBorders>
            <w:shd w:val="clear" w:color="auto" w:fill="E9F3FD"/>
            <w:noWrap/>
            <w:vAlign w:val="center"/>
            <w:hideMark/>
          </w:tcPr>
          <w:p w:rsidR="008C3925" w:rsidRPr="00D87AAE" w:rsidRDefault="008C3925" w:rsidP="00D87AAE">
            <w:pPr>
              <w:spacing w:after="0" w:line="240" w:lineRule="auto"/>
              <w:ind w:firstLineChars="100" w:firstLine="150"/>
              <w:rPr>
                <w:rFonts w:ascii="Arial Narrow" w:hAnsi="Arial Narrow" w:cs="Arial"/>
                <w:color w:val="000000"/>
                <w:sz w:val="15"/>
                <w:szCs w:val="15"/>
                <w:lang w:eastAsia="ru-RU"/>
              </w:rPr>
            </w:pPr>
            <w:r w:rsidRPr="00D87AAE">
              <w:rPr>
                <w:rFonts w:ascii="Arial Narrow" w:hAnsi="Arial Narrow" w:cs="Arial"/>
                <w:color w:val="000000"/>
                <w:sz w:val="15"/>
                <w:szCs w:val="15"/>
                <w:lang w:eastAsia="ru-RU"/>
              </w:rPr>
              <w:t>- Средства учредителей</w:t>
            </w:r>
          </w:p>
        </w:tc>
        <w:tc>
          <w:tcPr>
            <w:tcW w:w="723" w:type="pct"/>
            <w:tcBorders>
              <w:top w:val="single" w:sz="4" w:space="0" w:color="FFFFFF" w:themeColor="background1"/>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125 239</w:t>
            </w:r>
          </w:p>
        </w:tc>
        <w:tc>
          <w:tcPr>
            <w:tcW w:w="723" w:type="pct"/>
            <w:tcBorders>
              <w:top w:val="single" w:sz="4" w:space="0" w:color="FFFFFF" w:themeColor="background1"/>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99%</w:t>
            </w:r>
          </w:p>
        </w:tc>
      </w:tr>
      <w:tr w:rsidR="008C3925" w:rsidRPr="00D87AAE" w:rsidTr="008C3925">
        <w:trPr>
          <w:trHeight w:hRule="exact" w:val="198"/>
        </w:trPr>
        <w:tc>
          <w:tcPr>
            <w:tcW w:w="3554" w:type="pct"/>
            <w:shd w:val="clear" w:color="auto" w:fill="E9F3FD"/>
            <w:noWrap/>
            <w:vAlign w:val="center"/>
            <w:hideMark/>
          </w:tcPr>
          <w:p w:rsidR="008C3925" w:rsidRPr="00D87AAE" w:rsidRDefault="008C3925" w:rsidP="00D87AAE">
            <w:pPr>
              <w:spacing w:after="0" w:line="240" w:lineRule="auto"/>
              <w:ind w:firstLineChars="100" w:firstLine="150"/>
              <w:rPr>
                <w:rFonts w:ascii="Arial Narrow" w:hAnsi="Arial Narrow" w:cs="Arial"/>
                <w:color w:val="000000"/>
                <w:sz w:val="15"/>
                <w:szCs w:val="15"/>
                <w:lang w:eastAsia="ru-RU"/>
              </w:rPr>
            </w:pPr>
            <w:r w:rsidRPr="00D87AAE">
              <w:rPr>
                <w:rFonts w:ascii="Arial Narrow" w:hAnsi="Arial Narrow" w:cs="Arial"/>
                <w:color w:val="000000"/>
                <w:sz w:val="15"/>
                <w:szCs w:val="15"/>
                <w:lang w:eastAsia="ru-RU"/>
              </w:rPr>
              <w:t>- Доходы от проекта</w:t>
            </w:r>
          </w:p>
        </w:tc>
        <w:tc>
          <w:tcPr>
            <w:tcW w:w="72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1 049</w:t>
            </w:r>
          </w:p>
        </w:tc>
        <w:tc>
          <w:tcPr>
            <w:tcW w:w="72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1%</w:t>
            </w:r>
          </w:p>
        </w:tc>
      </w:tr>
    </w:tbl>
    <w:p w:rsidR="00D87AAE" w:rsidRPr="00310F59" w:rsidRDefault="00D87AAE" w:rsidP="005D106B">
      <w:pPr>
        <w:spacing w:after="0" w:line="312" w:lineRule="auto"/>
        <w:contextualSpacing/>
        <w:jc w:val="both"/>
        <w:rPr>
          <w:rFonts w:ascii="Cambria" w:eastAsiaTheme="minorEastAsia" w:hAnsi="Cambria" w:cstheme="minorHAnsi"/>
          <w:sz w:val="20"/>
          <w:szCs w:val="20"/>
          <w:lang w:eastAsia="ru-RU"/>
        </w:rPr>
      </w:pPr>
    </w:p>
    <w:tbl>
      <w:tblPr>
        <w:tblStyle w:val="-10"/>
        <w:tblW w:w="5000" w:type="pct"/>
        <w:tblLook w:val="0620" w:firstRow="1" w:lastRow="0" w:firstColumn="0" w:lastColumn="0" w:noHBand="1" w:noVBand="1"/>
      </w:tblPr>
      <w:tblGrid>
        <w:gridCol w:w="3742"/>
        <w:gridCol w:w="1049"/>
        <w:gridCol w:w="1049"/>
        <w:gridCol w:w="1045"/>
        <w:gridCol w:w="1045"/>
        <w:gridCol w:w="262"/>
        <w:gridCol w:w="1158"/>
      </w:tblGrid>
      <w:tr w:rsidR="00D87AAE" w:rsidRPr="005D106B" w:rsidTr="00D87AAE">
        <w:trPr>
          <w:cnfStyle w:val="100000000000" w:firstRow="1" w:lastRow="0" w:firstColumn="0" w:lastColumn="0" w:oddVBand="0" w:evenVBand="0" w:oddHBand="0" w:evenHBand="0" w:firstRowFirstColumn="0" w:firstRowLastColumn="0" w:lastRowFirstColumn="0" w:lastRowLastColumn="0"/>
          <w:trHeight w:hRule="exact" w:val="198"/>
        </w:trPr>
        <w:tc>
          <w:tcPr>
            <w:tcW w:w="2001" w:type="pct"/>
            <w:shd w:val="clear" w:color="auto" w:fill="072E51"/>
            <w:noWrap/>
            <w:vAlign w:val="center"/>
            <w:hideMark/>
          </w:tcPr>
          <w:p w:rsidR="00D87AAE" w:rsidRPr="005D106B" w:rsidRDefault="00D87AAE" w:rsidP="00EB1743">
            <w:pPr>
              <w:spacing w:after="0" w:line="240" w:lineRule="auto"/>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ПОТРЕБНОСТЬ В ФИНАНСИРОВАНИИ</w:t>
            </w:r>
          </w:p>
        </w:tc>
        <w:tc>
          <w:tcPr>
            <w:tcW w:w="561" w:type="pct"/>
            <w:shd w:val="clear" w:color="auto" w:fill="072E51"/>
            <w:vAlign w:val="center"/>
          </w:tcPr>
          <w:p w:rsidR="00D87AAE" w:rsidRPr="005D106B" w:rsidRDefault="00D87AAE" w:rsidP="00304F29">
            <w:pPr>
              <w:spacing w:after="0" w:line="240" w:lineRule="auto"/>
              <w:jc w:val="center"/>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2</w:t>
            </w:r>
          </w:p>
        </w:tc>
        <w:tc>
          <w:tcPr>
            <w:tcW w:w="561" w:type="pct"/>
            <w:shd w:val="clear" w:color="auto" w:fill="072E51"/>
            <w:vAlign w:val="center"/>
          </w:tcPr>
          <w:p w:rsidR="00D87AAE" w:rsidRPr="005D106B" w:rsidRDefault="00D87AAE" w:rsidP="00EB1743">
            <w:pPr>
              <w:spacing w:after="0" w:line="240" w:lineRule="auto"/>
              <w:jc w:val="center"/>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3</w:t>
            </w:r>
          </w:p>
        </w:tc>
        <w:tc>
          <w:tcPr>
            <w:tcW w:w="559" w:type="pct"/>
            <w:shd w:val="clear" w:color="auto" w:fill="072E51"/>
            <w:vAlign w:val="center"/>
          </w:tcPr>
          <w:p w:rsidR="00D87AAE" w:rsidRPr="005D106B" w:rsidRDefault="00D87AAE" w:rsidP="00685EF9">
            <w:pPr>
              <w:spacing w:after="0" w:line="240" w:lineRule="auto"/>
              <w:jc w:val="center"/>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4</w:t>
            </w:r>
          </w:p>
        </w:tc>
        <w:tc>
          <w:tcPr>
            <w:tcW w:w="559" w:type="pct"/>
            <w:shd w:val="clear" w:color="auto" w:fill="072E51"/>
            <w:noWrap/>
            <w:vAlign w:val="center"/>
            <w:hideMark/>
          </w:tcPr>
          <w:p w:rsidR="00D87AAE" w:rsidRPr="005D106B" w:rsidRDefault="00D87AAE" w:rsidP="00EB1743">
            <w:pPr>
              <w:spacing w:after="0" w:line="240" w:lineRule="auto"/>
              <w:jc w:val="center"/>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5</w:t>
            </w:r>
          </w:p>
        </w:tc>
        <w:tc>
          <w:tcPr>
            <w:tcW w:w="140" w:type="pct"/>
            <w:tcBorders>
              <w:right w:val="single" w:sz="4" w:space="0" w:color="auto"/>
            </w:tcBorders>
            <w:shd w:val="clear" w:color="auto" w:fill="072E51"/>
            <w:noWrap/>
            <w:vAlign w:val="center"/>
            <w:hideMark/>
          </w:tcPr>
          <w:p w:rsidR="00D87AAE" w:rsidRPr="005D106B" w:rsidRDefault="00D87AAE" w:rsidP="00EB1743">
            <w:pPr>
              <w:spacing w:after="0" w:line="240" w:lineRule="auto"/>
              <w:jc w:val="center"/>
              <w:rPr>
                <w:rFonts w:ascii="Arial Narrow" w:hAnsi="Arial Narrow" w:cs="Arial"/>
                <w:color w:val="FFFFFF" w:themeColor="background1"/>
                <w:sz w:val="15"/>
                <w:szCs w:val="15"/>
                <w:lang w:eastAsia="ru-RU"/>
              </w:rPr>
            </w:pPr>
          </w:p>
        </w:tc>
        <w:tc>
          <w:tcPr>
            <w:tcW w:w="619" w:type="pct"/>
            <w:tcBorders>
              <w:top w:val="single" w:sz="4" w:space="0" w:color="auto"/>
              <w:left w:val="single" w:sz="4" w:space="0" w:color="auto"/>
              <w:right w:val="single" w:sz="4" w:space="0" w:color="auto"/>
            </w:tcBorders>
            <w:shd w:val="clear" w:color="auto" w:fill="072E51"/>
            <w:noWrap/>
            <w:vAlign w:val="center"/>
            <w:hideMark/>
          </w:tcPr>
          <w:p w:rsidR="00D87AAE" w:rsidRPr="005D106B" w:rsidRDefault="00D87AAE" w:rsidP="00EB1743">
            <w:pPr>
              <w:spacing w:after="0" w:line="240" w:lineRule="auto"/>
              <w:jc w:val="center"/>
              <w:rPr>
                <w:rFonts w:ascii="Arial Narrow" w:hAnsi="Arial Narrow" w:cs="Arial"/>
                <w:i/>
                <w:iCs/>
                <w:color w:val="FFFFFF" w:themeColor="background1"/>
                <w:sz w:val="15"/>
                <w:szCs w:val="15"/>
                <w:lang w:eastAsia="ru-RU"/>
              </w:rPr>
            </w:pPr>
            <w:r w:rsidRPr="005D106B">
              <w:rPr>
                <w:rFonts w:ascii="Arial Narrow" w:hAnsi="Arial Narrow" w:cs="Arial"/>
                <w:i/>
                <w:iCs/>
                <w:color w:val="FFFFFF" w:themeColor="background1"/>
                <w:sz w:val="15"/>
                <w:szCs w:val="15"/>
                <w:lang w:eastAsia="ru-RU"/>
              </w:rPr>
              <w:t>ИТОГО</w:t>
            </w:r>
          </w:p>
        </w:tc>
      </w:tr>
      <w:tr w:rsidR="008C3925" w:rsidRPr="005D106B" w:rsidTr="008C3925">
        <w:trPr>
          <w:trHeight w:hRule="exact" w:val="198"/>
        </w:trPr>
        <w:tc>
          <w:tcPr>
            <w:tcW w:w="2001" w:type="pct"/>
            <w:shd w:val="clear" w:color="auto" w:fill="E9F3FD"/>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Инвестиции в основной капитал (с НДС)</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600</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73 358</w:t>
            </w:r>
          </w:p>
        </w:tc>
        <w:tc>
          <w:tcPr>
            <w:tcW w:w="559"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30 117</w:t>
            </w:r>
          </w:p>
        </w:tc>
        <w:tc>
          <w:tcPr>
            <w:tcW w:w="559"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15 925</w:t>
            </w:r>
          </w:p>
        </w:tc>
        <w:tc>
          <w:tcPr>
            <w:tcW w:w="140" w:type="pct"/>
            <w:tcBorders>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p>
        </w:tc>
        <w:tc>
          <w:tcPr>
            <w:tcW w:w="619" w:type="pct"/>
            <w:tcBorders>
              <w:left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i/>
                <w:iCs/>
                <w:color w:val="auto"/>
                <w:sz w:val="15"/>
                <w:szCs w:val="15"/>
              </w:rPr>
            </w:pPr>
            <w:r w:rsidRPr="008C3925">
              <w:rPr>
                <w:rFonts w:ascii="Arial Narrow" w:hAnsi="Arial Narrow" w:cs="Arial"/>
                <w:b/>
                <w:bCs/>
                <w:i/>
                <w:iCs/>
                <w:color w:val="auto"/>
                <w:sz w:val="15"/>
                <w:szCs w:val="15"/>
              </w:rPr>
              <w:t>120 000</w:t>
            </w:r>
          </w:p>
        </w:tc>
      </w:tr>
      <w:tr w:rsidR="008C3925" w:rsidRPr="005D106B" w:rsidTr="008C3925">
        <w:trPr>
          <w:trHeight w:hRule="exact" w:val="198"/>
        </w:trPr>
        <w:tc>
          <w:tcPr>
            <w:tcW w:w="2001" w:type="pct"/>
            <w:shd w:val="clear" w:color="auto" w:fill="E9F3FD"/>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Инвестиции в оборотный капитал</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0</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1</w:t>
            </w:r>
          </w:p>
        </w:tc>
        <w:tc>
          <w:tcPr>
            <w:tcW w:w="559"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1</w:t>
            </w:r>
          </w:p>
        </w:tc>
        <w:tc>
          <w:tcPr>
            <w:tcW w:w="559"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6 287</w:t>
            </w:r>
          </w:p>
        </w:tc>
        <w:tc>
          <w:tcPr>
            <w:tcW w:w="140" w:type="pct"/>
            <w:tcBorders>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p>
        </w:tc>
        <w:tc>
          <w:tcPr>
            <w:tcW w:w="619" w:type="pct"/>
            <w:tcBorders>
              <w:left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i/>
                <w:iCs/>
                <w:color w:val="auto"/>
                <w:sz w:val="15"/>
                <w:szCs w:val="15"/>
              </w:rPr>
            </w:pPr>
            <w:r w:rsidRPr="008C3925">
              <w:rPr>
                <w:rFonts w:ascii="Arial Narrow" w:hAnsi="Arial Narrow" w:cs="Arial"/>
                <w:b/>
                <w:bCs/>
                <w:i/>
                <w:iCs/>
                <w:color w:val="auto"/>
                <w:sz w:val="15"/>
                <w:szCs w:val="15"/>
              </w:rPr>
              <w:t>6 288</w:t>
            </w:r>
          </w:p>
        </w:tc>
      </w:tr>
      <w:tr w:rsidR="008C3925" w:rsidRPr="005D106B" w:rsidTr="008C3925">
        <w:trPr>
          <w:trHeight w:hRule="exact" w:val="198"/>
        </w:trPr>
        <w:tc>
          <w:tcPr>
            <w:tcW w:w="2001" w:type="pct"/>
            <w:tcBorders>
              <w:top w:val="single" w:sz="4" w:space="0" w:color="auto"/>
              <w:left w:val="single" w:sz="4" w:space="0" w:color="auto"/>
              <w:bottom w:val="single" w:sz="4" w:space="0" w:color="auto"/>
            </w:tcBorders>
            <w:shd w:val="clear" w:color="auto" w:fill="E9F3FD"/>
            <w:vAlign w:val="center"/>
            <w:hideMark/>
          </w:tcPr>
          <w:p w:rsidR="008C3925" w:rsidRPr="005D106B" w:rsidRDefault="008C3925" w:rsidP="00EB1743">
            <w:pPr>
              <w:spacing w:after="0" w:line="240" w:lineRule="auto"/>
              <w:rPr>
                <w:rFonts w:ascii="Arial Narrow" w:hAnsi="Arial Narrow" w:cs="Arial"/>
                <w:b/>
                <w:bCs/>
                <w:color w:val="auto"/>
                <w:sz w:val="15"/>
                <w:szCs w:val="15"/>
                <w:lang w:eastAsia="ru-RU"/>
              </w:rPr>
            </w:pPr>
            <w:r w:rsidRPr="005D106B">
              <w:rPr>
                <w:rFonts w:ascii="Arial Narrow" w:hAnsi="Arial Narrow" w:cs="Arial"/>
                <w:b/>
                <w:bCs/>
                <w:color w:val="auto"/>
                <w:sz w:val="15"/>
                <w:szCs w:val="15"/>
                <w:lang w:eastAsia="ru-RU"/>
              </w:rPr>
              <w:t>ИТОГО ПО ПРОЕКТУ:</w:t>
            </w:r>
          </w:p>
        </w:tc>
        <w:tc>
          <w:tcPr>
            <w:tcW w:w="561" w:type="pct"/>
            <w:tcBorders>
              <w:top w:val="single" w:sz="4" w:space="0" w:color="auto"/>
              <w:bottom w:val="single" w:sz="4" w:space="0" w:color="auto"/>
            </w:tcBorders>
            <w:shd w:val="clear" w:color="auto" w:fill="E9F3FD"/>
            <w:vAlign w:val="center"/>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600</w:t>
            </w:r>
          </w:p>
        </w:tc>
        <w:tc>
          <w:tcPr>
            <w:tcW w:w="561" w:type="pct"/>
            <w:tcBorders>
              <w:top w:val="single" w:sz="4" w:space="0" w:color="auto"/>
              <w:bottom w:val="single" w:sz="4" w:space="0" w:color="auto"/>
            </w:tcBorders>
            <w:shd w:val="clear" w:color="auto" w:fill="E9F3FD"/>
            <w:vAlign w:val="center"/>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73 359</w:t>
            </w:r>
          </w:p>
        </w:tc>
        <w:tc>
          <w:tcPr>
            <w:tcW w:w="559" w:type="pct"/>
            <w:tcBorders>
              <w:top w:val="single" w:sz="4" w:space="0" w:color="auto"/>
              <w:bottom w:val="single" w:sz="4" w:space="0" w:color="auto"/>
            </w:tcBorders>
            <w:shd w:val="clear" w:color="auto" w:fill="E9F3FD"/>
            <w:vAlign w:val="center"/>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30 117</w:t>
            </w:r>
          </w:p>
        </w:tc>
        <w:tc>
          <w:tcPr>
            <w:tcW w:w="559" w:type="pct"/>
            <w:tcBorders>
              <w:top w:val="single" w:sz="4" w:space="0" w:color="auto"/>
              <w:bottom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22 212</w:t>
            </w:r>
          </w:p>
        </w:tc>
        <w:tc>
          <w:tcPr>
            <w:tcW w:w="140" w:type="pct"/>
            <w:tcBorders>
              <w:top w:val="single" w:sz="4" w:space="0" w:color="auto"/>
              <w:bottom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color w:val="auto"/>
                <w:sz w:val="15"/>
                <w:szCs w:val="15"/>
              </w:rPr>
            </w:pPr>
          </w:p>
        </w:tc>
        <w:tc>
          <w:tcPr>
            <w:tcW w:w="619"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i/>
                <w:iCs/>
                <w:color w:val="auto"/>
                <w:sz w:val="15"/>
                <w:szCs w:val="15"/>
              </w:rPr>
            </w:pPr>
            <w:r w:rsidRPr="008C3925">
              <w:rPr>
                <w:rFonts w:ascii="Arial Narrow" w:hAnsi="Arial Narrow" w:cs="Arial"/>
                <w:b/>
                <w:bCs/>
                <w:i/>
                <w:iCs/>
                <w:color w:val="auto"/>
                <w:sz w:val="15"/>
                <w:szCs w:val="15"/>
              </w:rPr>
              <w:t>126 288</w:t>
            </w:r>
          </w:p>
        </w:tc>
      </w:tr>
      <w:tr w:rsidR="00D87AAE" w:rsidRPr="005D106B" w:rsidTr="00D87AAE">
        <w:trPr>
          <w:trHeight w:hRule="exact" w:val="198"/>
        </w:trPr>
        <w:tc>
          <w:tcPr>
            <w:tcW w:w="2001" w:type="pct"/>
            <w:tcBorders>
              <w:top w:val="single" w:sz="4" w:space="0" w:color="auto"/>
            </w:tcBorders>
            <w:shd w:val="clear" w:color="auto" w:fill="E9F3FD"/>
            <w:noWrap/>
            <w:vAlign w:val="center"/>
            <w:hideMark/>
          </w:tcPr>
          <w:p w:rsidR="00D87AAE" w:rsidRPr="005D106B" w:rsidRDefault="00D87AAE" w:rsidP="00EB1743">
            <w:pPr>
              <w:spacing w:after="0" w:line="240" w:lineRule="auto"/>
              <w:rPr>
                <w:rFonts w:ascii="Arial Narrow" w:hAnsi="Arial Narrow" w:cs="Arial"/>
                <w:color w:val="auto"/>
                <w:sz w:val="15"/>
                <w:szCs w:val="15"/>
                <w:lang w:eastAsia="ru-RU"/>
              </w:rPr>
            </w:pPr>
          </w:p>
        </w:tc>
        <w:tc>
          <w:tcPr>
            <w:tcW w:w="561" w:type="pct"/>
            <w:tcBorders>
              <w:top w:val="single" w:sz="4" w:space="0" w:color="auto"/>
            </w:tcBorders>
            <w:shd w:val="clear" w:color="auto" w:fill="E9F3FD"/>
            <w:vAlign w:val="center"/>
          </w:tcPr>
          <w:p w:rsidR="00D87AAE" w:rsidRPr="005D106B" w:rsidRDefault="00D87AAE" w:rsidP="00304F29">
            <w:pPr>
              <w:spacing w:after="0" w:line="240" w:lineRule="auto"/>
              <w:jc w:val="center"/>
              <w:rPr>
                <w:rFonts w:ascii="Arial Narrow" w:hAnsi="Arial Narrow" w:cs="Arial"/>
                <w:color w:val="auto"/>
                <w:sz w:val="15"/>
                <w:szCs w:val="15"/>
                <w:lang w:eastAsia="ru-RU"/>
              </w:rPr>
            </w:pPr>
          </w:p>
        </w:tc>
        <w:tc>
          <w:tcPr>
            <w:tcW w:w="561" w:type="pct"/>
            <w:tcBorders>
              <w:top w:val="single" w:sz="4" w:space="0" w:color="auto"/>
            </w:tcBorders>
            <w:shd w:val="clear" w:color="auto" w:fill="E9F3FD"/>
            <w:vAlign w:val="center"/>
          </w:tcPr>
          <w:p w:rsidR="00D87AAE" w:rsidRPr="005D106B" w:rsidRDefault="00D87AAE" w:rsidP="00EB1743">
            <w:pPr>
              <w:spacing w:after="0" w:line="240" w:lineRule="auto"/>
              <w:jc w:val="center"/>
              <w:rPr>
                <w:rFonts w:ascii="Arial Narrow" w:hAnsi="Arial Narrow" w:cs="Arial"/>
                <w:color w:val="auto"/>
                <w:sz w:val="15"/>
                <w:szCs w:val="15"/>
                <w:lang w:eastAsia="ru-RU"/>
              </w:rPr>
            </w:pPr>
          </w:p>
        </w:tc>
        <w:tc>
          <w:tcPr>
            <w:tcW w:w="559" w:type="pct"/>
            <w:tcBorders>
              <w:top w:val="single" w:sz="4" w:space="0" w:color="auto"/>
            </w:tcBorders>
            <w:shd w:val="clear" w:color="auto" w:fill="E9F3FD"/>
            <w:vAlign w:val="center"/>
          </w:tcPr>
          <w:p w:rsidR="00D87AAE" w:rsidRPr="005D106B" w:rsidRDefault="00D87AAE" w:rsidP="00685EF9">
            <w:pPr>
              <w:spacing w:after="0" w:line="240" w:lineRule="auto"/>
              <w:jc w:val="center"/>
              <w:rPr>
                <w:rFonts w:ascii="Arial Narrow" w:hAnsi="Arial Narrow" w:cs="Arial"/>
                <w:color w:val="auto"/>
                <w:sz w:val="15"/>
                <w:szCs w:val="15"/>
                <w:lang w:eastAsia="ru-RU"/>
              </w:rPr>
            </w:pPr>
          </w:p>
        </w:tc>
        <w:tc>
          <w:tcPr>
            <w:tcW w:w="559" w:type="pct"/>
            <w:tcBorders>
              <w:top w:val="single" w:sz="4" w:space="0" w:color="auto"/>
            </w:tcBorders>
            <w:shd w:val="clear" w:color="auto" w:fill="E9F3FD"/>
            <w:noWrap/>
            <w:vAlign w:val="center"/>
            <w:hideMark/>
          </w:tcPr>
          <w:p w:rsidR="00D87AAE" w:rsidRPr="005D106B" w:rsidRDefault="00D87AAE" w:rsidP="00EB1743">
            <w:pPr>
              <w:spacing w:after="0" w:line="240" w:lineRule="auto"/>
              <w:jc w:val="center"/>
              <w:rPr>
                <w:rFonts w:ascii="Arial Narrow" w:hAnsi="Arial Narrow" w:cs="Arial"/>
                <w:color w:val="auto"/>
                <w:sz w:val="15"/>
                <w:szCs w:val="15"/>
                <w:lang w:eastAsia="ru-RU"/>
              </w:rPr>
            </w:pPr>
          </w:p>
        </w:tc>
        <w:tc>
          <w:tcPr>
            <w:tcW w:w="140" w:type="pct"/>
            <w:tcBorders>
              <w:top w:val="single" w:sz="4" w:space="0" w:color="auto"/>
              <w:right w:val="single" w:sz="4" w:space="0" w:color="auto"/>
            </w:tcBorders>
            <w:shd w:val="clear" w:color="auto" w:fill="E9F3FD"/>
            <w:noWrap/>
            <w:vAlign w:val="center"/>
            <w:hideMark/>
          </w:tcPr>
          <w:p w:rsidR="00D87AAE" w:rsidRPr="005D106B" w:rsidRDefault="00D87AAE" w:rsidP="00EB1743">
            <w:pPr>
              <w:spacing w:after="0" w:line="240" w:lineRule="auto"/>
              <w:jc w:val="center"/>
              <w:rPr>
                <w:rFonts w:ascii="Arial Narrow" w:hAnsi="Arial Narrow" w:cs="Arial"/>
                <w:color w:val="auto"/>
                <w:sz w:val="15"/>
                <w:szCs w:val="15"/>
                <w:lang w:eastAsia="ru-RU"/>
              </w:rPr>
            </w:pPr>
          </w:p>
        </w:tc>
        <w:tc>
          <w:tcPr>
            <w:tcW w:w="619" w:type="pct"/>
            <w:tcBorders>
              <w:top w:val="single" w:sz="4" w:space="0" w:color="auto"/>
              <w:left w:val="single" w:sz="4" w:space="0" w:color="auto"/>
              <w:right w:val="single" w:sz="4" w:space="0" w:color="auto"/>
            </w:tcBorders>
            <w:shd w:val="clear" w:color="auto" w:fill="E9F3FD"/>
            <w:noWrap/>
            <w:vAlign w:val="center"/>
            <w:hideMark/>
          </w:tcPr>
          <w:p w:rsidR="00D87AAE" w:rsidRPr="005D106B" w:rsidRDefault="00D87AAE" w:rsidP="00EB1743">
            <w:pPr>
              <w:spacing w:after="0" w:line="240" w:lineRule="auto"/>
              <w:jc w:val="center"/>
              <w:rPr>
                <w:rFonts w:ascii="Arial Narrow" w:hAnsi="Arial Narrow" w:cs="Arial"/>
                <w:b/>
                <w:bCs/>
                <w:i/>
                <w:iCs/>
                <w:color w:val="auto"/>
                <w:sz w:val="15"/>
                <w:szCs w:val="15"/>
                <w:lang w:eastAsia="ru-RU"/>
              </w:rPr>
            </w:pPr>
          </w:p>
        </w:tc>
      </w:tr>
      <w:tr w:rsidR="00D87AAE" w:rsidRPr="005D7926" w:rsidTr="00D87AAE">
        <w:trPr>
          <w:trHeight w:hRule="exact" w:val="198"/>
        </w:trPr>
        <w:tc>
          <w:tcPr>
            <w:tcW w:w="2001" w:type="pct"/>
            <w:shd w:val="clear" w:color="auto" w:fill="072E51"/>
            <w:noWrap/>
            <w:vAlign w:val="center"/>
            <w:hideMark/>
          </w:tcPr>
          <w:p w:rsidR="00D87AAE" w:rsidRPr="005D7926" w:rsidRDefault="00D87AAE" w:rsidP="00EB1743">
            <w:pPr>
              <w:spacing w:after="0" w:line="240" w:lineRule="auto"/>
              <w:rPr>
                <w:rFonts w:ascii="Arial Narrow" w:hAnsi="Arial Narrow" w:cs="Arial"/>
                <w:b/>
                <w:bCs/>
                <w:color w:val="auto"/>
                <w:sz w:val="15"/>
                <w:szCs w:val="15"/>
                <w:lang w:eastAsia="ru-RU"/>
              </w:rPr>
            </w:pPr>
            <w:r w:rsidRPr="005D7926">
              <w:rPr>
                <w:rFonts w:ascii="Arial Narrow" w:hAnsi="Arial Narrow" w:cs="Arial"/>
                <w:b/>
                <w:bCs/>
                <w:color w:val="auto"/>
                <w:sz w:val="15"/>
                <w:szCs w:val="15"/>
                <w:lang w:eastAsia="ru-RU"/>
              </w:rPr>
              <w:t>ИСТОЧНИКИ ФИНАНСИРОВАНИЯ</w:t>
            </w:r>
          </w:p>
        </w:tc>
        <w:tc>
          <w:tcPr>
            <w:tcW w:w="561" w:type="pct"/>
            <w:shd w:val="clear" w:color="auto" w:fill="072E51"/>
            <w:vAlign w:val="center"/>
          </w:tcPr>
          <w:p w:rsidR="00D87AAE" w:rsidRPr="005D7926" w:rsidRDefault="00D87AAE" w:rsidP="00304F29">
            <w:pPr>
              <w:spacing w:after="0" w:line="240" w:lineRule="auto"/>
              <w:jc w:val="center"/>
              <w:rPr>
                <w:rFonts w:ascii="Arial Narrow" w:hAnsi="Arial Narrow" w:cs="Arial"/>
                <w:b/>
                <w:color w:val="FFFFFF" w:themeColor="background1"/>
                <w:sz w:val="15"/>
                <w:szCs w:val="15"/>
                <w:lang w:eastAsia="ru-RU"/>
              </w:rPr>
            </w:pPr>
            <w:r w:rsidRPr="005D7926">
              <w:rPr>
                <w:rFonts w:ascii="Arial Narrow" w:hAnsi="Arial Narrow" w:cs="Arial"/>
                <w:b/>
                <w:color w:val="FFFFFF" w:themeColor="background1"/>
                <w:sz w:val="15"/>
                <w:szCs w:val="15"/>
                <w:lang w:eastAsia="ru-RU"/>
              </w:rPr>
              <w:t>202</w:t>
            </w:r>
            <w:r>
              <w:rPr>
                <w:rFonts w:ascii="Arial Narrow" w:hAnsi="Arial Narrow" w:cs="Arial"/>
                <w:b/>
                <w:color w:val="FFFFFF" w:themeColor="background1"/>
                <w:sz w:val="15"/>
                <w:szCs w:val="15"/>
                <w:lang w:eastAsia="ru-RU"/>
              </w:rPr>
              <w:t>2</w:t>
            </w:r>
          </w:p>
        </w:tc>
        <w:tc>
          <w:tcPr>
            <w:tcW w:w="561" w:type="pct"/>
            <w:shd w:val="clear" w:color="auto" w:fill="072E51"/>
            <w:vAlign w:val="center"/>
          </w:tcPr>
          <w:p w:rsidR="00D87AAE" w:rsidRPr="005D7926" w:rsidRDefault="00D87AAE" w:rsidP="00685EF9">
            <w:pPr>
              <w:spacing w:after="0" w:line="240" w:lineRule="auto"/>
              <w:jc w:val="center"/>
              <w:rPr>
                <w:rFonts w:ascii="Arial Narrow" w:hAnsi="Arial Narrow" w:cs="Arial"/>
                <w:b/>
                <w:color w:val="FFFFFF" w:themeColor="background1"/>
                <w:sz w:val="15"/>
                <w:szCs w:val="15"/>
                <w:lang w:eastAsia="ru-RU"/>
              </w:rPr>
            </w:pPr>
            <w:r w:rsidRPr="005D7926">
              <w:rPr>
                <w:rFonts w:ascii="Arial Narrow" w:hAnsi="Arial Narrow" w:cs="Arial"/>
                <w:b/>
                <w:color w:val="FFFFFF" w:themeColor="background1"/>
                <w:sz w:val="15"/>
                <w:szCs w:val="15"/>
                <w:lang w:eastAsia="ru-RU"/>
              </w:rPr>
              <w:t>2023</w:t>
            </w:r>
          </w:p>
        </w:tc>
        <w:tc>
          <w:tcPr>
            <w:tcW w:w="559" w:type="pct"/>
            <w:shd w:val="clear" w:color="auto" w:fill="072E51"/>
            <w:vAlign w:val="center"/>
          </w:tcPr>
          <w:p w:rsidR="00D87AAE" w:rsidRPr="005D7926" w:rsidRDefault="00D87AAE" w:rsidP="00685EF9">
            <w:pPr>
              <w:spacing w:after="0" w:line="240" w:lineRule="auto"/>
              <w:jc w:val="center"/>
              <w:rPr>
                <w:rFonts w:ascii="Arial Narrow" w:hAnsi="Arial Narrow" w:cs="Arial"/>
                <w:b/>
                <w:color w:val="FFFFFF" w:themeColor="background1"/>
                <w:sz w:val="15"/>
                <w:szCs w:val="15"/>
                <w:lang w:eastAsia="ru-RU"/>
              </w:rPr>
            </w:pPr>
            <w:r w:rsidRPr="005D7926">
              <w:rPr>
                <w:rFonts w:ascii="Arial Narrow" w:hAnsi="Arial Narrow" w:cs="Arial"/>
                <w:b/>
                <w:color w:val="FFFFFF" w:themeColor="background1"/>
                <w:sz w:val="15"/>
                <w:szCs w:val="15"/>
                <w:lang w:eastAsia="ru-RU"/>
              </w:rPr>
              <w:t>2024</w:t>
            </w:r>
          </w:p>
        </w:tc>
        <w:tc>
          <w:tcPr>
            <w:tcW w:w="559" w:type="pct"/>
            <w:shd w:val="clear" w:color="auto" w:fill="072E51"/>
            <w:noWrap/>
            <w:vAlign w:val="center"/>
            <w:hideMark/>
          </w:tcPr>
          <w:p w:rsidR="00D87AAE" w:rsidRPr="005D7926" w:rsidRDefault="00D87AAE" w:rsidP="00685EF9">
            <w:pPr>
              <w:spacing w:after="0" w:line="240" w:lineRule="auto"/>
              <w:jc w:val="center"/>
              <w:rPr>
                <w:rFonts w:ascii="Arial Narrow" w:hAnsi="Arial Narrow" w:cs="Arial"/>
                <w:b/>
                <w:color w:val="FFFFFF" w:themeColor="background1"/>
                <w:sz w:val="15"/>
                <w:szCs w:val="15"/>
                <w:lang w:eastAsia="ru-RU"/>
              </w:rPr>
            </w:pPr>
            <w:r w:rsidRPr="005D7926">
              <w:rPr>
                <w:rFonts w:ascii="Arial Narrow" w:hAnsi="Arial Narrow" w:cs="Arial"/>
                <w:b/>
                <w:color w:val="FFFFFF" w:themeColor="background1"/>
                <w:sz w:val="15"/>
                <w:szCs w:val="15"/>
                <w:lang w:eastAsia="ru-RU"/>
              </w:rPr>
              <w:t>2025</w:t>
            </w:r>
          </w:p>
        </w:tc>
        <w:tc>
          <w:tcPr>
            <w:tcW w:w="140" w:type="pct"/>
            <w:tcBorders>
              <w:right w:val="single" w:sz="4" w:space="0" w:color="auto"/>
            </w:tcBorders>
            <w:shd w:val="clear" w:color="auto" w:fill="072E51"/>
            <w:noWrap/>
            <w:vAlign w:val="center"/>
            <w:hideMark/>
          </w:tcPr>
          <w:p w:rsidR="00D87AAE" w:rsidRPr="005D7926" w:rsidRDefault="00D87AAE" w:rsidP="00EB1743">
            <w:pPr>
              <w:spacing w:after="0" w:line="240" w:lineRule="auto"/>
              <w:jc w:val="center"/>
              <w:rPr>
                <w:rFonts w:ascii="Arial Narrow" w:hAnsi="Arial Narrow" w:cs="Arial"/>
                <w:b/>
                <w:bCs/>
                <w:color w:val="auto"/>
                <w:sz w:val="15"/>
                <w:szCs w:val="15"/>
                <w:lang w:eastAsia="ru-RU"/>
              </w:rPr>
            </w:pPr>
          </w:p>
        </w:tc>
        <w:tc>
          <w:tcPr>
            <w:tcW w:w="619" w:type="pct"/>
            <w:tcBorders>
              <w:left w:val="single" w:sz="4" w:space="0" w:color="auto"/>
              <w:right w:val="single" w:sz="4" w:space="0" w:color="auto"/>
            </w:tcBorders>
            <w:shd w:val="clear" w:color="auto" w:fill="072E51"/>
            <w:noWrap/>
            <w:vAlign w:val="center"/>
            <w:hideMark/>
          </w:tcPr>
          <w:p w:rsidR="00D87AAE" w:rsidRPr="005D7926" w:rsidRDefault="00D87AAE" w:rsidP="00EB1743">
            <w:pPr>
              <w:spacing w:after="0" w:line="240" w:lineRule="auto"/>
              <w:jc w:val="center"/>
              <w:rPr>
                <w:rFonts w:ascii="Arial Narrow" w:hAnsi="Arial Narrow" w:cs="Arial"/>
                <w:b/>
                <w:bCs/>
                <w:i/>
                <w:iCs/>
                <w:color w:val="auto"/>
                <w:sz w:val="15"/>
                <w:szCs w:val="15"/>
                <w:lang w:eastAsia="ru-RU"/>
              </w:rPr>
            </w:pPr>
            <w:r w:rsidRPr="005D7926">
              <w:rPr>
                <w:rFonts w:ascii="Arial Narrow" w:hAnsi="Arial Narrow" w:cs="Arial"/>
                <w:b/>
                <w:bCs/>
                <w:i/>
                <w:iCs/>
                <w:color w:val="auto"/>
                <w:sz w:val="15"/>
                <w:szCs w:val="15"/>
                <w:lang w:eastAsia="ru-RU"/>
              </w:rPr>
              <w:t>ИТОГО</w:t>
            </w:r>
          </w:p>
        </w:tc>
      </w:tr>
      <w:tr w:rsidR="008C3925" w:rsidRPr="005D106B" w:rsidTr="008C3925">
        <w:trPr>
          <w:trHeight w:hRule="exact" w:val="198"/>
        </w:trPr>
        <w:tc>
          <w:tcPr>
            <w:tcW w:w="2001" w:type="pct"/>
            <w:shd w:val="clear" w:color="auto" w:fill="E9F3FD"/>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Собственные средства инициатора проекта</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600</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73 359</w:t>
            </w:r>
          </w:p>
        </w:tc>
        <w:tc>
          <w:tcPr>
            <w:tcW w:w="559"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30 117</w:t>
            </w:r>
          </w:p>
        </w:tc>
        <w:tc>
          <w:tcPr>
            <w:tcW w:w="559"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21 163</w:t>
            </w:r>
          </w:p>
        </w:tc>
        <w:tc>
          <w:tcPr>
            <w:tcW w:w="140" w:type="pct"/>
            <w:tcBorders>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p>
        </w:tc>
        <w:tc>
          <w:tcPr>
            <w:tcW w:w="619" w:type="pct"/>
            <w:tcBorders>
              <w:left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i/>
                <w:iCs/>
                <w:color w:val="auto"/>
                <w:sz w:val="15"/>
                <w:szCs w:val="15"/>
              </w:rPr>
            </w:pPr>
            <w:r w:rsidRPr="008C3925">
              <w:rPr>
                <w:rFonts w:ascii="Arial Narrow" w:hAnsi="Arial Narrow" w:cs="Arial"/>
                <w:b/>
                <w:bCs/>
                <w:i/>
                <w:iCs/>
                <w:color w:val="auto"/>
                <w:sz w:val="15"/>
                <w:szCs w:val="15"/>
              </w:rPr>
              <w:t>125 239</w:t>
            </w:r>
          </w:p>
        </w:tc>
      </w:tr>
      <w:tr w:rsidR="008C3925" w:rsidRPr="005D106B" w:rsidTr="008C3925">
        <w:trPr>
          <w:trHeight w:hRule="exact" w:val="198"/>
        </w:trPr>
        <w:tc>
          <w:tcPr>
            <w:tcW w:w="2001" w:type="pct"/>
            <w:shd w:val="clear" w:color="auto" w:fill="E9F3FD"/>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Доходы проекта на инвестиционной стадии</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w:t>
            </w:r>
          </w:p>
        </w:tc>
        <w:tc>
          <w:tcPr>
            <w:tcW w:w="561"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w:t>
            </w:r>
          </w:p>
        </w:tc>
        <w:tc>
          <w:tcPr>
            <w:tcW w:w="559" w:type="pct"/>
            <w:shd w:val="clear" w:color="auto" w:fill="E9F3FD"/>
            <w:vAlign w:val="center"/>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w:t>
            </w:r>
          </w:p>
        </w:tc>
        <w:tc>
          <w:tcPr>
            <w:tcW w:w="559"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r w:rsidRPr="008C3925">
              <w:rPr>
                <w:rFonts w:ascii="Arial Narrow" w:hAnsi="Arial Narrow" w:cs="Arial"/>
                <w:color w:val="auto"/>
                <w:sz w:val="15"/>
                <w:szCs w:val="15"/>
              </w:rPr>
              <w:t>1 049</w:t>
            </w:r>
          </w:p>
        </w:tc>
        <w:tc>
          <w:tcPr>
            <w:tcW w:w="140" w:type="pct"/>
            <w:tcBorders>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color w:val="auto"/>
                <w:sz w:val="15"/>
                <w:szCs w:val="15"/>
              </w:rPr>
            </w:pPr>
          </w:p>
        </w:tc>
        <w:tc>
          <w:tcPr>
            <w:tcW w:w="619" w:type="pct"/>
            <w:tcBorders>
              <w:left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i/>
                <w:iCs/>
                <w:color w:val="auto"/>
                <w:sz w:val="15"/>
                <w:szCs w:val="15"/>
              </w:rPr>
            </w:pPr>
            <w:r w:rsidRPr="008C3925">
              <w:rPr>
                <w:rFonts w:ascii="Arial Narrow" w:hAnsi="Arial Narrow" w:cs="Arial"/>
                <w:b/>
                <w:bCs/>
                <w:i/>
                <w:iCs/>
                <w:color w:val="auto"/>
                <w:sz w:val="15"/>
                <w:szCs w:val="15"/>
              </w:rPr>
              <w:t>1 049</w:t>
            </w:r>
          </w:p>
        </w:tc>
      </w:tr>
      <w:tr w:rsidR="008C3925" w:rsidRPr="005D106B" w:rsidTr="008C3925">
        <w:trPr>
          <w:trHeight w:hRule="exact" w:val="198"/>
        </w:trPr>
        <w:tc>
          <w:tcPr>
            <w:tcW w:w="2001" w:type="pct"/>
            <w:tcBorders>
              <w:top w:val="single" w:sz="4" w:space="0" w:color="auto"/>
              <w:left w:val="single" w:sz="4" w:space="0" w:color="auto"/>
              <w:bottom w:val="single" w:sz="4" w:space="0" w:color="auto"/>
            </w:tcBorders>
            <w:shd w:val="clear" w:color="auto" w:fill="E9F3FD"/>
            <w:vAlign w:val="center"/>
            <w:hideMark/>
          </w:tcPr>
          <w:p w:rsidR="008C3925" w:rsidRPr="005D106B" w:rsidRDefault="008C3925" w:rsidP="00EB1743">
            <w:pPr>
              <w:spacing w:after="0" w:line="240" w:lineRule="auto"/>
              <w:rPr>
                <w:rFonts w:ascii="Arial Narrow" w:hAnsi="Arial Narrow" w:cs="Arial"/>
                <w:b/>
                <w:bCs/>
                <w:color w:val="auto"/>
                <w:sz w:val="15"/>
                <w:szCs w:val="15"/>
                <w:lang w:eastAsia="ru-RU"/>
              </w:rPr>
            </w:pPr>
            <w:r w:rsidRPr="005D106B">
              <w:rPr>
                <w:rFonts w:ascii="Arial Narrow" w:hAnsi="Arial Narrow" w:cs="Arial"/>
                <w:b/>
                <w:bCs/>
                <w:color w:val="auto"/>
                <w:sz w:val="15"/>
                <w:szCs w:val="15"/>
                <w:lang w:eastAsia="ru-RU"/>
              </w:rPr>
              <w:t>ИТОГО ПО ПРОЕКТУ:</w:t>
            </w:r>
          </w:p>
        </w:tc>
        <w:tc>
          <w:tcPr>
            <w:tcW w:w="561" w:type="pct"/>
            <w:tcBorders>
              <w:top w:val="single" w:sz="4" w:space="0" w:color="auto"/>
              <w:bottom w:val="single" w:sz="4" w:space="0" w:color="auto"/>
            </w:tcBorders>
            <w:shd w:val="clear" w:color="auto" w:fill="E9F3FD"/>
            <w:vAlign w:val="center"/>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600</w:t>
            </w:r>
          </w:p>
        </w:tc>
        <w:tc>
          <w:tcPr>
            <w:tcW w:w="561" w:type="pct"/>
            <w:tcBorders>
              <w:top w:val="single" w:sz="4" w:space="0" w:color="auto"/>
              <w:bottom w:val="single" w:sz="4" w:space="0" w:color="auto"/>
            </w:tcBorders>
            <w:shd w:val="clear" w:color="auto" w:fill="E9F3FD"/>
            <w:vAlign w:val="center"/>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73 359</w:t>
            </w:r>
          </w:p>
        </w:tc>
        <w:tc>
          <w:tcPr>
            <w:tcW w:w="559" w:type="pct"/>
            <w:tcBorders>
              <w:top w:val="single" w:sz="4" w:space="0" w:color="auto"/>
              <w:bottom w:val="single" w:sz="4" w:space="0" w:color="auto"/>
            </w:tcBorders>
            <w:shd w:val="clear" w:color="auto" w:fill="E9F3FD"/>
            <w:vAlign w:val="center"/>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30 117</w:t>
            </w:r>
          </w:p>
        </w:tc>
        <w:tc>
          <w:tcPr>
            <w:tcW w:w="559" w:type="pct"/>
            <w:tcBorders>
              <w:top w:val="single" w:sz="4" w:space="0" w:color="auto"/>
              <w:bottom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color w:val="auto"/>
                <w:sz w:val="15"/>
                <w:szCs w:val="15"/>
              </w:rPr>
            </w:pPr>
            <w:r w:rsidRPr="008C3925">
              <w:rPr>
                <w:rFonts w:ascii="Arial Narrow" w:hAnsi="Arial Narrow" w:cs="Arial"/>
                <w:b/>
                <w:bCs/>
                <w:color w:val="auto"/>
                <w:sz w:val="15"/>
                <w:szCs w:val="15"/>
              </w:rPr>
              <w:t>22 212</w:t>
            </w:r>
          </w:p>
        </w:tc>
        <w:tc>
          <w:tcPr>
            <w:tcW w:w="140" w:type="pct"/>
            <w:tcBorders>
              <w:top w:val="single" w:sz="4" w:space="0" w:color="auto"/>
              <w:bottom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color w:val="auto"/>
                <w:sz w:val="15"/>
                <w:szCs w:val="15"/>
              </w:rPr>
            </w:pPr>
          </w:p>
        </w:tc>
        <w:tc>
          <w:tcPr>
            <w:tcW w:w="619"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8C3925" w:rsidRPr="008C3925" w:rsidRDefault="008C3925" w:rsidP="008C3925">
            <w:pPr>
              <w:spacing w:after="0" w:line="240" w:lineRule="auto"/>
              <w:jc w:val="right"/>
              <w:rPr>
                <w:rFonts w:ascii="Arial Narrow" w:hAnsi="Arial Narrow" w:cs="Arial"/>
                <w:b/>
                <w:bCs/>
                <w:i/>
                <w:iCs/>
                <w:color w:val="auto"/>
                <w:sz w:val="15"/>
                <w:szCs w:val="15"/>
              </w:rPr>
            </w:pPr>
            <w:r w:rsidRPr="008C3925">
              <w:rPr>
                <w:rFonts w:ascii="Arial Narrow" w:hAnsi="Arial Narrow" w:cs="Arial"/>
                <w:b/>
                <w:bCs/>
                <w:i/>
                <w:iCs/>
                <w:color w:val="auto"/>
                <w:sz w:val="15"/>
                <w:szCs w:val="15"/>
              </w:rPr>
              <w:t>126 288</w:t>
            </w:r>
          </w:p>
        </w:tc>
      </w:tr>
    </w:tbl>
    <w:p w:rsidR="005D106B" w:rsidRPr="00310F59" w:rsidRDefault="005D106B" w:rsidP="005D106B">
      <w:pPr>
        <w:spacing w:after="0" w:line="312" w:lineRule="auto"/>
        <w:contextualSpacing/>
        <w:jc w:val="both"/>
        <w:rPr>
          <w:rFonts w:ascii="Cambria" w:eastAsiaTheme="minorEastAsia" w:hAnsi="Cambria" w:cstheme="minorHAnsi"/>
          <w:sz w:val="20"/>
          <w:szCs w:val="20"/>
          <w:lang w:eastAsia="ru-RU"/>
        </w:rPr>
      </w:pPr>
    </w:p>
    <w:p w:rsidR="005D106B" w:rsidRPr="00690969" w:rsidRDefault="005D106B" w:rsidP="005D106B">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690969">
        <w:rPr>
          <w:rFonts w:ascii="Cambria" w:eastAsiaTheme="minorEastAsia" w:hAnsi="Cambria" w:cstheme="minorHAnsi"/>
          <w:b/>
          <w:color w:val="073763" w:themeColor="accent1" w:themeShade="80"/>
          <w:sz w:val="20"/>
          <w:szCs w:val="20"/>
          <w:lang w:eastAsia="ru-RU"/>
        </w:rPr>
        <w:t>Планируемые финансовые результаты реализации проекта:</w:t>
      </w:r>
    </w:p>
    <w:tbl>
      <w:tblPr>
        <w:tblStyle w:val="-10"/>
        <w:tblW w:w="5000" w:type="pct"/>
        <w:tblLook w:val="0620" w:firstRow="1" w:lastRow="0" w:firstColumn="0" w:lastColumn="0" w:noHBand="1" w:noVBand="1"/>
      </w:tblPr>
      <w:tblGrid>
        <w:gridCol w:w="7716"/>
        <w:gridCol w:w="1639"/>
      </w:tblGrid>
      <w:tr w:rsidR="005D106B" w:rsidRPr="005D106B" w:rsidTr="00EB1743">
        <w:trPr>
          <w:cnfStyle w:val="100000000000" w:firstRow="1" w:lastRow="0" w:firstColumn="0" w:lastColumn="0" w:oddVBand="0" w:evenVBand="0" w:oddHBand="0" w:evenHBand="0" w:firstRowFirstColumn="0" w:firstRowLastColumn="0" w:lastRowFirstColumn="0" w:lastRowLastColumn="0"/>
          <w:trHeight w:hRule="exact" w:val="198"/>
        </w:trPr>
        <w:tc>
          <w:tcPr>
            <w:tcW w:w="4124" w:type="pct"/>
            <w:shd w:val="clear" w:color="auto" w:fill="072E51"/>
            <w:noWrap/>
            <w:vAlign w:val="center"/>
            <w:hideMark/>
          </w:tcPr>
          <w:p w:rsidR="005D106B" w:rsidRPr="005D106B" w:rsidRDefault="005D106B" w:rsidP="00EB1743">
            <w:pPr>
              <w:spacing w:after="0" w:line="240" w:lineRule="auto"/>
              <w:jc w:val="center"/>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Наименование показателя</w:t>
            </w:r>
          </w:p>
        </w:tc>
        <w:tc>
          <w:tcPr>
            <w:tcW w:w="876" w:type="pct"/>
            <w:shd w:val="clear" w:color="auto" w:fill="072E51"/>
            <w:noWrap/>
            <w:vAlign w:val="center"/>
            <w:hideMark/>
          </w:tcPr>
          <w:p w:rsidR="005D106B" w:rsidRPr="005D106B" w:rsidRDefault="005D106B" w:rsidP="00EB1743">
            <w:pPr>
              <w:spacing w:after="0" w:line="240" w:lineRule="auto"/>
              <w:jc w:val="center"/>
              <w:rPr>
                <w:rFonts w:ascii="Arial Narrow" w:hAnsi="Arial Narrow" w:cs="Arial"/>
                <w:color w:val="FFFFFF" w:themeColor="background1"/>
                <w:sz w:val="15"/>
                <w:szCs w:val="15"/>
                <w:lang w:eastAsia="ru-RU"/>
              </w:rPr>
            </w:pPr>
            <w:r w:rsidRPr="005D106B">
              <w:rPr>
                <w:rFonts w:ascii="Arial Narrow" w:hAnsi="Arial Narrow" w:cs="Arial"/>
                <w:color w:val="FFFFFF" w:themeColor="background1"/>
                <w:sz w:val="15"/>
                <w:szCs w:val="15"/>
                <w:lang w:eastAsia="ru-RU"/>
              </w:rPr>
              <w:t>Значение</w:t>
            </w:r>
          </w:p>
        </w:tc>
      </w:tr>
      <w:tr w:rsidR="005D106B" w:rsidRPr="005D106B" w:rsidTr="00EB1743">
        <w:trPr>
          <w:trHeight w:hRule="exact" w:val="198"/>
        </w:trPr>
        <w:tc>
          <w:tcPr>
            <w:tcW w:w="4124" w:type="pct"/>
            <w:shd w:val="clear" w:color="auto" w:fill="E9F3FD"/>
            <w:noWrap/>
            <w:vAlign w:val="center"/>
            <w:hideMark/>
          </w:tcPr>
          <w:p w:rsidR="005D106B" w:rsidRPr="005D106B" w:rsidRDefault="005D106B"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Чистая приведенная стоимость (NPV), тыс. руб.</w:t>
            </w:r>
          </w:p>
        </w:tc>
        <w:tc>
          <w:tcPr>
            <w:tcW w:w="876" w:type="pct"/>
            <w:shd w:val="clear" w:color="auto" w:fill="E9F3FD"/>
            <w:noWrap/>
            <w:vAlign w:val="center"/>
            <w:hideMark/>
          </w:tcPr>
          <w:p w:rsidR="005D106B" w:rsidRPr="005D106B" w:rsidRDefault="008C3925" w:rsidP="00890D6A">
            <w:pPr>
              <w:spacing w:after="0" w:line="240" w:lineRule="auto"/>
              <w:jc w:val="right"/>
              <w:rPr>
                <w:rFonts w:ascii="Arial Narrow" w:hAnsi="Arial Narrow" w:cs="Arial"/>
                <w:bCs/>
                <w:sz w:val="15"/>
                <w:szCs w:val="15"/>
                <w:lang w:eastAsia="ru-RU"/>
              </w:rPr>
            </w:pPr>
            <w:r>
              <w:rPr>
                <w:rFonts w:ascii="Arial Narrow" w:hAnsi="Arial Narrow" w:cs="Arial"/>
                <w:bCs/>
                <w:sz w:val="15"/>
                <w:szCs w:val="15"/>
                <w:lang w:eastAsia="ru-RU"/>
              </w:rPr>
              <w:t>24 184</w:t>
            </w:r>
          </w:p>
        </w:tc>
      </w:tr>
      <w:tr w:rsidR="005D106B" w:rsidRPr="005D106B" w:rsidTr="00EB1743">
        <w:trPr>
          <w:trHeight w:hRule="exact" w:val="198"/>
        </w:trPr>
        <w:tc>
          <w:tcPr>
            <w:tcW w:w="4124" w:type="pct"/>
            <w:shd w:val="clear" w:color="auto" w:fill="E9F3FD"/>
            <w:noWrap/>
            <w:vAlign w:val="center"/>
          </w:tcPr>
          <w:p w:rsidR="005D106B" w:rsidRPr="005D106B" w:rsidRDefault="005D106B"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Ставка дисконтирования (r), %</w:t>
            </w:r>
          </w:p>
        </w:tc>
        <w:tc>
          <w:tcPr>
            <w:tcW w:w="876" w:type="pct"/>
            <w:shd w:val="clear" w:color="auto" w:fill="E9F3FD"/>
            <w:noWrap/>
            <w:vAlign w:val="center"/>
          </w:tcPr>
          <w:p w:rsidR="005D106B" w:rsidRPr="005D106B" w:rsidRDefault="00D87AAE" w:rsidP="00D87AAE">
            <w:pPr>
              <w:spacing w:after="0" w:line="240" w:lineRule="auto"/>
              <w:jc w:val="right"/>
              <w:rPr>
                <w:rFonts w:ascii="Arial Narrow" w:hAnsi="Arial Narrow" w:cs="Arial"/>
                <w:bCs/>
                <w:sz w:val="15"/>
                <w:szCs w:val="15"/>
                <w:lang w:eastAsia="ru-RU"/>
              </w:rPr>
            </w:pPr>
            <w:r>
              <w:rPr>
                <w:rFonts w:ascii="Arial Narrow" w:hAnsi="Arial Narrow" w:cs="Arial"/>
                <w:bCs/>
                <w:sz w:val="15"/>
                <w:szCs w:val="15"/>
                <w:lang w:eastAsia="ru-RU"/>
              </w:rPr>
              <w:t>23,4</w:t>
            </w:r>
            <w:r w:rsidR="00176DC6">
              <w:rPr>
                <w:rFonts w:ascii="Arial Narrow" w:hAnsi="Arial Narrow" w:cs="Arial"/>
                <w:bCs/>
                <w:sz w:val="15"/>
                <w:szCs w:val="15"/>
                <w:lang w:eastAsia="ru-RU"/>
              </w:rPr>
              <w:t>%</w:t>
            </w:r>
            <w:r>
              <w:rPr>
                <w:rFonts w:ascii="Arial Narrow" w:hAnsi="Arial Narrow" w:cs="Arial"/>
                <w:bCs/>
                <w:sz w:val="15"/>
                <w:szCs w:val="15"/>
                <w:lang w:eastAsia="ru-RU"/>
              </w:rPr>
              <w:t xml:space="preserve"> </w:t>
            </w:r>
            <w:r w:rsidR="00176DC6">
              <w:rPr>
                <w:rFonts w:ascii="Arial Narrow" w:hAnsi="Arial Narrow" w:cs="Arial"/>
                <w:bCs/>
                <w:sz w:val="15"/>
                <w:szCs w:val="15"/>
                <w:lang w:eastAsia="ru-RU"/>
              </w:rPr>
              <w:t>-</w:t>
            </w:r>
            <w:r>
              <w:rPr>
                <w:rFonts w:ascii="Arial Narrow" w:hAnsi="Arial Narrow" w:cs="Arial"/>
                <w:bCs/>
                <w:sz w:val="15"/>
                <w:szCs w:val="15"/>
                <w:lang w:eastAsia="ru-RU"/>
              </w:rPr>
              <w:t xml:space="preserve"> 25,2</w:t>
            </w:r>
            <w:r w:rsidR="005D106B" w:rsidRPr="005D106B">
              <w:rPr>
                <w:rFonts w:ascii="Arial Narrow" w:hAnsi="Arial Narrow" w:cs="Arial"/>
                <w:bCs/>
                <w:sz w:val="15"/>
                <w:szCs w:val="15"/>
                <w:lang w:eastAsia="ru-RU"/>
              </w:rPr>
              <w:t>%</w:t>
            </w:r>
          </w:p>
        </w:tc>
      </w:tr>
      <w:tr w:rsidR="008C3925" w:rsidRPr="005D106B" w:rsidTr="008C3925">
        <w:trPr>
          <w:trHeight w:hRule="exact" w:val="198"/>
        </w:trPr>
        <w:tc>
          <w:tcPr>
            <w:tcW w:w="4124"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Внутренняя норма доходности (IRR), %</w:t>
            </w:r>
          </w:p>
        </w:tc>
        <w:tc>
          <w:tcPr>
            <w:tcW w:w="87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bCs/>
                <w:sz w:val="15"/>
                <w:szCs w:val="15"/>
              </w:rPr>
            </w:pPr>
            <w:r w:rsidRPr="008C3925">
              <w:rPr>
                <w:rFonts w:ascii="Arial Narrow" w:hAnsi="Arial Narrow" w:cs="Arial"/>
                <w:bCs/>
                <w:sz w:val="15"/>
                <w:szCs w:val="15"/>
              </w:rPr>
              <w:t>30,6%</w:t>
            </w:r>
          </w:p>
        </w:tc>
      </w:tr>
      <w:tr w:rsidR="008C3925" w:rsidRPr="005D106B" w:rsidTr="008C3925">
        <w:trPr>
          <w:trHeight w:hRule="exact" w:val="198"/>
        </w:trPr>
        <w:tc>
          <w:tcPr>
            <w:tcW w:w="4124"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Индекс прибыльности (PI)</w:t>
            </w:r>
          </w:p>
        </w:tc>
        <w:tc>
          <w:tcPr>
            <w:tcW w:w="87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bCs/>
                <w:sz w:val="15"/>
                <w:szCs w:val="15"/>
              </w:rPr>
            </w:pPr>
            <w:r w:rsidRPr="008C3925">
              <w:rPr>
                <w:rFonts w:ascii="Arial Narrow" w:hAnsi="Arial Narrow" w:cs="Arial"/>
                <w:bCs/>
                <w:sz w:val="15"/>
                <w:szCs w:val="15"/>
              </w:rPr>
              <w:t>1,26</w:t>
            </w:r>
          </w:p>
        </w:tc>
      </w:tr>
      <w:tr w:rsidR="008C3925" w:rsidRPr="005D106B" w:rsidTr="008C3925">
        <w:trPr>
          <w:trHeight w:hRule="exact" w:val="198"/>
        </w:trPr>
        <w:tc>
          <w:tcPr>
            <w:tcW w:w="4124"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Недисконтированный срок окупаемости (PBP), лет</w:t>
            </w:r>
          </w:p>
        </w:tc>
        <w:tc>
          <w:tcPr>
            <w:tcW w:w="87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bCs/>
                <w:sz w:val="15"/>
                <w:szCs w:val="15"/>
              </w:rPr>
            </w:pPr>
            <w:r w:rsidRPr="008C3925">
              <w:rPr>
                <w:rFonts w:ascii="Arial Narrow" w:hAnsi="Arial Narrow" w:cs="Arial"/>
                <w:bCs/>
                <w:sz w:val="15"/>
                <w:szCs w:val="15"/>
              </w:rPr>
              <w:t>5,1</w:t>
            </w:r>
          </w:p>
        </w:tc>
      </w:tr>
      <w:tr w:rsidR="008C3925" w:rsidRPr="005D106B" w:rsidTr="008C3925">
        <w:trPr>
          <w:trHeight w:hRule="exact" w:val="198"/>
        </w:trPr>
        <w:tc>
          <w:tcPr>
            <w:tcW w:w="4124"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Дисконтированный срок окупаемости (DPBP), лет</w:t>
            </w:r>
          </w:p>
        </w:tc>
        <w:tc>
          <w:tcPr>
            <w:tcW w:w="87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bCs/>
                <w:sz w:val="15"/>
                <w:szCs w:val="15"/>
              </w:rPr>
            </w:pPr>
            <w:r w:rsidRPr="008C3925">
              <w:rPr>
                <w:rFonts w:ascii="Arial Narrow" w:hAnsi="Arial Narrow" w:cs="Arial"/>
                <w:bCs/>
                <w:sz w:val="15"/>
                <w:szCs w:val="15"/>
              </w:rPr>
              <w:t>7,5</w:t>
            </w:r>
          </w:p>
        </w:tc>
      </w:tr>
      <w:tr w:rsidR="005D106B" w:rsidRPr="005D106B" w:rsidTr="00EB1743">
        <w:trPr>
          <w:trHeight w:hRule="exact" w:val="198"/>
        </w:trPr>
        <w:tc>
          <w:tcPr>
            <w:tcW w:w="4124" w:type="pct"/>
            <w:shd w:val="clear" w:color="auto" w:fill="E9F3FD"/>
            <w:noWrap/>
            <w:vAlign w:val="center"/>
          </w:tcPr>
          <w:p w:rsidR="005D106B" w:rsidRPr="005D106B" w:rsidRDefault="005D106B"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Налоговые и неналоговые поступления в бюджет бю</w:t>
            </w:r>
            <w:r w:rsidR="00D87AAE">
              <w:rPr>
                <w:rFonts w:ascii="Arial Narrow" w:hAnsi="Arial Narrow" w:cs="Arial"/>
                <w:color w:val="000000"/>
                <w:sz w:val="15"/>
                <w:szCs w:val="15"/>
                <w:lang w:eastAsia="ru-RU"/>
              </w:rPr>
              <w:t>джетной системы РФ в период 2022-2031</w:t>
            </w:r>
            <w:r w:rsidRPr="005D106B">
              <w:rPr>
                <w:rFonts w:ascii="Arial Narrow" w:hAnsi="Arial Narrow" w:cs="Arial"/>
                <w:color w:val="000000"/>
                <w:sz w:val="15"/>
                <w:szCs w:val="15"/>
                <w:lang w:eastAsia="ru-RU"/>
              </w:rPr>
              <w:t xml:space="preserve"> гг., тыс. руб.</w:t>
            </w:r>
          </w:p>
        </w:tc>
        <w:tc>
          <w:tcPr>
            <w:tcW w:w="876" w:type="pct"/>
            <w:shd w:val="clear" w:color="auto" w:fill="E9F3FD"/>
            <w:noWrap/>
            <w:vAlign w:val="center"/>
          </w:tcPr>
          <w:p w:rsidR="005D106B" w:rsidRPr="005D106B" w:rsidRDefault="008C3925" w:rsidP="00950EFF">
            <w:pPr>
              <w:spacing w:after="0" w:line="240" w:lineRule="auto"/>
              <w:jc w:val="right"/>
              <w:rPr>
                <w:rFonts w:ascii="Arial Narrow" w:hAnsi="Arial Narrow" w:cs="Arial"/>
                <w:bCs/>
                <w:sz w:val="15"/>
                <w:szCs w:val="15"/>
                <w:lang w:eastAsia="ru-RU"/>
              </w:rPr>
            </w:pPr>
            <w:r>
              <w:rPr>
                <w:rFonts w:ascii="Arial Narrow" w:hAnsi="Arial Narrow" w:cs="Arial"/>
                <w:bCs/>
                <w:sz w:val="15"/>
                <w:szCs w:val="15"/>
                <w:lang w:eastAsia="ru-RU"/>
              </w:rPr>
              <w:t>220 847</w:t>
            </w:r>
          </w:p>
        </w:tc>
      </w:tr>
      <w:tr w:rsidR="005D106B" w:rsidRPr="005D106B" w:rsidTr="00EB1743">
        <w:trPr>
          <w:trHeight w:hRule="exact" w:val="198"/>
        </w:trPr>
        <w:tc>
          <w:tcPr>
            <w:tcW w:w="4124" w:type="pct"/>
            <w:shd w:val="clear" w:color="auto" w:fill="E9F3FD"/>
            <w:noWrap/>
            <w:vAlign w:val="center"/>
          </w:tcPr>
          <w:p w:rsidR="005D106B" w:rsidRPr="005D106B" w:rsidRDefault="005D106B"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 xml:space="preserve">Поступления во </w:t>
            </w:r>
            <w:r w:rsidR="00D87AAE">
              <w:rPr>
                <w:rFonts w:ascii="Arial Narrow" w:hAnsi="Arial Narrow" w:cs="Arial"/>
                <w:color w:val="000000"/>
                <w:sz w:val="15"/>
                <w:szCs w:val="15"/>
                <w:lang w:eastAsia="ru-RU"/>
              </w:rPr>
              <w:t>внебюджетные фонды в период 2022-2031</w:t>
            </w:r>
            <w:r w:rsidRPr="005D106B">
              <w:rPr>
                <w:rFonts w:ascii="Arial Narrow" w:hAnsi="Arial Narrow" w:cs="Arial"/>
                <w:color w:val="000000"/>
                <w:sz w:val="15"/>
                <w:szCs w:val="15"/>
                <w:lang w:eastAsia="ru-RU"/>
              </w:rPr>
              <w:t xml:space="preserve"> гг., тыс. руб.</w:t>
            </w:r>
          </w:p>
        </w:tc>
        <w:tc>
          <w:tcPr>
            <w:tcW w:w="876" w:type="pct"/>
            <w:shd w:val="clear" w:color="auto" w:fill="E9F3FD"/>
            <w:noWrap/>
            <w:vAlign w:val="center"/>
          </w:tcPr>
          <w:p w:rsidR="005D106B" w:rsidRPr="005D106B" w:rsidRDefault="00D87AAE" w:rsidP="00890D6A">
            <w:pPr>
              <w:spacing w:after="0" w:line="240" w:lineRule="auto"/>
              <w:jc w:val="right"/>
              <w:rPr>
                <w:rFonts w:ascii="Arial Narrow" w:hAnsi="Arial Narrow" w:cs="Arial"/>
                <w:bCs/>
                <w:sz w:val="15"/>
                <w:szCs w:val="15"/>
                <w:lang w:eastAsia="ru-RU"/>
              </w:rPr>
            </w:pPr>
            <w:r>
              <w:rPr>
                <w:rFonts w:ascii="Arial Narrow" w:hAnsi="Arial Narrow" w:cs="Arial"/>
                <w:bCs/>
                <w:sz w:val="15"/>
                <w:szCs w:val="15"/>
                <w:lang w:eastAsia="ru-RU"/>
              </w:rPr>
              <w:t>32 183</w:t>
            </w:r>
          </w:p>
        </w:tc>
      </w:tr>
    </w:tbl>
    <w:p w:rsidR="005D106B" w:rsidRPr="00310F59" w:rsidRDefault="005D106B" w:rsidP="005D106B">
      <w:pPr>
        <w:spacing w:after="0" w:line="312" w:lineRule="auto"/>
        <w:contextualSpacing/>
        <w:jc w:val="both"/>
        <w:rPr>
          <w:rFonts w:ascii="Cambria" w:eastAsiaTheme="minorEastAsia" w:hAnsi="Cambria" w:cstheme="minorHAnsi"/>
          <w:sz w:val="20"/>
          <w:szCs w:val="20"/>
          <w:lang w:eastAsia="ru-RU"/>
        </w:rPr>
      </w:pPr>
    </w:p>
    <w:tbl>
      <w:tblPr>
        <w:tblStyle w:val="-10"/>
        <w:tblW w:w="5000" w:type="pct"/>
        <w:tblLook w:val="0600" w:firstRow="0" w:lastRow="0" w:firstColumn="0" w:lastColumn="0" w:noHBand="1" w:noVBand="1"/>
      </w:tblPr>
      <w:tblGrid>
        <w:gridCol w:w="6863"/>
        <w:gridCol w:w="1246"/>
        <w:gridCol w:w="1246"/>
      </w:tblGrid>
      <w:tr w:rsidR="005D106B" w:rsidRPr="005D106B" w:rsidTr="00EB1743">
        <w:trPr>
          <w:trHeight w:hRule="exact" w:val="198"/>
        </w:trPr>
        <w:tc>
          <w:tcPr>
            <w:tcW w:w="3668" w:type="pct"/>
            <w:shd w:val="clear" w:color="auto" w:fill="072E51"/>
            <w:noWrap/>
            <w:vAlign w:val="center"/>
            <w:hideMark/>
          </w:tcPr>
          <w:p w:rsidR="005D106B" w:rsidRPr="005D106B" w:rsidRDefault="00D87AAE" w:rsidP="00EB1743">
            <w:pPr>
              <w:spacing w:after="0" w:line="240" w:lineRule="auto"/>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Операционные показатели (за 2022-2031</w:t>
            </w:r>
            <w:r w:rsidR="005D106B" w:rsidRPr="005D106B">
              <w:rPr>
                <w:rFonts w:ascii="Arial Narrow" w:hAnsi="Arial Narrow" w:cs="Arial"/>
                <w:b/>
                <w:bCs/>
                <w:color w:val="FFFFFF" w:themeColor="background1"/>
                <w:sz w:val="15"/>
                <w:szCs w:val="15"/>
                <w:lang w:eastAsia="ru-RU"/>
              </w:rPr>
              <w:t xml:space="preserve"> гг.)</w:t>
            </w:r>
          </w:p>
        </w:tc>
        <w:tc>
          <w:tcPr>
            <w:tcW w:w="666" w:type="pct"/>
            <w:shd w:val="clear" w:color="auto" w:fill="072E51"/>
            <w:vAlign w:val="center"/>
          </w:tcPr>
          <w:p w:rsidR="005D106B" w:rsidRPr="005D106B" w:rsidRDefault="005D106B" w:rsidP="005D106B">
            <w:pPr>
              <w:spacing w:after="0" w:line="240" w:lineRule="auto"/>
              <w:ind w:firstLineChars="100" w:firstLine="150"/>
              <w:jc w:val="center"/>
              <w:rPr>
                <w:rFonts w:ascii="Arial Narrow" w:hAnsi="Arial Narrow" w:cs="Arial"/>
                <w:b/>
                <w:color w:val="FFFFFF" w:themeColor="background1"/>
                <w:sz w:val="15"/>
                <w:szCs w:val="15"/>
                <w:lang w:eastAsia="ru-RU"/>
              </w:rPr>
            </w:pPr>
            <w:r w:rsidRPr="005D106B">
              <w:rPr>
                <w:rFonts w:ascii="Arial Narrow" w:hAnsi="Arial Narrow" w:cs="Arial"/>
                <w:b/>
                <w:color w:val="FFFFFF" w:themeColor="background1"/>
                <w:sz w:val="15"/>
                <w:szCs w:val="15"/>
                <w:lang w:eastAsia="ru-RU"/>
              </w:rPr>
              <w:t>Ед. изм.</w:t>
            </w:r>
          </w:p>
        </w:tc>
        <w:tc>
          <w:tcPr>
            <w:tcW w:w="666" w:type="pct"/>
            <w:shd w:val="clear" w:color="auto" w:fill="072E51"/>
            <w:noWrap/>
            <w:vAlign w:val="center"/>
            <w:hideMark/>
          </w:tcPr>
          <w:p w:rsidR="005D106B" w:rsidRPr="005D106B" w:rsidRDefault="005D106B" w:rsidP="00EB1743">
            <w:pPr>
              <w:spacing w:after="0" w:line="240" w:lineRule="auto"/>
              <w:jc w:val="center"/>
              <w:rPr>
                <w:rFonts w:ascii="Arial Narrow" w:hAnsi="Arial Narrow" w:cs="Arial"/>
                <w:b/>
                <w:bCs/>
                <w:color w:val="FFFFFF" w:themeColor="background1"/>
                <w:sz w:val="15"/>
                <w:szCs w:val="15"/>
                <w:lang w:eastAsia="ru-RU"/>
              </w:rPr>
            </w:pPr>
            <w:r w:rsidRPr="005D106B">
              <w:rPr>
                <w:rFonts w:ascii="Arial Narrow" w:hAnsi="Arial Narrow" w:cs="Arial"/>
                <w:b/>
                <w:bCs/>
                <w:color w:val="FFFFFF" w:themeColor="background1"/>
                <w:sz w:val="15"/>
                <w:szCs w:val="15"/>
                <w:lang w:eastAsia="ru-RU"/>
              </w:rPr>
              <w:t>Значение</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176DC6">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Выручка проекта (</w:t>
            </w:r>
            <w:r>
              <w:rPr>
                <w:rFonts w:ascii="Arial Narrow" w:hAnsi="Arial Narrow" w:cs="Arial"/>
                <w:color w:val="auto"/>
                <w:sz w:val="15"/>
                <w:szCs w:val="15"/>
                <w:lang w:eastAsia="ru-RU"/>
              </w:rPr>
              <w:t>без</w:t>
            </w:r>
            <w:r w:rsidRPr="005D106B">
              <w:rPr>
                <w:rFonts w:ascii="Arial Narrow" w:hAnsi="Arial Narrow" w:cs="Arial"/>
                <w:color w:val="auto"/>
                <w:sz w:val="15"/>
                <w:szCs w:val="15"/>
                <w:lang w:eastAsia="ru-RU"/>
              </w:rPr>
              <w:t xml:space="preserve"> НДС)</w:t>
            </w:r>
          </w:p>
        </w:tc>
        <w:tc>
          <w:tcPr>
            <w:tcW w:w="666" w:type="pct"/>
            <w:shd w:val="clear" w:color="auto" w:fill="E9F3FD"/>
            <w:vAlign w:val="center"/>
          </w:tcPr>
          <w:p w:rsidR="008C3925" w:rsidRPr="005D106B" w:rsidRDefault="008C3925" w:rsidP="00EB1743">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790 997</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Pr>
                <w:rFonts w:ascii="Arial Narrow" w:hAnsi="Arial Narrow" w:cs="Arial"/>
                <w:color w:val="auto"/>
                <w:sz w:val="15"/>
                <w:szCs w:val="15"/>
                <w:lang w:eastAsia="ru-RU"/>
              </w:rPr>
              <w:t>Выручка проекта (с</w:t>
            </w:r>
            <w:r w:rsidRPr="005D106B">
              <w:rPr>
                <w:rFonts w:ascii="Arial Narrow" w:hAnsi="Arial Narrow" w:cs="Arial"/>
                <w:color w:val="auto"/>
                <w:sz w:val="15"/>
                <w:szCs w:val="15"/>
                <w:lang w:eastAsia="ru-RU"/>
              </w:rPr>
              <w:t xml:space="preserve"> НДС)</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974 057</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Полная себестоимость продукции/услуг</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294 403</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Сальдо от операционной деятельности</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418 795</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lastRenderedPageBreak/>
              <w:t>Чистая прибыль (убыток) проекта</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364 479</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Чистая прибыль / Выручка, %</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46,1%</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EBITDA</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493 758</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EBITDA / Выручка, %</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62,4%</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EBIT</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тыс. руб.</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455 598</w:t>
            </w:r>
          </w:p>
        </w:tc>
      </w:tr>
      <w:tr w:rsidR="008C3925" w:rsidRPr="005D106B" w:rsidTr="008C3925">
        <w:trPr>
          <w:trHeight w:hRule="exact" w:val="198"/>
        </w:trPr>
        <w:tc>
          <w:tcPr>
            <w:tcW w:w="3668" w:type="pct"/>
            <w:shd w:val="clear" w:color="auto" w:fill="E9F3FD"/>
            <w:noWrap/>
            <w:vAlign w:val="center"/>
            <w:hideMark/>
          </w:tcPr>
          <w:p w:rsidR="008C3925" w:rsidRPr="005D106B" w:rsidRDefault="008C3925" w:rsidP="00EB1743">
            <w:pPr>
              <w:spacing w:after="0" w:line="240" w:lineRule="auto"/>
              <w:rPr>
                <w:rFonts w:ascii="Arial Narrow" w:hAnsi="Arial Narrow" w:cs="Arial"/>
                <w:color w:val="auto"/>
                <w:sz w:val="15"/>
                <w:szCs w:val="15"/>
                <w:lang w:eastAsia="ru-RU"/>
              </w:rPr>
            </w:pPr>
            <w:r w:rsidRPr="005D106B">
              <w:rPr>
                <w:rFonts w:ascii="Arial Narrow" w:hAnsi="Arial Narrow" w:cs="Arial"/>
                <w:color w:val="auto"/>
                <w:sz w:val="15"/>
                <w:szCs w:val="15"/>
                <w:lang w:eastAsia="ru-RU"/>
              </w:rPr>
              <w:t>EBIT / Выручка, %</w:t>
            </w:r>
          </w:p>
        </w:tc>
        <w:tc>
          <w:tcPr>
            <w:tcW w:w="666" w:type="pct"/>
            <w:shd w:val="clear" w:color="auto" w:fill="E9F3FD"/>
            <w:vAlign w:val="center"/>
          </w:tcPr>
          <w:p w:rsidR="008C3925" w:rsidRPr="005D106B" w:rsidRDefault="008C3925" w:rsidP="005D106B">
            <w:pPr>
              <w:spacing w:after="0" w:line="240" w:lineRule="auto"/>
              <w:ind w:firstLineChars="100" w:firstLine="150"/>
              <w:jc w:val="center"/>
              <w:rPr>
                <w:rFonts w:ascii="Arial Narrow" w:hAnsi="Arial Narrow" w:cs="Arial"/>
                <w:color w:val="auto"/>
                <w:sz w:val="15"/>
                <w:szCs w:val="15"/>
                <w:lang w:eastAsia="ru-RU"/>
              </w:rPr>
            </w:pPr>
            <w:r w:rsidRPr="005D106B">
              <w:rPr>
                <w:rFonts w:ascii="Arial Narrow" w:hAnsi="Arial Narrow" w:cs="Arial"/>
                <w:color w:val="auto"/>
                <w:sz w:val="15"/>
                <w:szCs w:val="15"/>
                <w:lang w:eastAsia="ru-RU"/>
              </w:rPr>
              <w:t>%</w:t>
            </w:r>
          </w:p>
        </w:tc>
        <w:tc>
          <w:tcPr>
            <w:tcW w:w="666"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57,6%</w:t>
            </w:r>
          </w:p>
        </w:tc>
      </w:tr>
    </w:tbl>
    <w:p w:rsidR="005D7926" w:rsidRDefault="005D7926" w:rsidP="005D106B">
      <w:pPr>
        <w:spacing w:after="0" w:line="312" w:lineRule="auto"/>
        <w:contextualSpacing/>
        <w:jc w:val="both"/>
        <w:rPr>
          <w:rFonts w:ascii="Cambria" w:eastAsiaTheme="minorEastAsia" w:hAnsi="Cambria" w:cstheme="minorHAnsi"/>
          <w:sz w:val="20"/>
          <w:szCs w:val="20"/>
          <w:lang w:eastAsia="ru-RU"/>
        </w:rPr>
      </w:pPr>
    </w:p>
    <w:p w:rsidR="00C10C69" w:rsidRDefault="00C10C69">
      <w:pPr>
        <w:spacing w:after="0" w:line="240" w:lineRule="auto"/>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br w:type="page"/>
      </w:r>
    </w:p>
    <w:p w:rsidR="00C10C69" w:rsidRDefault="00C10C69" w:rsidP="005D106B">
      <w:pPr>
        <w:spacing w:after="0" w:line="312" w:lineRule="auto"/>
        <w:contextualSpacing/>
        <w:jc w:val="both"/>
        <w:rPr>
          <w:rFonts w:ascii="Cambria" w:eastAsiaTheme="minorEastAsia" w:hAnsi="Cambria" w:cstheme="minorHAnsi"/>
          <w:sz w:val="20"/>
          <w:szCs w:val="20"/>
          <w:lang w:eastAsia="ru-RU"/>
        </w:rPr>
      </w:pPr>
    </w:p>
    <w:tbl>
      <w:tblPr>
        <w:tblStyle w:val="-10"/>
        <w:tblW w:w="5000" w:type="pct"/>
        <w:tblLook w:val="0600" w:firstRow="0" w:lastRow="0" w:firstColumn="0" w:lastColumn="0" w:noHBand="1" w:noVBand="1"/>
      </w:tblPr>
      <w:tblGrid>
        <w:gridCol w:w="7740"/>
        <w:gridCol w:w="1615"/>
      </w:tblGrid>
      <w:tr w:rsidR="005D106B" w:rsidRPr="005D106B" w:rsidTr="00EB1743">
        <w:trPr>
          <w:trHeight w:hRule="exact" w:val="198"/>
        </w:trPr>
        <w:tc>
          <w:tcPr>
            <w:tcW w:w="4137" w:type="pct"/>
            <w:shd w:val="clear" w:color="auto" w:fill="072E51"/>
            <w:noWrap/>
            <w:vAlign w:val="center"/>
            <w:hideMark/>
          </w:tcPr>
          <w:p w:rsidR="005D106B" w:rsidRPr="005D106B" w:rsidRDefault="005D106B" w:rsidP="00EB1743">
            <w:pPr>
              <w:spacing w:after="0" w:line="240" w:lineRule="auto"/>
              <w:rPr>
                <w:rFonts w:ascii="Arial Narrow" w:hAnsi="Arial Narrow" w:cs="Arial"/>
                <w:b/>
                <w:bCs/>
                <w:color w:val="FFFFFF" w:themeColor="background1"/>
                <w:sz w:val="15"/>
                <w:szCs w:val="15"/>
                <w:lang w:eastAsia="ru-RU"/>
              </w:rPr>
            </w:pPr>
            <w:r w:rsidRPr="005D106B">
              <w:rPr>
                <w:rFonts w:ascii="Arial Narrow" w:hAnsi="Arial Narrow" w:cs="Arial"/>
                <w:b/>
                <w:bCs/>
                <w:color w:val="FFFFFF" w:themeColor="background1"/>
                <w:sz w:val="15"/>
                <w:szCs w:val="15"/>
                <w:lang w:eastAsia="ru-RU"/>
              </w:rPr>
              <w:t>Персонал</w:t>
            </w:r>
          </w:p>
        </w:tc>
        <w:tc>
          <w:tcPr>
            <w:tcW w:w="863" w:type="pct"/>
            <w:shd w:val="clear" w:color="auto" w:fill="072E51"/>
            <w:noWrap/>
            <w:vAlign w:val="center"/>
            <w:hideMark/>
          </w:tcPr>
          <w:p w:rsidR="005D106B" w:rsidRPr="005D106B" w:rsidRDefault="005D106B" w:rsidP="00EB1743">
            <w:pPr>
              <w:spacing w:after="0" w:line="240" w:lineRule="auto"/>
              <w:jc w:val="center"/>
              <w:rPr>
                <w:rFonts w:ascii="Arial Narrow" w:hAnsi="Arial Narrow" w:cs="Arial"/>
                <w:b/>
                <w:bCs/>
                <w:color w:val="FFFFFF" w:themeColor="background1"/>
                <w:sz w:val="15"/>
                <w:szCs w:val="15"/>
                <w:lang w:eastAsia="ru-RU"/>
              </w:rPr>
            </w:pPr>
            <w:r w:rsidRPr="005D106B">
              <w:rPr>
                <w:rFonts w:ascii="Arial Narrow" w:hAnsi="Arial Narrow" w:cs="Arial"/>
                <w:b/>
                <w:bCs/>
                <w:color w:val="FFFFFF" w:themeColor="background1"/>
                <w:sz w:val="15"/>
                <w:szCs w:val="15"/>
                <w:lang w:eastAsia="ru-RU"/>
              </w:rPr>
              <w:t>Значение</w:t>
            </w:r>
          </w:p>
        </w:tc>
      </w:tr>
      <w:tr w:rsidR="008C3925" w:rsidRPr="005D106B" w:rsidTr="008C3925">
        <w:trPr>
          <w:trHeight w:hRule="exact" w:val="198"/>
        </w:trPr>
        <w:tc>
          <w:tcPr>
            <w:tcW w:w="4137"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Кол-во персонала по проекту, чел.</w:t>
            </w:r>
          </w:p>
        </w:tc>
        <w:tc>
          <w:tcPr>
            <w:tcW w:w="86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10</w:t>
            </w:r>
          </w:p>
        </w:tc>
      </w:tr>
      <w:tr w:rsidR="008C3925" w:rsidRPr="005D106B" w:rsidTr="008C3925">
        <w:trPr>
          <w:trHeight w:hRule="exact" w:val="198"/>
        </w:trPr>
        <w:tc>
          <w:tcPr>
            <w:tcW w:w="4137"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Объем инвестиций на 1 создаваемое рабочее место, тыс. руб.</w:t>
            </w:r>
          </w:p>
        </w:tc>
        <w:tc>
          <w:tcPr>
            <w:tcW w:w="86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12 629</w:t>
            </w:r>
          </w:p>
        </w:tc>
      </w:tr>
      <w:tr w:rsidR="008C3925" w:rsidRPr="005D106B" w:rsidTr="008C3925">
        <w:trPr>
          <w:trHeight w:hRule="exact" w:val="198"/>
        </w:trPr>
        <w:tc>
          <w:tcPr>
            <w:tcW w:w="4137" w:type="pct"/>
            <w:shd w:val="clear" w:color="auto" w:fill="E9F3FD"/>
            <w:noWrap/>
            <w:vAlign w:val="center"/>
            <w:hideMark/>
          </w:tcPr>
          <w:p w:rsidR="008C3925" w:rsidRPr="005D106B" w:rsidRDefault="008C3925" w:rsidP="00EB1743">
            <w:pPr>
              <w:spacing w:after="0" w:line="240" w:lineRule="auto"/>
              <w:rPr>
                <w:rFonts w:ascii="Arial Narrow" w:hAnsi="Arial Narrow" w:cs="Arial"/>
                <w:color w:val="000000"/>
                <w:sz w:val="15"/>
                <w:szCs w:val="15"/>
                <w:lang w:eastAsia="ru-RU"/>
              </w:rPr>
            </w:pPr>
            <w:r w:rsidRPr="005D106B">
              <w:rPr>
                <w:rFonts w:ascii="Arial Narrow" w:hAnsi="Arial Narrow" w:cs="Arial"/>
                <w:color w:val="000000"/>
                <w:sz w:val="15"/>
                <w:szCs w:val="15"/>
                <w:lang w:eastAsia="ru-RU"/>
              </w:rPr>
              <w:t>Выручка (год.) на 1 создаваемое рабочее место, тыс. руб.</w:t>
            </w:r>
          </w:p>
        </w:tc>
        <w:tc>
          <w:tcPr>
            <w:tcW w:w="863" w:type="pct"/>
            <w:shd w:val="clear" w:color="auto" w:fill="E9F3FD"/>
            <w:noWrap/>
            <w:vAlign w:val="center"/>
            <w:hideMark/>
          </w:tcPr>
          <w:p w:rsidR="008C3925" w:rsidRPr="008C3925" w:rsidRDefault="008C3925" w:rsidP="008C3925">
            <w:pPr>
              <w:spacing w:after="0" w:line="240" w:lineRule="auto"/>
              <w:jc w:val="right"/>
              <w:rPr>
                <w:rFonts w:ascii="Arial Narrow" w:hAnsi="Arial Narrow" w:cs="Arial"/>
                <w:sz w:val="15"/>
                <w:szCs w:val="15"/>
              </w:rPr>
            </w:pPr>
            <w:r w:rsidRPr="008C3925">
              <w:rPr>
                <w:rFonts w:ascii="Arial Narrow" w:hAnsi="Arial Narrow" w:cs="Arial"/>
                <w:sz w:val="15"/>
                <w:szCs w:val="15"/>
              </w:rPr>
              <w:t>9 492</w:t>
            </w:r>
          </w:p>
        </w:tc>
      </w:tr>
    </w:tbl>
    <w:p w:rsidR="005362CA" w:rsidRDefault="005362CA" w:rsidP="005362CA">
      <w:pPr>
        <w:spacing w:after="0" w:line="312" w:lineRule="auto"/>
        <w:contextualSpacing/>
        <w:jc w:val="both"/>
        <w:rPr>
          <w:rFonts w:ascii="Cambria" w:eastAsiaTheme="minorEastAsia" w:hAnsi="Cambria" w:cstheme="minorHAnsi"/>
          <w:sz w:val="20"/>
          <w:szCs w:val="20"/>
          <w:lang w:eastAsia="ru-RU"/>
        </w:rPr>
      </w:pPr>
    </w:p>
    <w:p w:rsidR="005D106B" w:rsidRPr="005D106B" w:rsidRDefault="005D106B" w:rsidP="005362C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B977CA">
        <w:rPr>
          <w:rFonts w:ascii="Cambria" w:eastAsiaTheme="minorEastAsia" w:hAnsi="Cambria" w:cstheme="minorHAnsi"/>
          <w:b/>
          <w:color w:val="073763" w:themeColor="accent1" w:themeShade="80"/>
          <w:sz w:val="20"/>
          <w:szCs w:val="20"/>
          <w:lang w:eastAsia="ru-RU"/>
        </w:rPr>
        <w:t>Сопутствующие эффекты (социальные, экологические и иные) от реализации проекта:</w:t>
      </w:r>
    </w:p>
    <w:p w:rsidR="00B977CA" w:rsidRDefault="00B977C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 xml:space="preserve">Создание </w:t>
      </w:r>
      <w:r>
        <w:rPr>
          <w:rFonts w:ascii="Cambria" w:eastAsiaTheme="minorEastAsia" w:hAnsi="Cambria" w:cstheme="minorHAnsi"/>
          <w:sz w:val="20"/>
          <w:szCs w:val="20"/>
          <w:lang w:eastAsia="ru-RU"/>
        </w:rPr>
        <w:t>10</w:t>
      </w:r>
      <w:r w:rsidRPr="00B977CA">
        <w:rPr>
          <w:rFonts w:ascii="Cambria" w:eastAsiaTheme="minorEastAsia" w:hAnsi="Cambria" w:cstheme="minorHAnsi"/>
          <w:sz w:val="20"/>
          <w:szCs w:val="20"/>
          <w:lang w:eastAsia="ru-RU"/>
        </w:rPr>
        <w:t xml:space="preserve"> новых рабочих мест</w:t>
      </w:r>
      <w:r w:rsidR="00E4561C">
        <w:rPr>
          <w:rFonts w:ascii="Cambria" w:eastAsiaTheme="minorEastAsia" w:hAnsi="Cambria" w:cstheme="minorHAnsi"/>
          <w:sz w:val="20"/>
          <w:szCs w:val="20"/>
          <w:lang w:eastAsia="ru-RU"/>
        </w:rPr>
        <w:t xml:space="preserve"> (из них 7 – обслуживающий рабочий персонал и 3 – АУП)</w:t>
      </w:r>
      <w:r w:rsidRPr="00B977CA">
        <w:rPr>
          <w:rFonts w:ascii="Cambria" w:eastAsiaTheme="minorEastAsia" w:hAnsi="Cambria" w:cstheme="minorHAnsi"/>
          <w:sz w:val="20"/>
          <w:szCs w:val="20"/>
          <w:lang w:eastAsia="ru-RU"/>
        </w:rPr>
        <w:t xml:space="preserve"> с круглогодичной занятостью и с уровнем оплаты труда не ниже среднеотраслевого по </w:t>
      </w:r>
      <w:r w:rsidR="00864885">
        <w:rPr>
          <w:rFonts w:ascii="Cambria" w:eastAsiaTheme="minorEastAsia" w:hAnsi="Cambria" w:cstheme="minorHAnsi"/>
          <w:sz w:val="20"/>
          <w:szCs w:val="20"/>
          <w:lang w:eastAsia="ru-RU"/>
        </w:rPr>
        <w:t>Камчатскому краю</w:t>
      </w:r>
      <w:r w:rsidRPr="00B977CA">
        <w:rPr>
          <w:rFonts w:ascii="Cambria" w:eastAsiaTheme="minorEastAsia" w:hAnsi="Cambria" w:cstheme="minorHAnsi"/>
          <w:sz w:val="20"/>
          <w:szCs w:val="20"/>
          <w:lang w:eastAsia="ru-RU"/>
        </w:rPr>
        <w:t>;</w:t>
      </w:r>
    </w:p>
    <w:p w:rsidR="00B977CA" w:rsidRDefault="00B977CA"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Количественное и качественное развитие инфраструктуры транспортно-логистического комплекса </w:t>
      </w:r>
      <w:r w:rsidR="00864885">
        <w:rPr>
          <w:rFonts w:ascii="Cambria" w:eastAsiaTheme="minorEastAsia" w:hAnsi="Cambria" w:cstheme="minorHAnsi"/>
          <w:sz w:val="20"/>
          <w:szCs w:val="20"/>
          <w:lang w:eastAsia="ru-RU"/>
        </w:rPr>
        <w:t>Камчатского края</w:t>
      </w:r>
      <w:r w:rsidR="00424882">
        <w:rPr>
          <w:rFonts w:ascii="Cambria" w:eastAsiaTheme="minorEastAsia" w:hAnsi="Cambria" w:cstheme="minorHAnsi"/>
          <w:sz w:val="20"/>
          <w:szCs w:val="20"/>
          <w:lang w:eastAsia="ru-RU"/>
        </w:rPr>
        <w:t xml:space="preserve"> в соответствии с актуальной, долгосрочной федеральной повесткой развития страны</w:t>
      </w:r>
      <w:r>
        <w:rPr>
          <w:rFonts w:ascii="Cambria" w:eastAsiaTheme="minorEastAsia" w:hAnsi="Cambria" w:cstheme="minorHAnsi"/>
          <w:sz w:val="20"/>
          <w:szCs w:val="20"/>
          <w:lang w:eastAsia="ru-RU"/>
        </w:rPr>
        <w:t>;</w:t>
      </w:r>
    </w:p>
    <w:p w:rsidR="00B977CA" w:rsidRDefault="00B977CA"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Повышение</w:t>
      </w:r>
      <w:r w:rsidRPr="00B977CA">
        <w:rPr>
          <w:rFonts w:ascii="Cambria" w:eastAsiaTheme="minorEastAsia" w:hAnsi="Cambria" w:cstheme="minorHAnsi"/>
          <w:sz w:val="20"/>
          <w:szCs w:val="20"/>
          <w:lang w:eastAsia="ru-RU"/>
        </w:rPr>
        <w:t xml:space="preserve"> эффективности транспортно-логистического комплекса</w:t>
      </w:r>
      <w:r>
        <w:rPr>
          <w:rFonts w:ascii="Cambria" w:eastAsiaTheme="minorEastAsia" w:hAnsi="Cambria" w:cstheme="minorHAnsi"/>
          <w:sz w:val="20"/>
          <w:szCs w:val="20"/>
          <w:lang w:eastAsia="ru-RU"/>
        </w:rPr>
        <w:t xml:space="preserve"> </w:t>
      </w:r>
      <w:r w:rsidR="00864885">
        <w:rPr>
          <w:rFonts w:ascii="Cambria" w:eastAsiaTheme="minorEastAsia" w:hAnsi="Cambria" w:cstheme="minorHAnsi"/>
          <w:sz w:val="20"/>
          <w:szCs w:val="20"/>
          <w:lang w:eastAsia="ru-RU"/>
        </w:rPr>
        <w:t xml:space="preserve">Камчатского края </w:t>
      </w:r>
      <w:r>
        <w:rPr>
          <w:rFonts w:ascii="Cambria" w:eastAsiaTheme="minorEastAsia" w:hAnsi="Cambria" w:cstheme="minorHAnsi"/>
          <w:sz w:val="20"/>
          <w:szCs w:val="20"/>
          <w:lang w:eastAsia="ru-RU"/>
        </w:rPr>
        <w:t>вследствие снижения затрат на топливо (минимизация</w:t>
      </w:r>
      <w:r w:rsidRPr="00B977CA">
        <w:rPr>
          <w:rFonts w:ascii="Cambria" w:eastAsiaTheme="minorEastAsia" w:hAnsi="Cambria" w:cstheme="minorHAnsi"/>
          <w:sz w:val="20"/>
          <w:szCs w:val="20"/>
          <w:lang w:eastAsia="ru-RU"/>
        </w:rPr>
        <w:t xml:space="preserve"> тарифов на па</w:t>
      </w:r>
      <w:r>
        <w:rPr>
          <w:rFonts w:ascii="Cambria" w:eastAsiaTheme="minorEastAsia" w:hAnsi="Cambria" w:cstheme="minorHAnsi"/>
          <w:sz w:val="20"/>
          <w:szCs w:val="20"/>
          <w:lang w:eastAsia="ru-RU"/>
        </w:rPr>
        <w:t xml:space="preserve">ссажирские перевозки, </w:t>
      </w:r>
      <w:r w:rsidRPr="00B977CA">
        <w:rPr>
          <w:rFonts w:ascii="Cambria" w:eastAsiaTheme="minorEastAsia" w:hAnsi="Cambria" w:cstheme="minorHAnsi"/>
          <w:sz w:val="20"/>
          <w:szCs w:val="20"/>
          <w:lang w:eastAsia="ru-RU"/>
        </w:rPr>
        <w:t>цен на товары</w:t>
      </w:r>
      <w:r>
        <w:rPr>
          <w:rFonts w:ascii="Cambria" w:eastAsiaTheme="minorEastAsia" w:hAnsi="Cambria" w:cstheme="minorHAnsi"/>
          <w:sz w:val="20"/>
          <w:szCs w:val="20"/>
          <w:lang w:eastAsia="ru-RU"/>
        </w:rPr>
        <w:t xml:space="preserve"> повседневного спроса);</w:t>
      </w:r>
    </w:p>
    <w:p w:rsidR="00B977CA" w:rsidRDefault="00B977C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Реализация экологической повестки</w:t>
      </w:r>
      <w:r>
        <w:rPr>
          <w:rFonts w:ascii="Cambria" w:eastAsiaTheme="minorEastAsia" w:hAnsi="Cambria" w:cstheme="minorHAnsi"/>
          <w:sz w:val="20"/>
          <w:szCs w:val="20"/>
          <w:lang w:eastAsia="ru-RU"/>
        </w:rPr>
        <w:t xml:space="preserve"> в </w:t>
      </w:r>
      <w:r w:rsidR="00864885">
        <w:rPr>
          <w:rFonts w:ascii="Cambria" w:eastAsiaTheme="minorEastAsia" w:hAnsi="Cambria" w:cstheme="minorHAnsi"/>
          <w:sz w:val="20"/>
          <w:szCs w:val="20"/>
          <w:lang w:eastAsia="ru-RU"/>
        </w:rPr>
        <w:t>регионе в</w:t>
      </w:r>
      <w:r w:rsidRPr="00B977CA">
        <w:rPr>
          <w:rFonts w:ascii="Cambria" w:eastAsiaTheme="minorEastAsia" w:hAnsi="Cambria" w:cstheme="minorHAnsi"/>
          <w:sz w:val="20"/>
          <w:szCs w:val="20"/>
          <w:lang w:eastAsia="ru-RU"/>
        </w:rPr>
        <w:t xml:space="preserve"> части</w:t>
      </w:r>
      <w:r>
        <w:rPr>
          <w:rFonts w:ascii="Cambria" w:eastAsiaTheme="minorEastAsia" w:hAnsi="Cambria" w:cstheme="minorHAnsi"/>
          <w:sz w:val="20"/>
          <w:szCs w:val="20"/>
          <w:lang w:eastAsia="ru-RU"/>
        </w:rPr>
        <w:t xml:space="preserve"> создания условий для</w:t>
      </w:r>
      <w:r w:rsidRPr="00B977CA">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расширения использования автотранспорта на экологически чистых видах моторного топлива;</w:t>
      </w:r>
    </w:p>
    <w:p w:rsidR="00B977CA" w:rsidRDefault="00B977C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Налоговые и неналоговые отчисления в консолидированный бюджет Камчатского края.</w:t>
      </w:r>
    </w:p>
    <w:p w:rsidR="005D106B" w:rsidRPr="005D106B" w:rsidRDefault="005D106B" w:rsidP="005D106B">
      <w:pPr>
        <w:spacing w:after="0" w:line="312" w:lineRule="auto"/>
        <w:contextualSpacing/>
        <w:jc w:val="both"/>
        <w:rPr>
          <w:rFonts w:ascii="Cambria" w:eastAsiaTheme="minorEastAsia" w:hAnsi="Cambria" w:cstheme="minorHAnsi"/>
          <w:sz w:val="20"/>
          <w:szCs w:val="20"/>
          <w:lang w:eastAsia="ru-RU"/>
        </w:rPr>
      </w:pPr>
    </w:p>
    <w:p w:rsidR="002556E6" w:rsidRPr="00B977CA" w:rsidRDefault="002556E6" w:rsidP="002556E6">
      <w:pPr>
        <w:spacing w:after="0" w:line="312" w:lineRule="auto"/>
        <w:contextualSpacing/>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Переход России к низкоуглеродному сценарию развития экономики требует дальнейшего расширения производства ГМТ и улучшения инфраструктуры для доступа потребителей. Природный газ является наиболее экономичным, экологичным и безопасным топливом. Использование его в качестве топлива для транспорта сопровождается рядом эффектов, оказывающих благотворное влияние на общество в целом:</w:t>
      </w:r>
    </w:p>
    <w:p w:rsidR="00B977CA" w:rsidRPr="00B977CA" w:rsidRDefault="002556E6"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B977CA">
        <w:rPr>
          <w:rFonts w:ascii="Cambria" w:eastAsiaTheme="minorEastAsia" w:hAnsi="Cambria" w:cstheme="minorHAnsi"/>
          <w:i/>
          <w:sz w:val="20"/>
          <w:szCs w:val="20"/>
          <w:lang w:eastAsia="ru-RU"/>
        </w:rPr>
        <w:t>Экономический эффект.</w:t>
      </w:r>
    </w:p>
    <w:p w:rsidR="002556E6" w:rsidRPr="00B977CA" w:rsidRDefault="002556E6" w:rsidP="00B977CA">
      <w:pPr>
        <w:pStyle w:val="aff6"/>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Стоимость природного газа в России позволяет снизить затраты на топливо до 60%, что приводит к повышению эффективности транспортно-логистического комплекса и укреплению конкурентоспособности российской продукции.</w:t>
      </w:r>
    </w:p>
    <w:p w:rsidR="00B977CA" w:rsidRPr="00B977CA" w:rsidRDefault="002556E6"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B977CA">
        <w:rPr>
          <w:rFonts w:ascii="Cambria" w:eastAsiaTheme="minorEastAsia" w:hAnsi="Cambria" w:cstheme="minorHAnsi"/>
          <w:i/>
          <w:sz w:val="20"/>
          <w:szCs w:val="20"/>
          <w:lang w:eastAsia="ru-RU"/>
        </w:rPr>
        <w:t>Экологический эффект.</w:t>
      </w:r>
    </w:p>
    <w:p w:rsidR="002556E6" w:rsidRPr="00B977CA" w:rsidRDefault="002556E6" w:rsidP="00B977CA">
      <w:pPr>
        <w:pStyle w:val="aff6"/>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Применение метана в качестве топлива на транспорте позволяет улучшить качество городской среды и уровень жизни людей. Транспорт является одним из основных источников вредных выбросов в окружающую среду, на него приходится около 40% суммарных выбросов загрязняющих веществ в атмосферу (в крупнейших городах – 80-90%) и около 10% выбросов парниковых газов.</w:t>
      </w:r>
    </w:p>
    <w:p w:rsidR="00B977CA" w:rsidRPr="00B977CA" w:rsidRDefault="002556E6"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B977CA">
        <w:rPr>
          <w:rFonts w:ascii="Cambria" w:eastAsiaTheme="minorEastAsia" w:hAnsi="Cambria" w:cstheme="minorHAnsi"/>
          <w:i/>
          <w:sz w:val="20"/>
          <w:szCs w:val="20"/>
          <w:lang w:eastAsia="ru-RU"/>
        </w:rPr>
        <w:t>Социальный эффект.</w:t>
      </w:r>
    </w:p>
    <w:p w:rsidR="002556E6" w:rsidRPr="00B977CA" w:rsidRDefault="002556E6" w:rsidP="00B977CA">
      <w:pPr>
        <w:pStyle w:val="aff6"/>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Применение природного газа в отдельных сегментах транспортного сектора позволит решить ряд задач социального характера: сдерживание тарифов на муниципальные пассажирские перевозки, сдерживание цен на товары повседневного спроса, снижение затрат малоимущих семей на топливо за счет перехода на использование метана.</w:t>
      </w:r>
    </w:p>
    <w:p w:rsidR="00B177A7" w:rsidRPr="00B977CA" w:rsidRDefault="00B177A7" w:rsidP="002556E6">
      <w:pPr>
        <w:spacing w:after="0" w:line="312" w:lineRule="auto"/>
        <w:contextualSpacing/>
        <w:jc w:val="both"/>
        <w:rPr>
          <w:rFonts w:ascii="Cambria" w:eastAsiaTheme="minorEastAsia" w:hAnsi="Cambria" w:cstheme="minorHAnsi"/>
          <w:sz w:val="20"/>
          <w:szCs w:val="20"/>
          <w:lang w:eastAsia="ru-RU"/>
        </w:rPr>
      </w:pPr>
    </w:p>
    <w:p w:rsidR="002556E6" w:rsidRDefault="002556E6" w:rsidP="002556E6">
      <w:pPr>
        <w:spacing w:after="0" w:line="312" w:lineRule="auto"/>
        <w:contextualSpacing/>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С учетом значительного вклада туристической отрасли (в частности, экологического и рекреационного туризма)</w:t>
      </w:r>
      <w:r w:rsidR="00B977CA">
        <w:rPr>
          <w:rFonts w:ascii="Cambria" w:eastAsiaTheme="minorEastAsia" w:hAnsi="Cambria" w:cstheme="minorHAnsi"/>
          <w:sz w:val="20"/>
          <w:szCs w:val="20"/>
          <w:lang w:eastAsia="ru-RU"/>
        </w:rPr>
        <w:t xml:space="preserve"> в экономику региона, а также его</w:t>
      </w:r>
      <w:r w:rsidRPr="00B977CA">
        <w:rPr>
          <w:rFonts w:ascii="Cambria" w:eastAsiaTheme="minorEastAsia" w:hAnsi="Cambria" w:cstheme="minorHAnsi"/>
          <w:sz w:val="20"/>
          <w:szCs w:val="20"/>
          <w:lang w:eastAsia="ru-RU"/>
        </w:rPr>
        <w:t xml:space="preserve"> определенной обособленности</w:t>
      </w:r>
      <w:r w:rsidR="00B977CA">
        <w:rPr>
          <w:rFonts w:ascii="Cambria" w:eastAsiaTheme="minorEastAsia" w:hAnsi="Cambria" w:cstheme="minorHAnsi"/>
          <w:sz w:val="20"/>
          <w:szCs w:val="20"/>
          <w:lang w:eastAsia="ru-RU"/>
        </w:rPr>
        <w:t xml:space="preserve"> в рамках хозяйственного комплекса страны</w:t>
      </w:r>
      <w:r w:rsidRPr="00B977CA">
        <w:rPr>
          <w:rFonts w:ascii="Cambria" w:eastAsiaTheme="minorEastAsia" w:hAnsi="Cambria" w:cstheme="minorHAnsi"/>
          <w:sz w:val="20"/>
          <w:szCs w:val="20"/>
          <w:lang w:eastAsia="ru-RU"/>
        </w:rPr>
        <w:t xml:space="preserve"> перечисленные эффекты представляются крайне необходимыми и для Камчатского края.</w:t>
      </w:r>
    </w:p>
    <w:p w:rsidR="00B977CA" w:rsidRDefault="00B977CA" w:rsidP="002556E6">
      <w:pPr>
        <w:spacing w:after="0" w:line="312" w:lineRule="auto"/>
        <w:contextualSpacing/>
        <w:jc w:val="both"/>
        <w:rPr>
          <w:rFonts w:ascii="Cambria" w:eastAsiaTheme="minorEastAsia" w:hAnsi="Cambria" w:cstheme="minorHAnsi"/>
          <w:sz w:val="20"/>
          <w:szCs w:val="20"/>
          <w:lang w:eastAsia="ru-RU"/>
        </w:rPr>
      </w:pPr>
    </w:p>
    <w:p w:rsidR="00EB1743" w:rsidRDefault="00EB1743">
      <w:pPr>
        <w:spacing w:after="0" w:line="240" w:lineRule="auto"/>
        <w:rPr>
          <w:rFonts w:ascii="Cambria" w:eastAsiaTheme="majorEastAsia" w:hAnsi="Cambria" w:cstheme="majorBidi"/>
          <w:b/>
          <w:bCs/>
          <w:color w:val="073763" w:themeColor="accent1" w:themeShade="80"/>
          <w:sz w:val="28"/>
          <w:szCs w:val="28"/>
        </w:rPr>
      </w:pPr>
      <w:r>
        <w:rPr>
          <w:rFonts w:ascii="Cambria" w:eastAsiaTheme="majorEastAsia" w:hAnsi="Cambria" w:cstheme="majorBidi"/>
          <w:b/>
          <w:bCs/>
          <w:color w:val="073763" w:themeColor="accent1" w:themeShade="80"/>
          <w:sz w:val="28"/>
          <w:szCs w:val="28"/>
        </w:rPr>
        <w:br w:type="page"/>
      </w:r>
    </w:p>
    <w:p w:rsidR="00EB1743" w:rsidRPr="00310F59" w:rsidRDefault="00EB1743" w:rsidP="00325513">
      <w:pPr>
        <w:pStyle w:val="aff6"/>
        <w:keepNext/>
        <w:keepLines/>
        <w:pageBreakBefore/>
        <w:numPr>
          <w:ilvl w:val="0"/>
          <w:numId w:val="23"/>
        </w:numPr>
        <w:spacing w:before="240" w:after="0"/>
        <w:ind w:left="709" w:hanging="709"/>
        <w:jc w:val="both"/>
        <w:outlineLvl w:val="0"/>
        <w:rPr>
          <w:rFonts w:ascii="Cambria" w:eastAsiaTheme="majorEastAsia" w:hAnsi="Cambria" w:cstheme="majorBidi"/>
          <w:b/>
          <w:bCs/>
          <w:color w:val="073763" w:themeColor="accent1" w:themeShade="80"/>
          <w:sz w:val="28"/>
          <w:szCs w:val="28"/>
        </w:rPr>
      </w:pPr>
      <w:bookmarkStart w:id="5" w:name="_Toc103956747"/>
      <w:r>
        <w:rPr>
          <w:rFonts w:ascii="Cambria" w:eastAsiaTheme="majorEastAsia" w:hAnsi="Cambria" w:cstheme="majorBidi"/>
          <w:b/>
          <w:bCs/>
          <w:color w:val="073763" w:themeColor="accent1" w:themeShade="80"/>
          <w:sz w:val="28"/>
          <w:szCs w:val="28"/>
        </w:rPr>
        <w:lastRenderedPageBreak/>
        <w:t>ИНФОРМАЦИЯ ОБ ИНИЦИАТОРЕ</w:t>
      </w:r>
      <w:r w:rsidRPr="00310F59">
        <w:rPr>
          <w:rFonts w:ascii="Cambria" w:eastAsiaTheme="majorEastAsia" w:hAnsi="Cambria" w:cstheme="majorBidi"/>
          <w:b/>
          <w:bCs/>
          <w:color w:val="073763" w:themeColor="accent1" w:themeShade="80"/>
          <w:sz w:val="28"/>
          <w:szCs w:val="28"/>
        </w:rPr>
        <w:t xml:space="preserve"> ПРОЕКТА</w:t>
      </w:r>
      <w:bookmarkEnd w:id="5"/>
    </w:p>
    <w:p w:rsidR="00EB1743" w:rsidRDefault="00EB1743" w:rsidP="005362CA">
      <w:pPr>
        <w:spacing w:after="0" w:line="312" w:lineRule="auto"/>
        <w:contextualSpacing/>
        <w:jc w:val="both"/>
        <w:rPr>
          <w:rFonts w:ascii="Cambria" w:eastAsiaTheme="minorEastAsia" w:hAnsi="Cambria" w:cstheme="minorHAnsi"/>
          <w:sz w:val="20"/>
          <w:szCs w:val="20"/>
          <w:lang w:eastAsia="ru-RU"/>
        </w:rPr>
      </w:pPr>
    </w:p>
    <w:p w:rsidR="00EB1743" w:rsidRDefault="00EB1743" w:rsidP="00EB1743">
      <w:pPr>
        <w:spacing w:after="0" w:line="312" w:lineRule="auto"/>
        <w:contextualSpacing/>
        <w:jc w:val="both"/>
        <w:rPr>
          <w:rFonts w:ascii="Cambria" w:eastAsiaTheme="minorEastAsia" w:hAnsi="Cambria" w:cstheme="minorHAnsi"/>
          <w:sz w:val="20"/>
          <w:szCs w:val="20"/>
          <w:lang w:eastAsia="ru-RU"/>
        </w:rPr>
      </w:pPr>
      <w:r w:rsidRPr="00894534">
        <w:rPr>
          <w:rFonts w:ascii="Cambria" w:eastAsiaTheme="minorEastAsia" w:hAnsi="Cambria" w:cstheme="minorHAnsi"/>
          <w:sz w:val="20"/>
          <w:szCs w:val="20"/>
          <w:lang w:eastAsia="ru-RU"/>
        </w:rPr>
        <w:t>Основные сведения об Инициаторе Проекта приводятся ниже:</w:t>
      </w:r>
    </w:p>
    <w:p w:rsidR="00EB1743" w:rsidRDefault="00EB1743" w:rsidP="00EB1743">
      <w:pPr>
        <w:spacing w:after="0" w:line="312" w:lineRule="auto"/>
        <w:contextualSpacing/>
        <w:jc w:val="both"/>
        <w:rPr>
          <w:rFonts w:ascii="Cambria" w:eastAsiaTheme="minorEastAsia" w:hAnsi="Cambria" w:cstheme="minorHAnsi"/>
          <w:sz w:val="20"/>
          <w:szCs w:val="20"/>
          <w:lang w:eastAsia="ru-RU"/>
        </w:rPr>
      </w:pPr>
    </w:p>
    <w:p w:rsidR="00EB1743" w:rsidRPr="00894534" w:rsidRDefault="00EB1743"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Информация об Инициаторе Проекта</w:t>
      </w:r>
    </w:p>
    <w:tbl>
      <w:tblPr>
        <w:tblStyle w:val="-12310"/>
        <w:tblW w:w="5000" w:type="pct"/>
        <w:tblLook w:val="0600" w:firstRow="0" w:lastRow="0" w:firstColumn="0" w:lastColumn="0" w:noHBand="1" w:noVBand="1"/>
      </w:tblPr>
      <w:tblGrid>
        <w:gridCol w:w="3029"/>
        <w:gridCol w:w="6326"/>
      </w:tblGrid>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color w:val="auto"/>
                <w:sz w:val="16"/>
                <w:szCs w:val="16"/>
                <w:lang w:eastAsia="ru-RU"/>
              </w:rPr>
            </w:pPr>
            <w:r w:rsidRPr="007F0BC1">
              <w:rPr>
                <w:rFonts w:ascii="Arial Narrow" w:hAnsi="Arial Narrow" w:cs="Arial"/>
                <w:b/>
                <w:color w:val="auto"/>
                <w:sz w:val="16"/>
                <w:szCs w:val="16"/>
                <w:lang w:eastAsia="ru-RU"/>
              </w:rPr>
              <w:t>Полное наименование предприятия на русском язык</w:t>
            </w:r>
          </w:p>
        </w:tc>
        <w:tc>
          <w:tcPr>
            <w:tcW w:w="3381" w:type="pct"/>
          </w:tcPr>
          <w:p w:rsidR="00563B92" w:rsidRDefault="00563B92" w:rsidP="00304F29">
            <w:pPr>
              <w:spacing w:before="60" w:after="0" w:line="288" w:lineRule="auto"/>
              <w:jc w:val="both"/>
              <w:rPr>
                <w:rFonts w:ascii="Arial Narrow" w:hAnsi="Arial Narrow" w:cs="Arial"/>
                <w:color w:val="auto"/>
                <w:sz w:val="16"/>
                <w:szCs w:val="16"/>
                <w:lang w:eastAsia="ru-RU"/>
              </w:rPr>
            </w:pPr>
            <w:r w:rsidRPr="00AA2DD4">
              <w:rPr>
                <w:rFonts w:ascii="Arial Narrow" w:hAnsi="Arial Narrow" w:cs="Arial"/>
                <w:color w:val="auto"/>
                <w:sz w:val="16"/>
                <w:szCs w:val="16"/>
                <w:lang w:eastAsia="ru-RU"/>
              </w:rPr>
              <w:t xml:space="preserve">Общество </w:t>
            </w:r>
            <w:r>
              <w:rPr>
                <w:rFonts w:ascii="Arial Narrow" w:hAnsi="Arial Narrow" w:cs="Arial"/>
                <w:color w:val="auto"/>
                <w:sz w:val="16"/>
                <w:szCs w:val="16"/>
                <w:lang w:eastAsia="ru-RU"/>
              </w:rPr>
              <w:t>с ограниченной ответственностью</w:t>
            </w:r>
          </w:p>
          <w:p w:rsidR="00563B92" w:rsidRPr="007F0BC1" w:rsidRDefault="00563B92" w:rsidP="00304F29">
            <w:pPr>
              <w:spacing w:after="0" w:line="288" w:lineRule="auto"/>
              <w:jc w:val="both"/>
              <w:rPr>
                <w:rFonts w:ascii="Arial Narrow" w:hAnsi="Arial Narrow" w:cs="Arial"/>
                <w:color w:val="auto"/>
                <w:sz w:val="16"/>
                <w:szCs w:val="16"/>
                <w:lang w:eastAsia="ru-RU"/>
              </w:rPr>
            </w:pPr>
            <w:r>
              <w:rPr>
                <w:rFonts w:ascii="Arial Narrow" w:hAnsi="Arial Narrow" w:cs="Arial"/>
                <w:color w:val="auto"/>
                <w:sz w:val="16"/>
                <w:szCs w:val="16"/>
                <w:lang w:eastAsia="ru-RU"/>
              </w:rPr>
              <w:t>«СТАРГАЗ»</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color w:val="auto"/>
                <w:sz w:val="16"/>
                <w:szCs w:val="16"/>
                <w:lang w:eastAsia="ru-RU"/>
              </w:rPr>
            </w:pPr>
            <w:r w:rsidRPr="007F0BC1">
              <w:rPr>
                <w:rFonts w:ascii="Arial Narrow" w:hAnsi="Arial Narrow" w:cs="Arial"/>
                <w:b/>
                <w:color w:val="auto"/>
                <w:sz w:val="16"/>
                <w:szCs w:val="16"/>
                <w:lang w:eastAsia="ru-RU"/>
              </w:rPr>
              <w:t>Сокращенное фирменное наименование предприятия на русском языке</w:t>
            </w:r>
          </w:p>
        </w:tc>
        <w:tc>
          <w:tcPr>
            <w:tcW w:w="3381" w:type="pct"/>
          </w:tcPr>
          <w:p w:rsidR="00563B92" w:rsidRPr="007F0BC1" w:rsidRDefault="00563B92" w:rsidP="00304F29">
            <w:pPr>
              <w:spacing w:before="60" w:after="0" w:line="288" w:lineRule="auto"/>
              <w:jc w:val="both"/>
              <w:rPr>
                <w:rFonts w:ascii="Arial Narrow" w:hAnsi="Arial Narrow" w:cs="Arial"/>
                <w:color w:val="auto"/>
                <w:sz w:val="16"/>
                <w:szCs w:val="16"/>
                <w:lang w:eastAsia="ru-RU"/>
              </w:rPr>
            </w:pPr>
            <w:r w:rsidRPr="00AA2DD4">
              <w:rPr>
                <w:rFonts w:ascii="Arial Narrow" w:hAnsi="Arial Narrow" w:cs="Arial"/>
                <w:color w:val="auto"/>
                <w:sz w:val="16"/>
                <w:szCs w:val="16"/>
                <w:lang w:eastAsia="ru-RU"/>
              </w:rPr>
              <w:t xml:space="preserve">ООО </w:t>
            </w:r>
            <w:r w:rsidRPr="009460E7">
              <w:rPr>
                <w:rFonts w:ascii="Arial Narrow" w:hAnsi="Arial Narrow" w:cs="Arial"/>
                <w:color w:val="auto"/>
                <w:sz w:val="16"/>
                <w:szCs w:val="16"/>
                <w:lang w:eastAsia="ru-RU"/>
              </w:rPr>
              <w:t>«</w:t>
            </w:r>
            <w:r>
              <w:rPr>
                <w:rFonts w:ascii="Arial Narrow" w:hAnsi="Arial Narrow" w:cs="Arial"/>
                <w:color w:val="auto"/>
                <w:sz w:val="16"/>
                <w:szCs w:val="16"/>
                <w:lang w:eastAsia="ru-RU"/>
              </w:rPr>
              <w:t>СТАРГАЗ</w:t>
            </w:r>
            <w:r w:rsidRPr="009460E7">
              <w:rPr>
                <w:rFonts w:ascii="Arial Narrow" w:hAnsi="Arial Narrow" w:cs="Arial"/>
                <w:color w:val="auto"/>
                <w:sz w:val="16"/>
                <w:szCs w:val="16"/>
                <w:lang w:eastAsia="ru-RU"/>
              </w:rPr>
              <w:t>»</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ОГРН</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sidRPr="002724B0">
              <w:rPr>
                <w:rFonts w:ascii="Arial Narrow" w:hAnsi="Arial Narrow" w:cs="Arial"/>
                <w:sz w:val="16"/>
                <w:szCs w:val="16"/>
                <w:lang w:eastAsia="ru-RU"/>
              </w:rPr>
              <w:t>1184101001303</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Дата регистрации</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Pr>
                <w:rFonts w:ascii="Arial Narrow" w:hAnsi="Arial Narrow" w:cs="Arial"/>
                <w:sz w:val="16"/>
                <w:szCs w:val="16"/>
                <w:lang w:eastAsia="ru-RU"/>
              </w:rPr>
              <w:t>30.03.201</w:t>
            </w:r>
            <w:r w:rsidRPr="00657A2E">
              <w:rPr>
                <w:rFonts w:ascii="Arial Narrow" w:hAnsi="Arial Narrow" w:cs="Arial"/>
                <w:sz w:val="16"/>
                <w:szCs w:val="16"/>
                <w:lang w:eastAsia="ru-RU"/>
              </w:rPr>
              <w:t>8</w:t>
            </w:r>
            <w:r w:rsidRPr="00EB1743">
              <w:rPr>
                <w:rFonts w:ascii="Arial Narrow" w:hAnsi="Arial Narrow" w:cs="Arial"/>
                <w:sz w:val="16"/>
                <w:szCs w:val="16"/>
                <w:lang w:eastAsia="ru-RU"/>
              </w:rPr>
              <w:t xml:space="preserve"> </w:t>
            </w:r>
            <w:r w:rsidRPr="007F0BC1">
              <w:rPr>
                <w:rFonts w:ascii="Arial Narrow" w:hAnsi="Arial Narrow" w:cs="Arial"/>
                <w:sz w:val="16"/>
                <w:szCs w:val="16"/>
                <w:lang w:eastAsia="ru-RU"/>
              </w:rPr>
              <w:t>г.</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Наименование регистрирующего органа</w:t>
            </w:r>
          </w:p>
        </w:tc>
        <w:tc>
          <w:tcPr>
            <w:tcW w:w="3381" w:type="pct"/>
          </w:tcPr>
          <w:p w:rsidR="00563B92" w:rsidRDefault="00563B92" w:rsidP="00304F29">
            <w:pPr>
              <w:spacing w:before="60" w:after="0" w:line="288" w:lineRule="auto"/>
              <w:jc w:val="both"/>
              <w:rPr>
                <w:rFonts w:ascii="Arial Narrow" w:hAnsi="Arial Narrow" w:cs="Arial"/>
                <w:sz w:val="16"/>
                <w:szCs w:val="16"/>
                <w:lang w:eastAsia="ru-RU"/>
              </w:rPr>
            </w:pPr>
            <w:r w:rsidRPr="00AA2DD4">
              <w:rPr>
                <w:rFonts w:ascii="Arial Narrow" w:hAnsi="Arial Narrow" w:cs="Arial"/>
                <w:sz w:val="16"/>
                <w:szCs w:val="16"/>
                <w:lang w:eastAsia="ru-RU"/>
              </w:rPr>
              <w:t>Управление Федеральной налог</w:t>
            </w:r>
            <w:r>
              <w:rPr>
                <w:rFonts w:ascii="Arial Narrow" w:hAnsi="Arial Narrow" w:cs="Arial"/>
                <w:sz w:val="16"/>
                <w:szCs w:val="16"/>
                <w:lang w:eastAsia="ru-RU"/>
              </w:rPr>
              <w:t>овой службы по Камчатскому краю</w:t>
            </w:r>
          </w:p>
          <w:p w:rsidR="00563B92" w:rsidRPr="007F0BC1" w:rsidRDefault="00563B92" w:rsidP="00304F29">
            <w:pPr>
              <w:spacing w:after="0" w:line="288" w:lineRule="auto"/>
              <w:jc w:val="both"/>
              <w:rPr>
                <w:rFonts w:ascii="Arial Narrow" w:hAnsi="Arial Narrow" w:cs="Arial"/>
                <w:sz w:val="16"/>
                <w:szCs w:val="16"/>
                <w:lang w:eastAsia="ru-RU"/>
              </w:rPr>
            </w:pPr>
            <w:r w:rsidRPr="00AA2DD4">
              <w:rPr>
                <w:rFonts w:ascii="Arial Narrow" w:hAnsi="Arial Narrow" w:cs="Arial"/>
                <w:sz w:val="16"/>
                <w:szCs w:val="16"/>
                <w:lang w:eastAsia="ru-RU"/>
              </w:rPr>
              <w:t>683024, г. Петропавловск-Камчатский, пр-кт Рыбаков, д 13а</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ИНН</w:t>
            </w:r>
            <w:r>
              <w:rPr>
                <w:rFonts w:ascii="Arial Narrow" w:hAnsi="Arial Narrow" w:cs="Arial"/>
                <w:b/>
                <w:sz w:val="16"/>
                <w:szCs w:val="16"/>
                <w:lang w:eastAsia="ru-RU"/>
              </w:rPr>
              <w:t xml:space="preserve"> </w:t>
            </w:r>
            <w:r w:rsidRPr="007F0BC1">
              <w:rPr>
                <w:rFonts w:ascii="Arial Narrow" w:hAnsi="Arial Narrow" w:cs="Arial"/>
                <w:b/>
                <w:sz w:val="16"/>
                <w:szCs w:val="16"/>
                <w:lang w:eastAsia="ru-RU"/>
              </w:rPr>
              <w:t>/</w:t>
            </w:r>
            <w:r>
              <w:rPr>
                <w:rFonts w:ascii="Arial Narrow" w:hAnsi="Arial Narrow" w:cs="Arial"/>
                <w:b/>
                <w:sz w:val="16"/>
                <w:szCs w:val="16"/>
                <w:lang w:eastAsia="ru-RU"/>
              </w:rPr>
              <w:t xml:space="preserve"> </w:t>
            </w:r>
            <w:r w:rsidRPr="007F0BC1">
              <w:rPr>
                <w:rFonts w:ascii="Arial Narrow" w:hAnsi="Arial Narrow" w:cs="Arial"/>
                <w:b/>
                <w:sz w:val="16"/>
                <w:szCs w:val="16"/>
                <w:lang w:eastAsia="ru-RU"/>
              </w:rPr>
              <w:t>КПП</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sidRPr="002724B0">
              <w:rPr>
                <w:rFonts w:ascii="Arial Narrow" w:hAnsi="Arial Narrow" w:cs="Arial"/>
                <w:sz w:val="16"/>
                <w:szCs w:val="16"/>
                <w:lang w:eastAsia="ru-RU"/>
              </w:rPr>
              <w:t xml:space="preserve">4101183750 </w:t>
            </w:r>
            <w:r w:rsidRPr="007F0BC1">
              <w:rPr>
                <w:rFonts w:ascii="Arial Narrow" w:hAnsi="Arial Narrow" w:cs="Arial"/>
                <w:sz w:val="16"/>
                <w:szCs w:val="16"/>
                <w:lang w:eastAsia="ru-RU"/>
              </w:rPr>
              <w:t xml:space="preserve">/ </w:t>
            </w:r>
            <w:r w:rsidRPr="002724B0">
              <w:rPr>
                <w:rFonts w:ascii="Arial Narrow" w:hAnsi="Arial Narrow" w:cs="Arial"/>
                <w:sz w:val="16"/>
                <w:szCs w:val="16"/>
                <w:lang w:eastAsia="ru-RU"/>
              </w:rPr>
              <w:t>410101001</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Организационно-правовая форма предприятия</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sidRPr="00AA2DD4">
              <w:rPr>
                <w:rFonts w:ascii="Arial Narrow" w:hAnsi="Arial Narrow" w:cs="Arial"/>
                <w:sz w:val="16"/>
                <w:szCs w:val="16"/>
                <w:lang w:eastAsia="ru-RU"/>
              </w:rPr>
              <w:t>Общество с ограниченной ответственностью</w:t>
            </w:r>
          </w:p>
        </w:tc>
      </w:tr>
      <w:tr w:rsidR="00563B92" w:rsidRPr="007F0BC1" w:rsidTr="00304F29">
        <w:trPr>
          <w:trHeight w:val="324"/>
        </w:trPr>
        <w:tc>
          <w:tcPr>
            <w:tcW w:w="1619" w:type="pct"/>
          </w:tcPr>
          <w:p w:rsidR="00563B92" w:rsidRPr="00310A96" w:rsidRDefault="00563B92" w:rsidP="00304F29">
            <w:pPr>
              <w:spacing w:before="60" w:after="0" w:line="288" w:lineRule="auto"/>
              <w:rPr>
                <w:rFonts w:ascii="Arial Narrow" w:hAnsi="Arial Narrow" w:cs="Arial"/>
                <w:b/>
                <w:sz w:val="16"/>
                <w:szCs w:val="16"/>
                <w:lang w:eastAsia="ru-RU"/>
              </w:rPr>
            </w:pPr>
            <w:r w:rsidRPr="00310A96">
              <w:rPr>
                <w:rFonts w:ascii="Arial Narrow" w:hAnsi="Arial Narrow" w:cs="Arial"/>
                <w:b/>
                <w:sz w:val="16"/>
                <w:szCs w:val="16"/>
                <w:lang w:eastAsia="ru-RU"/>
              </w:rPr>
              <w:t>Местонахождение (место государственной регистрации) – юридический адрес</w:t>
            </w:r>
          </w:p>
        </w:tc>
        <w:tc>
          <w:tcPr>
            <w:tcW w:w="3381" w:type="pct"/>
          </w:tcPr>
          <w:p w:rsidR="00563B92" w:rsidRPr="007F0BC1" w:rsidRDefault="00563B92" w:rsidP="00304F29">
            <w:pPr>
              <w:spacing w:before="60"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683023, Камчатский край, г. Петропавловск-Камчатский, ул. Вулканная, д. 72</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310A96">
              <w:rPr>
                <w:rFonts w:ascii="Arial Narrow" w:hAnsi="Arial Narrow" w:cs="Arial"/>
                <w:b/>
                <w:sz w:val="16"/>
                <w:szCs w:val="16"/>
                <w:lang w:eastAsia="ru-RU"/>
              </w:rPr>
              <w:t>Фактический адрес</w:t>
            </w:r>
          </w:p>
        </w:tc>
        <w:tc>
          <w:tcPr>
            <w:tcW w:w="3381" w:type="pct"/>
          </w:tcPr>
          <w:p w:rsidR="00563B92" w:rsidRPr="007F0BC1" w:rsidRDefault="00310A96" w:rsidP="00304F29">
            <w:pPr>
              <w:spacing w:before="60"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683023, Камчатский край, г. Петропавловск-Камчатский, ул. Вулканная, д. 72</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Почтовый адрес</w:t>
            </w:r>
          </w:p>
        </w:tc>
        <w:tc>
          <w:tcPr>
            <w:tcW w:w="3381" w:type="pct"/>
          </w:tcPr>
          <w:p w:rsidR="00563B92" w:rsidRPr="007F0BC1" w:rsidRDefault="00563B92" w:rsidP="00304F29">
            <w:pPr>
              <w:spacing w:before="60"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683023, Камчатский край, г. Петропавловск-Камчатский, ул. Вулканная, д. 72</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Количество учредителей</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Pr>
                <w:rFonts w:ascii="Arial Narrow" w:hAnsi="Arial Narrow" w:cs="Arial"/>
                <w:sz w:val="16"/>
                <w:szCs w:val="16"/>
                <w:lang w:eastAsia="ru-RU"/>
              </w:rPr>
              <w:t>1</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В т. ч. физических лиц</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Pr>
                <w:rFonts w:ascii="Arial Narrow" w:hAnsi="Arial Narrow" w:cs="Arial"/>
                <w:sz w:val="16"/>
                <w:szCs w:val="16"/>
                <w:lang w:eastAsia="ru-RU"/>
              </w:rPr>
              <w:t>1</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Уставный капитал (рублей)</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Pr>
                <w:rFonts w:ascii="Arial Narrow" w:hAnsi="Arial Narrow" w:cs="Arial"/>
                <w:sz w:val="16"/>
                <w:szCs w:val="16"/>
                <w:lang w:eastAsia="ru-RU"/>
              </w:rPr>
              <w:t>10 </w:t>
            </w:r>
            <w:r w:rsidRPr="007F0BC1">
              <w:rPr>
                <w:rFonts w:ascii="Arial Narrow" w:hAnsi="Arial Narrow" w:cs="Arial"/>
                <w:sz w:val="16"/>
                <w:szCs w:val="16"/>
                <w:lang w:eastAsia="ru-RU"/>
              </w:rPr>
              <w:t>000,00</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Учредители</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Pr>
                <w:rFonts w:ascii="Arial Narrow" w:hAnsi="Arial Narrow" w:cs="Arial"/>
                <w:sz w:val="16"/>
                <w:szCs w:val="16"/>
                <w:lang w:eastAsia="ru-RU"/>
              </w:rPr>
              <w:t>Зинин Сергей Николаевич</w:t>
            </w:r>
            <w:r w:rsidRPr="007F0BC1">
              <w:rPr>
                <w:rFonts w:ascii="Arial Narrow" w:hAnsi="Arial Narrow" w:cs="Arial"/>
                <w:sz w:val="16"/>
                <w:szCs w:val="16"/>
                <w:lang w:eastAsia="ru-RU"/>
              </w:rPr>
              <w:t>: 100% доли в уставном капитале (</w:t>
            </w:r>
            <w:r>
              <w:rPr>
                <w:rFonts w:ascii="Arial Narrow" w:hAnsi="Arial Narrow" w:cs="Arial"/>
                <w:sz w:val="16"/>
                <w:szCs w:val="16"/>
                <w:lang w:eastAsia="ru-RU"/>
              </w:rPr>
              <w:t>10 </w:t>
            </w:r>
            <w:r w:rsidRPr="007F0BC1">
              <w:rPr>
                <w:rFonts w:ascii="Arial Narrow" w:hAnsi="Arial Narrow" w:cs="Arial"/>
                <w:sz w:val="16"/>
                <w:szCs w:val="16"/>
                <w:lang w:eastAsia="ru-RU"/>
              </w:rPr>
              <w:t>000,00 руб.)</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sz w:val="16"/>
                <w:szCs w:val="16"/>
                <w:lang w:eastAsia="ru-RU"/>
              </w:rPr>
            </w:pPr>
            <w:r w:rsidRPr="007F0BC1">
              <w:rPr>
                <w:rFonts w:ascii="Arial Narrow" w:hAnsi="Arial Narrow" w:cs="Arial"/>
                <w:b/>
                <w:sz w:val="16"/>
                <w:szCs w:val="16"/>
                <w:lang w:eastAsia="ru-RU"/>
              </w:rPr>
              <w:t>Сведения о физических лицах, имеющих право без доверенности действовать от имени юридического лица</w:t>
            </w:r>
          </w:p>
        </w:tc>
        <w:tc>
          <w:tcPr>
            <w:tcW w:w="3381" w:type="pct"/>
          </w:tcPr>
          <w:p w:rsidR="00563B92" w:rsidRPr="007F0BC1" w:rsidRDefault="00563B92" w:rsidP="00304F29">
            <w:pPr>
              <w:spacing w:before="60" w:after="0" w:line="288" w:lineRule="auto"/>
              <w:jc w:val="both"/>
              <w:rPr>
                <w:rFonts w:ascii="Arial Narrow" w:hAnsi="Arial Narrow" w:cs="Arial"/>
                <w:sz w:val="16"/>
                <w:szCs w:val="16"/>
                <w:lang w:eastAsia="ru-RU"/>
              </w:rPr>
            </w:pPr>
            <w:r>
              <w:rPr>
                <w:rFonts w:ascii="Arial Narrow" w:hAnsi="Arial Narrow" w:cs="Arial"/>
                <w:sz w:val="16"/>
                <w:szCs w:val="16"/>
                <w:lang w:eastAsia="ru-RU"/>
              </w:rPr>
              <w:t>Генеральный д</w:t>
            </w:r>
            <w:r w:rsidRPr="007F0BC1">
              <w:rPr>
                <w:rFonts w:ascii="Arial Narrow" w:hAnsi="Arial Narrow" w:cs="Arial"/>
                <w:sz w:val="16"/>
                <w:szCs w:val="16"/>
                <w:lang w:eastAsia="ru-RU"/>
              </w:rPr>
              <w:t xml:space="preserve">иректор – </w:t>
            </w:r>
            <w:r>
              <w:rPr>
                <w:rFonts w:ascii="Arial Narrow" w:hAnsi="Arial Narrow" w:cs="Arial"/>
                <w:sz w:val="16"/>
                <w:szCs w:val="16"/>
                <w:lang w:eastAsia="ru-RU"/>
              </w:rPr>
              <w:t>Лихно Леонид Викторович</w:t>
            </w:r>
            <w:r w:rsidRPr="007F0BC1">
              <w:rPr>
                <w:rFonts w:ascii="Arial Narrow" w:hAnsi="Arial Narrow" w:cs="Arial"/>
                <w:sz w:val="16"/>
                <w:szCs w:val="16"/>
                <w:lang w:eastAsia="ru-RU"/>
              </w:rPr>
              <w:t xml:space="preserve">, </w:t>
            </w:r>
            <w:r>
              <w:rPr>
                <w:rFonts w:ascii="Arial Narrow" w:hAnsi="Arial Narrow" w:cs="Arial"/>
                <w:sz w:val="16"/>
                <w:szCs w:val="16"/>
                <w:lang w:eastAsia="ru-RU"/>
              </w:rPr>
              <w:t>действующий</w:t>
            </w:r>
            <w:r w:rsidRPr="007F0BC1">
              <w:rPr>
                <w:rFonts w:ascii="Arial Narrow" w:hAnsi="Arial Narrow" w:cs="Arial"/>
                <w:sz w:val="16"/>
                <w:szCs w:val="16"/>
                <w:lang w:eastAsia="ru-RU"/>
              </w:rPr>
              <w:t xml:space="preserve"> на основании Устава.</w:t>
            </w:r>
          </w:p>
        </w:tc>
      </w:tr>
      <w:tr w:rsidR="00563B92" w:rsidRPr="00657A2E" w:rsidTr="00304F29">
        <w:trPr>
          <w:trHeight w:val="324"/>
        </w:trPr>
        <w:tc>
          <w:tcPr>
            <w:tcW w:w="1619" w:type="pct"/>
          </w:tcPr>
          <w:p w:rsidR="00563B92" w:rsidRPr="00310A96" w:rsidRDefault="00563B92" w:rsidP="00310A96">
            <w:pPr>
              <w:spacing w:before="60" w:after="0" w:line="288" w:lineRule="auto"/>
              <w:rPr>
                <w:rFonts w:ascii="Arial Narrow" w:hAnsi="Arial Narrow" w:cs="Arial"/>
                <w:b/>
                <w:sz w:val="16"/>
                <w:szCs w:val="16"/>
                <w:lang w:eastAsia="ru-RU"/>
              </w:rPr>
            </w:pPr>
            <w:r w:rsidRPr="00310A96">
              <w:rPr>
                <w:rFonts w:ascii="Arial Narrow" w:hAnsi="Arial Narrow" w:cs="Arial"/>
                <w:b/>
                <w:sz w:val="16"/>
                <w:szCs w:val="16"/>
                <w:lang w:eastAsia="ru-RU"/>
              </w:rPr>
              <w:t>Телефон / факс</w:t>
            </w:r>
          </w:p>
        </w:tc>
        <w:tc>
          <w:tcPr>
            <w:tcW w:w="3381" w:type="pct"/>
          </w:tcPr>
          <w:p w:rsidR="00563B92" w:rsidRPr="00310A96" w:rsidRDefault="00310A96" w:rsidP="00310A96">
            <w:pPr>
              <w:spacing w:before="60" w:after="0" w:line="288" w:lineRule="auto"/>
              <w:jc w:val="both"/>
              <w:rPr>
                <w:rFonts w:ascii="Arial Narrow" w:hAnsi="Arial Narrow" w:cs="Arial"/>
                <w:color w:val="auto"/>
                <w:sz w:val="16"/>
                <w:szCs w:val="16"/>
                <w:lang w:eastAsia="ru-RU"/>
              </w:rPr>
            </w:pPr>
            <w:r w:rsidRPr="00310A96">
              <w:rPr>
                <w:rFonts w:ascii="Arial Narrow" w:hAnsi="Arial Narrow" w:cs="Arial"/>
                <w:color w:val="auto"/>
                <w:sz w:val="16"/>
                <w:szCs w:val="16"/>
                <w:lang w:eastAsia="ru-RU"/>
              </w:rPr>
              <w:t>8-914-026-37-77</w:t>
            </w:r>
          </w:p>
        </w:tc>
      </w:tr>
      <w:tr w:rsidR="00563B92" w:rsidRPr="007F0BC1" w:rsidTr="00304F29">
        <w:trPr>
          <w:trHeight w:val="324"/>
        </w:trPr>
        <w:tc>
          <w:tcPr>
            <w:tcW w:w="1619" w:type="pct"/>
          </w:tcPr>
          <w:p w:rsidR="00563B92" w:rsidRDefault="00563B92" w:rsidP="00304F29">
            <w:pPr>
              <w:spacing w:before="60" w:after="0" w:line="288" w:lineRule="auto"/>
              <w:rPr>
                <w:rFonts w:ascii="Arial Narrow" w:hAnsi="Arial Narrow" w:cs="Arial"/>
                <w:b/>
                <w:sz w:val="16"/>
                <w:szCs w:val="16"/>
                <w:lang w:eastAsia="ru-RU"/>
              </w:rPr>
            </w:pPr>
            <w:r w:rsidRPr="00310A96">
              <w:rPr>
                <w:rFonts w:ascii="Arial Narrow" w:hAnsi="Arial Narrow" w:cs="Arial"/>
                <w:b/>
                <w:sz w:val="16"/>
                <w:szCs w:val="16"/>
                <w:lang w:eastAsia="ru-RU"/>
              </w:rPr>
              <w:t>E-mail</w:t>
            </w:r>
          </w:p>
        </w:tc>
        <w:tc>
          <w:tcPr>
            <w:tcW w:w="3381" w:type="pct"/>
          </w:tcPr>
          <w:p w:rsidR="00563B92" w:rsidRDefault="00310A96" w:rsidP="00304F29">
            <w:pPr>
              <w:spacing w:before="60" w:after="0" w:line="288" w:lineRule="auto"/>
              <w:jc w:val="both"/>
              <w:rPr>
                <w:rFonts w:ascii="Arial Narrow" w:hAnsi="Arial Narrow" w:cs="Arial"/>
                <w:sz w:val="16"/>
                <w:szCs w:val="16"/>
                <w:lang w:eastAsia="ru-RU"/>
              </w:rPr>
            </w:pPr>
            <w:r w:rsidRPr="00310A96">
              <w:rPr>
                <w:rFonts w:ascii="Arial Narrow" w:hAnsi="Arial Narrow" w:cs="Arial"/>
                <w:sz w:val="16"/>
                <w:szCs w:val="16"/>
                <w:lang w:eastAsia="ru-RU"/>
              </w:rPr>
              <w:t>likhno.leon@yandex.ru</w:t>
            </w:r>
          </w:p>
        </w:tc>
      </w:tr>
      <w:tr w:rsidR="00563B92" w:rsidRPr="007F0BC1" w:rsidTr="00304F29">
        <w:trPr>
          <w:trHeight w:val="323"/>
        </w:trPr>
        <w:tc>
          <w:tcPr>
            <w:tcW w:w="1619" w:type="pct"/>
          </w:tcPr>
          <w:p w:rsidR="00563B92" w:rsidRPr="00310A96" w:rsidRDefault="00563B92" w:rsidP="00304F29">
            <w:pPr>
              <w:spacing w:before="60" w:after="0" w:line="288" w:lineRule="auto"/>
              <w:rPr>
                <w:rFonts w:ascii="Arial Narrow" w:hAnsi="Arial Narrow" w:cs="Arial"/>
                <w:b/>
                <w:sz w:val="16"/>
                <w:szCs w:val="16"/>
                <w:lang w:eastAsia="ru-RU"/>
              </w:rPr>
            </w:pPr>
            <w:r w:rsidRPr="00310A96">
              <w:rPr>
                <w:rFonts w:ascii="Arial Narrow" w:hAnsi="Arial Narrow" w:cs="Arial"/>
                <w:b/>
                <w:sz w:val="16"/>
                <w:szCs w:val="16"/>
                <w:lang w:eastAsia="ru-RU"/>
              </w:rPr>
              <w:t>Сведения об основном виде деятельности</w:t>
            </w:r>
          </w:p>
        </w:tc>
        <w:tc>
          <w:tcPr>
            <w:tcW w:w="3381" w:type="pct"/>
          </w:tcPr>
          <w:p w:rsidR="00563B92" w:rsidRPr="007F0BC1" w:rsidRDefault="00563B92" w:rsidP="00563B92">
            <w:pPr>
              <w:spacing w:before="60"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46.71 Торговля оптовая твердым, жидким и</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газообразным топливом и подобными</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продуктами</w:t>
            </w:r>
          </w:p>
        </w:tc>
      </w:tr>
      <w:tr w:rsidR="00563B92" w:rsidRPr="007F0BC1" w:rsidTr="00304F29">
        <w:trPr>
          <w:trHeight w:val="324"/>
        </w:trPr>
        <w:tc>
          <w:tcPr>
            <w:tcW w:w="1619" w:type="pct"/>
          </w:tcPr>
          <w:p w:rsidR="00563B92" w:rsidRPr="007F0BC1" w:rsidRDefault="00563B92" w:rsidP="00304F29">
            <w:pPr>
              <w:spacing w:before="60" w:after="0" w:line="288" w:lineRule="auto"/>
              <w:rPr>
                <w:rFonts w:ascii="Arial Narrow" w:hAnsi="Arial Narrow" w:cs="Arial"/>
                <w:b/>
                <w:color w:val="auto"/>
                <w:sz w:val="16"/>
                <w:szCs w:val="16"/>
                <w:lang w:eastAsia="ru-RU"/>
              </w:rPr>
            </w:pPr>
            <w:r w:rsidRPr="007F0BC1">
              <w:rPr>
                <w:rFonts w:ascii="Arial Narrow" w:hAnsi="Arial Narrow" w:cs="Arial"/>
                <w:b/>
                <w:color w:val="auto"/>
                <w:sz w:val="16"/>
                <w:szCs w:val="16"/>
                <w:lang w:eastAsia="ru-RU"/>
              </w:rPr>
              <w:t>Сведения о дополнительных видах деятельности</w:t>
            </w:r>
          </w:p>
        </w:tc>
        <w:tc>
          <w:tcPr>
            <w:tcW w:w="3381" w:type="pct"/>
          </w:tcPr>
          <w:p w:rsidR="00563B92" w:rsidRDefault="00563B92" w:rsidP="00563B92">
            <w:pPr>
              <w:spacing w:before="60"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35.21 Производство газа</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42.11 Строительство автомобильных дорог</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и автомагистралей</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42.99 Строительство прочих инженерных</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сооружений, не включенных в другие</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группировки</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43.12.3 Производство земляных работ</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46.12 Деятельность агентов по оптовой</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торговле топливом, рудами, металлами и</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химическими веществами</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46.90 Торговля оптовая</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неспециализированная</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47.30 Торговля розничная моторным</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топливом в специализированных магазинах</w:t>
            </w:r>
          </w:p>
          <w:p w:rsidR="00563B92" w:rsidRDefault="00563B92" w:rsidP="00563B92">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47.78.6 Торговля розничная бытовым</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жидким котельным топливом, газом в</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баллонах, углем, древесным топливом,</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топливным торфом в специализированных</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магазинах</w:t>
            </w:r>
          </w:p>
          <w:p w:rsidR="00563B92" w:rsidRPr="007F0BC1" w:rsidRDefault="00563B92" w:rsidP="00304F29">
            <w:pPr>
              <w:spacing w:after="0" w:line="288" w:lineRule="auto"/>
              <w:jc w:val="both"/>
              <w:rPr>
                <w:rFonts w:ascii="Arial Narrow" w:hAnsi="Arial Narrow" w:cs="Arial"/>
                <w:color w:val="auto"/>
                <w:sz w:val="16"/>
                <w:szCs w:val="16"/>
                <w:lang w:eastAsia="ru-RU"/>
              </w:rPr>
            </w:pPr>
            <w:r w:rsidRPr="00563B92">
              <w:rPr>
                <w:rFonts w:ascii="Arial Narrow" w:hAnsi="Arial Narrow" w:cs="Arial"/>
                <w:color w:val="auto"/>
                <w:sz w:val="16"/>
                <w:szCs w:val="16"/>
                <w:lang w:eastAsia="ru-RU"/>
              </w:rPr>
              <w:t>47.78.9 Торговля розничная</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непродовольственными товарами, не</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включенными в другие группировки, в</w:t>
            </w:r>
            <w:r>
              <w:rPr>
                <w:rFonts w:ascii="Arial Narrow" w:hAnsi="Arial Narrow" w:cs="Arial"/>
                <w:color w:val="auto"/>
                <w:sz w:val="16"/>
                <w:szCs w:val="16"/>
                <w:lang w:eastAsia="ru-RU"/>
              </w:rPr>
              <w:t xml:space="preserve"> </w:t>
            </w:r>
            <w:r w:rsidRPr="00563B92">
              <w:rPr>
                <w:rFonts w:ascii="Arial Narrow" w:hAnsi="Arial Narrow" w:cs="Arial"/>
                <w:color w:val="auto"/>
                <w:sz w:val="16"/>
                <w:szCs w:val="16"/>
                <w:lang w:eastAsia="ru-RU"/>
              </w:rPr>
              <w:t>специализированных магазинах</w:t>
            </w:r>
          </w:p>
        </w:tc>
      </w:tr>
    </w:tbl>
    <w:p w:rsidR="00563B92" w:rsidRDefault="00563B92" w:rsidP="005362CA">
      <w:pPr>
        <w:spacing w:after="0" w:line="312" w:lineRule="auto"/>
        <w:contextualSpacing/>
        <w:jc w:val="both"/>
        <w:rPr>
          <w:rFonts w:ascii="Cambria" w:eastAsiaTheme="minorEastAsia" w:hAnsi="Cambria" w:cstheme="minorHAnsi"/>
          <w:sz w:val="20"/>
          <w:szCs w:val="20"/>
          <w:lang w:eastAsia="ru-RU"/>
        </w:rPr>
      </w:pPr>
    </w:p>
    <w:p w:rsidR="008F6BB5" w:rsidRDefault="008F6BB5">
      <w:pPr>
        <w:spacing w:after="0" w:line="240" w:lineRule="auto"/>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br w:type="page"/>
      </w:r>
    </w:p>
    <w:p w:rsidR="008F6BB5" w:rsidRPr="008F6BB5" w:rsidRDefault="008F6BB5" w:rsidP="00325513">
      <w:pPr>
        <w:pStyle w:val="aff6"/>
        <w:keepNext/>
        <w:keepLines/>
        <w:pageBreakBefore/>
        <w:numPr>
          <w:ilvl w:val="0"/>
          <w:numId w:val="23"/>
        </w:numPr>
        <w:spacing w:before="240" w:after="0"/>
        <w:ind w:left="709" w:hanging="709"/>
        <w:jc w:val="both"/>
        <w:outlineLvl w:val="0"/>
        <w:rPr>
          <w:rFonts w:ascii="Cambria" w:eastAsiaTheme="majorEastAsia" w:hAnsi="Cambria" w:cstheme="majorBidi"/>
          <w:b/>
          <w:bCs/>
          <w:color w:val="073763" w:themeColor="accent1" w:themeShade="80"/>
          <w:sz w:val="28"/>
          <w:szCs w:val="28"/>
        </w:rPr>
      </w:pPr>
      <w:bookmarkStart w:id="6" w:name="_Toc103956748"/>
      <w:r>
        <w:rPr>
          <w:rFonts w:ascii="Cambria" w:eastAsiaTheme="majorEastAsia" w:hAnsi="Cambria" w:cstheme="majorBidi"/>
          <w:b/>
          <w:bCs/>
          <w:color w:val="073763" w:themeColor="accent1" w:themeShade="80"/>
          <w:sz w:val="28"/>
          <w:szCs w:val="28"/>
        </w:rPr>
        <w:lastRenderedPageBreak/>
        <w:t>АНАЛИЗ ПОЛОЖЕНИЯ ДЕЛ В ОТРАСЛИ</w:t>
      </w:r>
      <w:bookmarkEnd w:id="6"/>
    </w:p>
    <w:p w:rsidR="008F6BB5" w:rsidRDefault="008F6BB5" w:rsidP="005362CA">
      <w:pPr>
        <w:spacing w:after="0" w:line="312" w:lineRule="auto"/>
        <w:contextualSpacing/>
        <w:jc w:val="both"/>
        <w:rPr>
          <w:rFonts w:ascii="Cambria" w:eastAsiaTheme="minorEastAsia" w:hAnsi="Cambria" w:cstheme="minorHAnsi"/>
          <w:sz w:val="20"/>
          <w:szCs w:val="20"/>
          <w:lang w:eastAsia="ru-RU"/>
        </w:rPr>
      </w:pPr>
    </w:p>
    <w:p w:rsidR="0072572C" w:rsidRDefault="0072572C" w:rsidP="0072572C">
      <w:pPr>
        <w:spacing w:after="0" w:line="312" w:lineRule="auto"/>
        <w:contextualSpacing/>
        <w:jc w:val="both"/>
        <w:rPr>
          <w:rFonts w:ascii="Cambria" w:eastAsiaTheme="minorEastAsia" w:hAnsi="Cambria" w:cstheme="minorHAnsi"/>
          <w:sz w:val="20"/>
          <w:szCs w:val="20"/>
          <w:lang w:eastAsia="ru-RU"/>
        </w:rPr>
      </w:pPr>
      <w:r w:rsidRPr="0072572C">
        <w:rPr>
          <w:rFonts w:ascii="Cambria" w:eastAsiaTheme="minorEastAsia" w:hAnsi="Cambria" w:cstheme="minorHAnsi"/>
          <w:sz w:val="20"/>
          <w:szCs w:val="20"/>
          <w:lang w:eastAsia="ru-RU"/>
        </w:rPr>
        <w:t>Рынок ГМТ является одним из самых быстрорастущих и перспективных в контексте общемировой энергетической трансформации.</w:t>
      </w:r>
      <w:r>
        <w:rPr>
          <w:rFonts w:ascii="Cambria" w:eastAsiaTheme="minorEastAsia" w:hAnsi="Cambria" w:cstheme="minorHAnsi"/>
          <w:sz w:val="20"/>
          <w:szCs w:val="20"/>
          <w:lang w:eastAsia="ru-RU"/>
        </w:rPr>
        <w:t xml:space="preserve"> </w:t>
      </w:r>
      <w:r w:rsidRPr="0072572C">
        <w:rPr>
          <w:rFonts w:ascii="Cambria" w:eastAsiaTheme="minorEastAsia" w:hAnsi="Cambria" w:cstheme="minorHAnsi"/>
          <w:sz w:val="20"/>
          <w:szCs w:val="20"/>
          <w:lang w:eastAsia="ru-RU"/>
        </w:rPr>
        <w:t>На сегодняшний день природный газ является наиболее экологичным моторным топливом, кроме того, он гораздо дешевле бензина. Объемы использования природного газа в качестве моторного топлива неуклонно увеличиваются.</w:t>
      </w:r>
    </w:p>
    <w:p w:rsidR="0072572C" w:rsidRDefault="0072572C" w:rsidP="0072572C">
      <w:pPr>
        <w:spacing w:after="0" w:line="312" w:lineRule="auto"/>
        <w:contextualSpacing/>
        <w:jc w:val="both"/>
        <w:rPr>
          <w:rFonts w:ascii="Cambria" w:eastAsiaTheme="minorEastAsia" w:hAnsi="Cambria" w:cstheme="minorHAnsi"/>
          <w:sz w:val="20"/>
          <w:szCs w:val="20"/>
          <w:lang w:eastAsia="ru-RU"/>
        </w:rPr>
      </w:pPr>
    </w:p>
    <w:p w:rsidR="00592088" w:rsidRDefault="00592088" w:rsidP="0072572C">
      <w:pPr>
        <w:spacing w:after="0" w:line="312" w:lineRule="auto"/>
        <w:contextualSpacing/>
        <w:jc w:val="both"/>
        <w:rPr>
          <w:rFonts w:ascii="Cambria" w:eastAsiaTheme="minorEastAsia" w:hAnsi="Cambria" w:cstheme="minorHAnsi"/>
          <w:sz w:val="20"/>
          <w:szCs w:val="20"/>
          <w:lang w:eastAsia="ru-RU"/>
        </w:rPr>
      </w:pPr>
      <w:r w:rsidRPr="00592088">
        <w:rPr>
          <w:rFonts w:ascii="Cambria" w:eastAsiaTheme="minorEastAsia" w:hAnsi="Cambria" w:cstheme="minorHAnsi"/>
          <w:sz w:val="20"/>
          <w:szCs w:val="20"/>
          <w:lang w:eastAsia="ru-RU"/>
        </w:rPr>
        <w:t>Основн</w:t>
      </w:r>
      <w:r>
        <w:rPr>
          <w:rFonts w:ascii="Cambria" w:eastAsiaTheme="minorEastAsia" w:hAnsi="Cambria" w:cstheme="minorHAnsi"/>
          <w:sz w:val="20"/>
          <w:szCs w:val="20"/>
          <w:lang w:eastAsia="ru-RU"/>
        </w:rPr>
        <w:t>ые</w:t>
      </w:r>
      <w:r w:rsidRPr="00592088">
        <w:rPr>
          <w:rFonts w:ascii="Cambria" w:eastAsiaTheme="minorEastAsia" w:hAnsi="Cambria" w:cstheme="minorHAnsi"/>
          <w:sz w:val="20"/>
          <w:szCs w:val="20"/>
          <w:lang w:eastAsia="ru-RU"/>
        </w:rPr>
        <w:t xml:space="preserve"> цифры</w:t>
      </w:r>
      <w:r>
        <w:rPr>
          <w:rFonts w:ascii="Cambria" w:eastAsiaTheme="minorEastAsia" w:hAnsi="Cambria" w:cstheme="minorHAnsi"/>
          <w:sz w:val="20"/>
          <w:szCs w:val="20"/>
          <w:lang w:eastAsia="ru-RU"/>
        </w:rPr>
        <w:t xml:space="preserve"> развития российского рынка ГМТ</w:t>
      </w:r>
      <w:r w:rsidRPr="00592088">
        <w:rPr>
          <w:rFonts w:ascii="Cambria" w:eastAsiaTheme="minorEastAsia" w:hAnsi="Cambria" w:cstheme="minorHAnsi"/>
          <w:sz w:val="20"/>
          <w:szCs w:val="20"/>
          <w:lang w:eastAsia="ru-RU"/>
        </w:rPr>
        <w:t xml:space="preserve"> показывают, что начальный этап формирования рынка </w:t>
      </w:r>
      <w:r>
        <w:rPr>
          <w:rFonts w:ascii="Cambria" w:eastAsiaTheme="minorEastAsia" w:hAnsi="Cambria" w:cstheme="minorHAnsi"/>
          <w:sz w:val="20"/>
          <w:szCs w:val="20"/>
          <w:lang w:eastAsia="ru-RU"/>
        </w:rPr>
        <w:t>ГМТ</w:t>
      </w:r>
      <w:r w:rsidRPr="00592088">
        <w:rPr>
          <w:rFonts w:ascii="Cambria" w:eastAsiaTheme="minorEastAsia" w:hAnsi="Cambria" w:cstheme="minorHAnsi"/>
          <w:sz w:val="20"/>
          <w:szCs w:val="20"/>
          <w:lang w:eastAsia="ru-RU"/>
        </w:rPr>
        <w:t xml:space="preserve"> в стране успешно завершен. В</w:t>
      </w:r>
      <w:r w:rsidR="00333E39">
        <w:rPr>
          <w:rFonts w:ascii="Cambria" w:eastAsiaTheme="minorEastAsia" w:hAnsi="Cambria" w:cstheme="minorHAnsi"/>
          <w:sz w:val="20"/>
          <w:szCs w:val="20"/>
          <w:lang w:eastAsia="ru-RU"/>
        </w:rPr>
        <w:t xml:space="preserve"> российских</w:t>
      </w:r>
      <w:r w:rsidRPr="00592088">
        <w:rPr>
          <w:rFonts w:ascii="Cambria" w:eastAsiaTheme="minorEastAsia" w:hAnsi="Cambria" w:cstheme="minorHAnsi"/>
          <w:sz w:val="20"/>
          <w:szCs w:val="20"/>
          <w:lang w:eastAsia="ru-RU"/>
        </w:rPr>
        <w:t xml:space="preserve"> регионах создана минимальная необходимая инфраструктура для дальнейшего развития отрасли, у местных властей и бизнеса, как правило, есть полное понимание преимуществ программы</w:t>
      </w:r>
      <w:r w:rsidR="00333E39">
        <w:rPr>
          <w:rFonts w:ascii="Cambria" w:eastAsiaTheme="minorEastAsia" w:hAnsi="Cambria" w:cstheme="minorHAnsi"/>
          <w:sz w:val="20"/>
          <w:szCs w:val="20"/>
          <w:lang w:eastAsia="ru-RU"/>
        </w:rPr>
        <w:t xml:space="preserve"> развития ГМТ</w:t>
      </w:r>
      <w:r w:rsidRPr="00592088">
        <w:rPr>
          <w:rFonts w:ascii="Cambria" w:eastAsiaTheme="minorEastAsia" w:hAnsi="Cambria" w:cstheme="minorHAnsi"/>
          <w:sz w:val="20"/>
          <w:szCs w:val="20"/>
          <w:lang w:eastAsia="ru-RU"/>
        </w:rPr>
        <w:t xml:space="preserve"> и ее перспектив.</w:t>
      </w:r>
    </w:p>
    <w:p w:rsidR="00592088" w:rsidRDefault="00592088" w:rsidP="0072572C">
      <w:pPr>
        <w:spacing w:after="0" w:line="312" w:lineRule="auto"/>
        <w:contextualSpacing/>
        <w:jc w:val="both"/>
        <w:rPr>
          <w:rFonts w:ascii="Cambria" w:eastAsiaTheme="minorEastAsia" w:hAnsi="Cambria" w:cstheme="minorHAnsi"/>
          <w:sz w:val="20"/>
          <w:szCs w:val="20"/>
          <w:lang w:eastAsia="ru-RU"/>
        </w:rPr>
      </w:pPr>
    </w:p>
    <w:p w:rsidR="00BC2694" w:rsidRDefault="00BC2694" w:rsidP="0072572C">
      <w:pPr>
        <w:spacing w:after="0" w:line="312" w:lineRule="auto"/>
        <w:contextualSpacing/>
        <w:jc w:val="both"/>
        <w:rPr>
          <w:rFonts w:ascii="Cambria" w:eastAsiaTheme="minorEastAsia" w:hAnsi="Cambria" w:cstheme="minorHAnsi"/>
          <w:sz w:val="20"/>
          <w:szCs w:val="20"/>
          <w:lang w:eastAsia="ru-RU"/>
        </w:rPr>
      </w:pPr>
      <w:r w:rsidRPr="00BC2694">
        <w:rPr>
          <w:rFonts w:ascii="Cambria" w:eastAsiaTheme="minorEastAsia" w:hAnsi="Cambria" w:cstheme="minorHAnsi"/>
          <w:sz w:val="20"/>
          <w:szCs w:val="20"/>
          <w:lang w:eastAsia="ru-RU"/>
        </w:rPr>
        <w:t xml:space="preserve">По словам экспертов, переход на </w:t>
      </w:r>
      <w:r>
        <w:rPr>
          <w:rFonts w:ascii="Cambria" w:eastAsiaTheme="minorEastAsia" w:hAnsi="Cambria" w:cstheme="minorHAnsi"/>
          <w:sz w:val="20"/>
          <w:szCs w:val="20"/>
          <w:lang w:eastAsia="ru-RU"/>
        </w:rPr>
        <w:t>ГМТ</w:t>
      </w:r>
      <w:r w:rsidRPr="00BC2694">
        <w:rPr>
          <w:rFonts w:ascii="Cambria" w:eastAsiaTheme="minorEastAsia" w:hAnsi="Cambria" w:cstheme="minorHAnsi"/>
          <w:sz w:val="20"/>
          <w:szCs w:val="20"/>
          <w:lang w:eastAsia="ru-RU"/>
        </w:rPr>
        <w:t xml:space="preserve"> выгоден во многих аспектах. Подсчитано, например, что владельцы такого транспорта тратят денег на топливо примерно в </w:t>
      </w:r>
      <w:r>
        <w:rPr>
          <w:rFonts w:ascii="Cambria" w:eastAsiaTheme="minorEastAsia" w:hAnsi="Cambria" w:cstheme="minorHAnsi"/>
          <w:sz w:val="20"/>
          <w:szCs w:val="20"/>
          <w:lang w:eastAsia="ru-RU"/>
        </w:rPr>
        <w:t>2,5-3</w:t>
      </w:r>
      <w:r w:rsidRPr="00BC2694">
        <w:rPr>
          <w:rFonts w:ascii="Cambria" w:eastAsiaTheme="minorEastAsia" w:hAnsi="Cambria" w:cstheme="minorHAnsi"/>
          <w:sz w:val="20"/>
          <w:szCs w:val="20"/>
          <w:lang w:eastAsia="ru-RU"/>
        </w:rPr>
        <w:t xml:space="preserve"> раза меньше, чем обладатели дизельных и бензиновых авто. А выбросы вредных веществ сокращаются до </w:t>
      </w:r>
      <w:r>
        <w:rPr>
          <w:rFonts w:ascii="Cambria" w:eastAsiaTheme="minorEastAsia" w:hAnsi="Cambria" w:cstheme="minorHAnsi"/>
          <w:sz w:val="20"/>
          <w:szCs w:val="20"/>
          <w:lang w:eastAsia="ru-RU"/>
        </w:rPr>
        <w:t>10</w:t>
      </w:r>
      <w:r w:rsidRPr="00BC2694">
        <w:rPr>
          <w:rFonts w:ascii="Cambria" w:eastAsiaTheme="minorEastAsia" w:hAnsi="Cambria" w:cstheme="minorHAnsi"/>
          <w:sz w:val="20"/>
          <w:szCs w:val="20"/>
          <w:lang w:eastAsia="ru-RU"/>
        </w:rPr>
        <w:t xml:space="preserve"> раз. Согласно </w:t>
      </w:r>
      <w:r>
        <w:rPr>
          <w:rFonts w:ascii="Cambria" w:eastAsiaTheme="minorEastAsia" w:hAnsi="Cambria" w:cstheme="minorHAnsi"/>
          <w:sz w:val="20"/>
          <w:szCs w:val="20"/>
          <w:lang w:eastAsia="ru-RU"/>
        </w:rPr>
        <w:t>исследованиям</w:t>
      </w:r>
      <w:r w:rsidRPr="00BC2694">
        <w:rPr>
          <w:rFonts w:ascii="Cambria" w:eastAsiaTheme="minorEastAsia" w:hAnsi="Cambria" w:cstheme="minorHAnsi"/>
          <w:sz w:val="20"/>
          <w:szCs w:val="20"/>
          <w:lang w:eastAsia="ru-RU"/>
        </w:rPr>
        <w:t xml:space="preserve">, более активный переход общественного транспорта и коммунальной техники на </w:t>
      </w:r>
      <w:r>
        <w:rPr>
          <w:rFonts w:ascii="Cambria" w:eastAsiaTheme="minorEastAsia" w:hAnsi="Cambria" w:cstheme="minorHAnsi"/>
          <w:sz w:val="20"/>
          <w:szCs w:val="20"/>
          <w:lang w:eastAsia="ru-RU"/>
        </w:rPr>
        <w:t>ГМТ</w:t>
      </w:r>
      <w:r w:rsidRPr="00BC2694">
        <w:rPr>
          <w:rFonts w:ascii="Cambria" w:eastAsiaTheme="minorEastAsia" w:hAnsi="Cambria" w:cstheme="minorHAnsi"/>
          <w:sz w:val="20"/>
          <w:szCs w:val="20"/>
          <w:lang w:eastAsia="ru-RU"/>
        </w:rPr>
        <w:t xml:space="preserve"> позволит сократить смертность населения </w:t>
      </w:r>
      <w:r>
        <w:rPr>
          <w:rFonts w:ascii="Cambria" w:eastAsiaTheme="minorEastAsia" w:hAnsi="Cambria" w:cstheme="minorHAnsi"/>
          <w:sz w:val="20"/>
          <w:szCs w:val="20"/>
          <w:lang w:eastAsia="ru-RU"/>
        </w:rPr>
        <w:t>России</w:t>
      </w:r>
      <w:r w:rsidRPr="00BC2694">
        <w:rPr>
          <w:rFonts w:ascii="Cambria" w:eastAsiaTheme="minorEastAsia" w:hAnsi="Cambria" w:cstheme="minorHAnsi"/>
          <w:sz w:val="20"/>
          <w:szCs w:val="20"/>
          <w:lang w:eastAsia="ru-RU"/>
        </w:rPr>
        <w:t xml:space="preserve"> из-за загрязне</w:t>
      </w:r>
      <w:r>
        <w:rPr>
          <w:rFonts w:ascii="Cambria" w:eastAsiaTheme="minorEastAsia" w:hAnsi="Cambria" w:cstheme="minorHAnsi"/>
          <w:sz w:val="20"/>
          <w:szCs w:val="20"/>
          <w:lang w:eastAsia="ru-RU"/>
        </w:rPr>
        <w:t>ния атмосферы</w:t>
      </w:r>
      <w:r w:rsidRPr="00BC2694">
        <w:rPr>
          <w:rFonts w:ascii="Cambria" w:eastAsiaTheme="minorEastAsia" w:hAnsi="Cambria" w:cstheme="minorHAnsi"/>
          <w:sz w:val="20"/>
          <w:szCs w:val="20"/>
          <w:lang w:eastAsia="ru-RU"/>
        </w:rPr>
        <w:t xml:space="preserve">, а экономические издержки могут сократиться на 152,3 </w:t>
      </w:r>
      <w:r>
        <w:rPr>
          <w:rFonts w:ascii="Cambria" w:eastAsiaTheme="minorEastAsia" w:hAnsi="Cambria" w:cstheme="minorHAnsi"/>
          <w:sz w:val="20"/>
          <w:szCs w:val="20"/>
          <w:lang w:eastAsia="ru-RU"/>
        </w:rPr>
        <w:t>млрд</w:t>
      </w:r>
      <w:r w:rsidRPr="00BC2694">
        <w:rPr>
          <w:rFonts w:ascii="Cambria" w:eastAsiaTheme="minorEastAsia" w:hAnsi="Cambria" w:cstheme="minorHAnsi"/>
          <w:sz w:val="20"/>
          <w:szCs w:val="20"/>
          <w:lang w:eastAsia="ru-RU"/>
        </w:rPr>
        <w:t xml:space="preserve"> руб</w:t>
      </w:r>
      <w:r>
        <w:rPr>
          <w:rFonts w:ascii="Cambria" w:eastAsiaTheme="minorEastAsia" w:hAnsi="Cambria" w:cstheme="minorHAnsi"/>
          <w:sz w:val="20"/>
          <w:szCs w:val="20"/>
          <w:lang w:eastAsia="ru-RU"/>
        </w:rPr>
        <w:t>.</w:t>
      </w:r>
      <w:r w:rsidRPr="00BC2694">
        <w:rPr>
          <w:rFonts w:ascii="Cambria" w:eastAsiaTheme="minorEastAsia" w:hAnsi="Cambria" w:cstheme="minorHAnsi"/>
          <w:sz w:val="20"/>
          <w:szCs w:val="20"/>
          <w:lang w:eastAsia="ru-RU"/>
        </w:rPr>
        <w:t xml:space="preserve"> ежегодно.</w:t>
      </w:r>
    </w:p>
    <w:p w:rsidR="00BC2694" w:rsidRDefault="00BC2694" w:rsidP="0072572C">
      <w:pPr>
        <w:spacing w:after="0" w:line="312" w:lineRule="auto"/>
        <w:contextualSpacing/>
        <w:jc w:val="both"/>
        <w:rPr>
          <w:rFonts w:ascii="Cambria" w:eastAsiaTheme="minorEastAsia" w:hAnsi="Cambria" w:cstheme="minorHAnsi"/>
          <w:sz w:val="20"/>
          <w:szCs w:val="20"/>
          <w:lang w:eastAsia="ru-RU"/>
        </w:rPr>
      </w:pPr>
    </w:p>
    <w:p w:rsidR="00BC2694" w:rsidRDefault="00BC2694" w:rsidP="0072572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При этом</w:t>
      </w:r>
      <w:r w:rsidRPr="00BC2694">
        <w:rPr>
          <w:rFonts w:ascii="Cambria" w:eastAsiaTheme="minorEastAsia" w:hAnsi="Cambria" w:cstheme="minorHAnsi"/>
          <w:sz w:val="20"/>
          <w:szCs w:val="20"/>
          <w:lang w:eastAsia="ru-RU"/>
        </w:rPr>
        <w:t xml:space="preserve"> развитие рынка </w:t>
      </w:r>
      <w:r>
        <w:rPr>
          <w:rFonts w:ascii="Cambria" w:eastAsiaTheme="minorEastAsia" w:hAnsi="Cambria" w:cstheme="minorHAnsi"/>
          <w:sz w:val="20"/>
          <w:szCs w:val="20"/>
          <w:lang w:eastAsia="ru-RU"/>
        </w:rPr>
        <w:t xml:space="preserve">ГМТ </w:t>
      </w:r>
      <w:r w:rsidRPr="00BC2694">
        <w:rPr>
          <w:rFonts w:ascii="Cambria" w:eastAsiaTheme="minorEastAsia" w:hAnsi="Cambria" w:cstheme="minorHAnsi"/>
          <w:sz w:val="20"/>
          <w:szCs w:val="20"/>
          <w:lang w:eastAsia="ru-RU"/>
        </w:rPr>
        <w:t xml:space="preserve">в </w:t>
      </w:r>
      <w:r>
        <w:rPr>
          <w:rFonts w:ascii="Cambria" w:eastAsiaTheme="minorEastAsia" w:hAnsi="Cambria" w:cstheme="minorHAnsi"/>
          <w:sz w:val="20"/>
          <w:szCs w:val="20"/>
          <w:lang w:eastAsia="ru-RU"/>
        </w:rPr>
        <w:t>России</w:t>
      </w:r>
      <w:r w:rsidRPr="00BC2694">
        <w:rPr>
          <w:rFonts w:ascii="Cambria" w:eastAsiaTheme="minorEastAsia" w:hAnsi="Cambria" w:cstheme="minorHAnsi"/>
          <w:sz w:val="20"/>
          <w:szCs w:val="20"/>
          <w:lang w:eastAsia="ru-RU"/>
        </w:rPr>
        <w:t xml:space="preserve"> имеет высокую социальную значимость, являясь важной частью работы ПАО </w:t>
      </w:r>
      <w:r>
        <w:rPr>
          <w:rFonts w:ascii="Cambria" w:eastAsiaTheme="minorEastAsia" w:hAnsi="Cambria" w:cstheme="minorHAnsi"/>
          <w:sz w:val="20"/>
          <w:szCs w:val="20"/>
          <w:lang w:eastAsia="ru-RU"/>
        </w:rPr>
        <w:t>«</w:t>
      </w:r>
      <w:r w:rsidRPr="00BC2694">
        <w:rPr>
          <w:rFonts w:ascii="Cambria" w:eastAsiaTheme="minorEastAsia" w:hAnsi="Cambria" w:cstheme="minorHAnsi"/>
          <w:sz w:val="20"/>
          <w:szCs w:val="20"/>
          <w:lang w:eastAsia="ru-RU"/>
        </w:rPr>
        <w:t>Газпром</w:t>
      </w:r>
      <w:r>
        <w:rPr>
          <w:rFonts w:ascii="Cambria" w:eastAsiaTheme="minorEastAsia" w:hAnsi="Cambria" w:cstheme="minorHAnsi"/>
          <w:sz w:val="20"/>
          <w:szCs w:val="20"/>
          <w:lang w:eastAsia="ru-RU"/>
        </w:rPr>
        <w:t>»</w:t>
      </w:r>
      <w:r w:rsidRPr="00BC2694">
        <w:rPr>
          <w:rFonts w:ascii="Cambria" w:eastAsiaTheme="minorEastAsia" w:hAnsi="Cambria" w:cstheme="minorHAnsi"/>
          <w:sz w:val="20"/>
          <w:szCs w:val="20"/>
          <w:lang w:eastAsia="ru-RU"/>
        </w:rPr>
        <w:t xml:space="preserve"> по газификации регионов. </w:t>
      </w:r>
      <w:r>
        <w:rPr>
          <w:rFonts w:ascii="Cambria" w:eastAsiaTheme="minorEastAsia" w:hAnsi="Cambria" w:cstheme="minorHAnsi"/>
          <w:sz w:val="20"/>
          <w:szCs w:val="20"/>
          <w:lang w:eastAsia="ru-RU"/>
        </w:rPr>
        <w:t>Более того,</w:t>
      </w:r>
      <w:r w:rsidRPr="00BC2694">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РФ,</w:t>
      </w:r>
      <w:r w:rsidRPr="00BC2694">
        <w:rPr>
          <w:rFonts w:ascii="Cambria" w:eastAsiaTheme="minorEastAsia" w:hAnsi="Cambria" w:cstheme="minorHAnsi"/>
          <w:sz w:val="20"/>
          <w:szCs w:val="20"/>
          <w:lang w:eastAsia="ru-RU"/>
        </w:rPr>
        <w:t xml:space="preserve"> обладая огромными запасами природного газа, вполне способна стать мировым лидером по использованию этого вида топлива.</w:t>
      </w:r>
    </w:p>
    <w:p w:rsidR="00BC2694" w:rsidRDefault="00BC2694" w:rsidP="0072572C">
      <w:pPr>
        <w:spacing w:after="0" w:line="312" w:lineRule="auto"/>
        <w:contextualSpacing/>
        <w:jc w:val="both"/>
        <w:rPr>
          <w:rFonts w:ascii="Cambria" w:eastAsiaTheme="minorEastAsia" w:hAnsi="Cambria" w:cstheme="minorHAnsi"/>
          <w:sz w:val="20"/>
          <w:szCs w:val="20"/>
          <w:lang w:eastAsia="ru-RU"/>
        </w:rPr>
      </w:pPr>
    </w:p>
    <w:p w:rsidR="007641A0" w:rsidRPr="007641A0" w:rsidRDefault="007641A0" w:rsidP="0072572C">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Ключевые показатели</w:t>
      </w:r>
    </w:p>
    <w:p w:rsidR="00304F29" w:rsidRDefault="0072572C" w:rsidP="0072572C">
      <w:pPr>
        <w:spacing w:after="0" w:line="312" w:lineRule="auto"/>
        <w:contextualSpacing/>
        <w:jc w:val="both"/>
        <w:rPr>
          <w:rFonts w:ascii="Cambria" w:eastAsiaTheme="minorEastAsia" w:hAnsi="Cambria" w:cstheme="minorHAnsi"/>
          <w:sz w:val="20"/>
          <w:szCs w:val="20"/>
          <w:lang w:eastAsia="ru-RU"/>
        </w:rPr>
      </w:pPr>
      <w:r w:rsidRPr="0072572C">
        <w:rPr>
          <w:rFonts w:ascii="Cambria" w:eastAsiaTheme="minorEastAsia" w:hAnsi="Cambria" w:cstheme="minorHAnsi"/>
          <w:sz w:val="20"/>
          <w:szCs w:val="20"/>
          <w:lang w:eastAsia="ru-RU"/>
        </w:rPr>
        <w:t xml:space="preserve">За последние </w:t>
      </w:r>
      <w:r w:rsidR="00304F29">
        <w:rPr>
          <w:rFonts w:ascii="Cambria" w:eastAsiaTheme="minorEastAsia" w:hAnsi="Cambria" w:cstheme="minorHAnsi"/>
          <w:sz w:val="20"/>
          <w:szCs w:val="20"/>
          <w:lang w:eastAsia="ru-RU"/>
        </w:rPr>
        <w:t>четыре</w:t>
      </w:r>
      <w:r w:rsidRPr="0072572C">
        <w:rPr>
          <w:rFonts w:ascii="Cambria" w:eastAsiaTheme="minorEastAsia" w:hAnsi="Cambria" w:cstheme="minorHAnsi"/>
          <w:sz w:val="20"/>
          <w:szCs w:val="20"/>
          <w:lang w:eastAsia="ru-RU"/>
        </w:rPr>
        <w:t xml:space="preserve"> года газомоторный парк в РФ увеличился </w:t>
      </w:r>
      <w:r>
        <w:rPr>
          <w:rFonts w:ascii="Cambria" w:eastAsiaTheme="minorEastAsia" w:hAnsi="Cambria" w:cstheme="minorHAnsi"/>
          <w:sz w:val="20"/>
          <w:szCs w:val="20"/>
          <w:lang w:eastAsia="ru-RU"/>
        </w:rPr>
        <w:t>более чем</w:t>
      </w:r>
      <w:r w:rsidRPr="0072572C">
        <w:rPr>
          <w:rFonts w:ascii="Cambria" w:eastAsiaTheme="minorEastAsia" w:hAnsi="Cambria" w:cstheme="minorHAnsi"/>
          <w:sz w:val="20"/>
          <w:szCs w:val="20"/>
          <w:lang w:eastAsia="ru-RU"/>
        </w:rPr>
        <w:t xml:space="preserve"> в 2,5 раза </w:t>
      </w:r>
      <w:r>
        <w:rPr>
          <w:rFonts w:ascii="Cambria" w:eastAsiaTheme="minorEastAsia" w:hAnsi="Cambria" w:cstheme="minorHAnsi"/>
          <w:sz w:val="20"/>
          <w:szCs w:val="20"/>
          <w:lang w:eastAsia="ru-RU"/>
        </w:rPr>
        <w:t>– с 93 тыс. автомобилей до 241,7</w:t>
      </w:r>
      <w:r w:rsidRPr="0072572C">
        <w:rPr>
          <w:rFonts w:ascii="Cambria" w:eastAsiaTheme="minorEastAsia" w:hAnsi="Cambria" w:cstheme="minorHAnsi"/>
          <w:sz w:val="20"/>
          <w:szCs w:val="20"/>
          <w:lang w:eastAsia="ru-RU"/>
        </w:rPr>
        <w:t xml:space="preserve"> тыс., количество АГНКС </w:t>
      </w:r>
      <w:r>
        <w:rPr>
          <w:rFonts w:ascii="Cambria" w:eastAsiaTheme="minorEastAsia" w:hAnsi="Cambria" w:cstheme="minorHAnsi"/>
          <w:sz w:val="20"/>
          <w:szCs w:val="20"/>
          <w:lang w:eastAsia="ru-RU"/>
        </w:rPr>
        <w:t>–</w:t>
      </w:r>
      <w:r w:rsidRPr="0072572C">
        <w:rPr>
          <w:rFonts w:ascii="Cambria" w:eastAsiaTheme="minorEastAsia" w:hAnsi="Cambria" w:cstheme="minorHAnsi"/>
          <w:sz w:val="20"/>
          <w:szCs w:val="20"/>
          <w:lang w:eastAsia="ru-RU"/>
        </w:rPr>
        <w:t xml:space="preserve"> с 298 до более </w:t>
      </w:r>
      <w:r>
        <w:rPr>
          <w:rFonts w:ascii="Cambria" w:eastAsiaTheme="minorEastAsia" w:hAnsi="Cambria" w:cstheme="minorHAnsi"/>
          <w:sz w:val="20"/>
          <w:szCs w:val="20"/>
          <w:lang w:eastAsia="ru-RU"/>
        </w:rPr>
        <w:t>734</w:t>
      </w:r>
      <w:r w:rsidRPr="0072572C">
        <w:rPr>
          <w:rFonts w:ascii="Cambria" w:eastAsiaTheme="minorEastAsia" w:hAnsi="Cambria" w:cstheme="minorHAnsi"/>
          <w:sz w:val="20"/>
          <w:szCs w:val="20"/>
          <w:lang w:eastAsia="ru-RU"/>
        </w:rPr>
        <w:t xml:space="preserve"> шт</w:t>
      </w:r>
      <w:r>
        <w:rPr>
          <w:rFonts w:ascii="Cambria" w:eastAsiaTheme="minorEastAsia" w:hAnsi="Cambria" w:cstheme="minorHAnsi"/>
          <w:sz w:val="20"/>
          <w:szCs w:val="20"/>
          <w:lang w:eastAsia="ru-RU"/>
        </w:rPr>
        <w:t>.</w:t>
      </w:r>
      <w:r w:rsidRPr="0072572C">
        <w:rPr>
          <w:rFonts w:ascii="Cambria" w:eastAsiaTheme="minorEastAsia" w:hAnsi="Cambria" w:cstheme="minorHAnsi"/>
          <w:sz w:val="20"/>
          <w:szCs w:val="20"/>
          <w:lang w:eastAsia="ru-RU"/>
        </w:rPr>
        <w:t>, а прода</w:t>
      </w:r>
      <w:r w:rsidR="007641A0">
        <w:rPr>
          <w:rFonts w:ascii="Cambria" w:eastAsiaTheme="minorEastAsia" w:hAnsi="Cambria" w:cstheme="minorHAnsi"/>
          <w:sz w:val="20"/>
          <w:szCs w:val="20"/>
          <w:lang w:eastAsia="ru-RU"/>
        </w:rPr>
        <w:t>жи ГМТ выросли с 560 </w:t>
      </w:r>
      <w:r>
        <w:rPr>
          <w:rFonts w:ascii="Cambria" w:eastAsiaTheme="minorEastAsia" w:hAnsi="Cambria" w:cstheme="minorHAnsi"/>
          <w:sz w:val="20"/>
          <w:szCs w:val="20"/>
          <w:lang w:eastAsia="ru-RU"/>
        </w:rPr>
        <w:t>млн до 1,37</w:t>
      </w:r>
      <w:r w:rsidRPr="0072572C">
        <w:rPr>
          <w:rFonts w:ascii="Cambria" w:eastAsiaTheme="minorEastAsia" w:hAnsi="Cambria" w:cstheme="minorHAnsi"/>
          <w:sz w:val="20"/>
          <w:szCs w:val="20"/>
          <w:lang w:eastAsia="ru-RU"/>
        </w:rPr>
        <w:t xml:space="preserve"> млрд </w:t>
      </w:r>
      <w:r>
        <w:rPr>
          <w:rFonts w:ascii="Cambria" w:eastAsiaTheme="minorEastAsia" w:hAnsi="Cambria" w:cstheme="minorHAnsi"/>
          <w:sz w:val="20"/>
          <w:szCs w:val="20"/>
          <w:lang w:eastAsia="ru-RU"/>
        </w:rPr>
        <w:t>м</w:t>
      </w:r>
      <w:r w:rsidRPr="0072572C">
        <w:rPr>
          <w:rFonts w:ascii="Cambria" w:eastAsiaTheme="minorEastAsia" w:hAnsi="Cambria" w:cstheme="minorHAnsi"/>
          <w:sz w:val="20"/>
          <w:szCs w:val="20"/>
          <w:vertAlign w:val="superscript"/>
          <w:lang w:eastAsia="ru-RU"/>
        </w:rPr>
        <w:t>3</w:t>
      </w:r>
      <w:r w:rsidRPr="0072572C">
        <w:rPr>
          <w:rFonts w:ascii="Cambria" w:eastAsiaTheme="minorEastAsia" w:hAnsi="Cambria" w:cstheme="minorHAnsi"/>
          <w:sz w:val="20"/>
          <w:szCs w:val="20"/>
          <w:lang w:eastAsia="ru-RU"/>
        </w:rPr>
        <w:t xml:space="preserve"> в год.</w:t>
      </w:r>
    </w:p>
    <w:p w:rsidR="00304F29" w:rsidRDefault="00304F29" w:rsidP="0072572C">
      <w:pPr>
        <w:spacing w:after="0" w:line="312" w:lineRule="auto"/>
        <w:contextualSpacing/>
        <w:jc w:val="both"/>
        <w:rPr>
          <w:rFonts w:ascii="Cambria" w:eastAsiaTheme="minorEastAsia" w:hAnsi="Cambria" w:cstheme="minorHAnsi"/>
          <w:sz w:val="20"/>
          <w:szCs w:val="20"/>
          <w:lang w:eastAsia="ru-RU"/>
        </w:rPr>
      </w:pPr>
    </w:p>
    <w:p w:rsidR="007641A0" w:rsidRPr="007641A0" w:rsidRDefault="007641A0"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Продажи природного газа в качестве ГМТ, 2016-2022П, млн м</w:t>
      </w:r>
      <w:r w:rsidRPr="007641A0">
        <w:rPr>
          <w:rFonts w:ascii="Cambria" w:hAnsi="Cambria" w:cs="Arial Narrow"/>
          <w:b/>
          <w:color w:val="072E51"/>
          <w:sz w:val="18"/>
          <w:szCs w:val="18"/>
          <w:vertAlign w:val="superscript"/>
          <w:lang w:eastAsia="ru-RU"/>
        </w:rPr>
        <w:t>3</w:t>
      </w:r>
    </w:p>
    <w:p w:rsidR="007641A0" w:rsidRDefault="007641A0" w:rsidP="0072572C">
      <w:pPr>
        <w:spacing w:after="0" w:line="312" w:lineRule="auto"/>
        <w:contextualSpacing/>
        <w:jc w:val="both"/>
        <w:rPr>
          <w:rFonts w:ascii="Cambria" w:eastAsiaTheme="minorEastAsia" w:hAnsi="Cambria" w:cstheme="minorHAnsi"/>
          <w:sz w:val="20"/>
          <w:szCs w:val="20"/>
          <w:lang w:eastAsia="ru-RU"/>
        </w:rPr>
      </w:pPr>
      <w:r>
        <w:rPr>
          <w:noProof/>
          <w:lang w:eastAsia="ru-RU"/>
        </w:rPr>
        <w:drawing>
          <wp:inline distT="0" distB="0" distL="0" distR="0" wp14:anchorId="4FE400A9" wp14:editId="78FA3CAA">
            <wp:extent cx="5940000" cy="2160000"/>
            <wp:effectExtent l="0" t="0" r="381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641A0" w:rsidRPr="002407CC" w:rsidRDefault="007641A0" w:rsidP="002407CC">
      <w:pPr>
        <w:spacing w:after="0" w:line="312" w:lineRule="auto"/>
        <w:rPr>
          <w:rFonts w:ascii="Cambria" w:eastAsiaTheme="minorEastAsia" w:hAnsi="Cambria" w:cstheme="minorHAnsi"/>
          <w:color w:val="072E51"/>
          <w:sz w:val="18"/>
          <w:szCs w:val="18"/>
          <w:lang w:eastAsia="ru-RU"/>
        </w:rPr>
      </w:pPr>
      <w:r w:rsidRPr="002407CC">
        <w:rPr>
          <w:rFonts w:ascii="Cambria" w:eastAsiaTheme="minorEastAsia" w:hAnsi="Cambria" w:cstheme="minorHAnsi"/>
          <w:color w:val="072E51"/>
          <w:sz w:val="18"/>
          <w:szCs w:val="18"/>
          <w:lang w:eastAsia="ru-RU"/>
        </w:rPr>
        <w:t xml:space="preserve">Источник: </w:t>
      </w:r>
      <w:r w:rsidR="00095F8D" w:rsidRPr="002407CC">
        <w:rPr>
          <w:rFonts w:ascii="Cambria" w:eastAsiaTheme="minorEastAsia" w:hAnsi="Cambria" w:cstheme="minorHAnsi"/>
          <w:color w:val="072E51"/>
          <w:sz w:val="18"/>
          <w:szCs w:val="18"/>
          <w:lang w:eastAsia="ru-RU"/>
        </w:rPr>
        <w:t xml:space="preserve">Группа </w:t>
      </w:r>
      <w:r w:rsidRPr="002407CC">
        <w:rPr>
          <w:rFonts w:ascii="Cambria" w:eastAsiaTheme="minorEastAsia" w:hAnsi="Cambria" w:cstheme="minorHAnsi"/>
          <w:color w:val="072E51"/>
          <w:sz w:val="18"/>
          <w:szCs w:val="18"/>
          <w:lang w:eastAsia="ru-RU"/>
        </w:rPr>
        <w:t>Газпром, Министерство энергетики РФ</w:t>
      </w:r>
    </w:p>
    <w:p w:rsidR="007641A0" w:rsidRDefault="007641A0" w:rsidP="0072572C">
      <w:pPr>
        <w:spacing w:after="0" w:line="312" w:lineRule="auto"/>
        <w:contextualSpacing/>
        <w:jc w:val="both"/>
        <w:rPr>
          <w:rFonts w:ascii="Cambria" w:eastAsiaTheme="minorEastAsia" w:hAnsi="Cambria" w:cstheme="minorHAnsi"/>
          <w:sz w:val="20"/>
          <w:szCs w:val="20"/>
          <w:lang w:eastAsia="ru-RU"/>
        </w:rPr>
      </w:pPr>
    </w:p>
    <w:p w:rsidR="00304F29" w:rsidRPr="0072572C" w:rsidRDefault="00304F29" w:rsidP="00304F2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w:t>
      </w:r>
      <w:r w:rsidRPr="0072572C">
        <w:rPr>
          <w:rFonts w:ascii="Cambria" w:eastAsiaTheme="minorEastAsia" w:hAnsi="Cambria" w:cstheme="minorHAnsi"/>
          <w:sz w:val="20"/>
          <w:szCs w:val="20"/>
          <w:lang w:eastAsia="ru-RU"/>
        </w:rPr>
        <w:t>о мнению ведущих аналитиков,</w:t>
      </w:r>
      <w:r>
        <w:rPr>
          <w:rFonts w:ascii="Cambria" w:eastAsiaTheme="minorEastAsia" w:hAnsi="Cambria" w:cstheme="minorHAnsi"/>
          <w:sz w:val="20"/>
          <w:szCs w:val="20"/>
          <w:lang w:eastAsia="ru-RU"/>
        </w:rPr>
        <w:t xml:space="preserve"> в</w:t>
      </w:r>
      <w:r w:rsidRPr="007641A0">
        <w:rPr>
          <w:rFonts w:ascii="Cambria" w:eastAsiaTheme="minorEastAsia" w:hAnsi="Cambria" w:cstheme="minorHAnsi"/>
          <w:sz w:val="20"/>
          <w:szCs w:val="20"/>
          <w:lang w:eastAsia="ru-RU"/>
        </w:rPr>
        <w:t xml:space="preserve"> 2022 </w:t>
      </w:r>
      <w:r>
        <w:rPr>
          <w:rFonts w:ascii="Cambria" w:eastAsiaTheme="minorEastAsia" w:hAnsi="Cambria" w:cstheme="minorHAnsi"/>
          <w:sz w:val="20"/>
          <w:szCs w:val="20"/>
          <w:lang w:eastAsia="ru-RU"/>
        </w:rPr>
        <w:t>г.</w:t>
      </w:r>
      <w:r w:rsidRPr="007641A0">
        <w:rPr>
          <w:rFonts w:ascii="Cambria" w:eastAsiaTheme="minorEastAsia" w:hAnsi="Cambria" w:cstheme="minorHAnsi"/>
          <w:sz w:val="20"/>
          <w:szCs w:val="20"/>
          <w:lang w:eastAsia="ru-RU"/>
        </w:rPr>
        <w:t xml:space="preserve"> продажи природного газа в качестве </w:t>
      </w:r>
      <w:r>
        <w:rPr>
          <w:rFonts w:ascii="Cambria" w:eastAsiaTheme="minorEastAsia" w:hAnsi="Cambria" w:cstheme="minorHAnsi"/>
          <w:sz w:val="20"/>
          <w:szCs w:val="20"/>
          <w:lang w:eastAsia="ru-RU"/>
        </w:rPr>
        <w:t>ГМТ</w:t>
      </w:r>
      <w:r w:rsidRPr="007641A0">
        <w:rPr>
          <w:rFonts w:ascii="Cambria" w:eastAsiaTheme="minorEastAsia" w:hAnsi="Cambria" w:cstheme="minorHAnsi"/>
          <w:sz w:val="20"/>
          <w:szCs w:val="20"/>
          <w:lang w:eastAsia="ru-RU"/>
        </w:rPr>
        <w:t xml:space="preserve"> могут вырасти до 1,53</w:t>
      </w:r>
      <w:r>
        <w:rPr>
          <w:rFonts w:ascii="Cambria" w:eastAsiaTheme="minorEastAsia" w:hAnsi="Cambria" w:cstheme="minorHAnsi"/>
          <w:sz w:val="20"/>
          <w:szCs w:val="20"/>
          <w:lang w:eastAsia="ru-RU"/>
        </w:rPr>
        <w:t xml:space="preserve"> </w:t>
      </w:r>
      <w:r w:rsidRPr="0072572C">
        <w:rPr>
          <w:rFonts w:ascii="Cambria" w:eastAsiaTheme="minorEastAsia" w:hAnsi="Cambria" w:cstheme="minorHAnsi"/>
          <w:sz w:val="20"/>
          <w:szCs w:val="20"/>
          <w:lang w:eastAsia="ru-RU"/>
        </w:rPr>
        <w:t xml:space="preserve">млрд </w:t>
      </w:r>
      <w:r>
        <w:rPr>
          <w:rFonts w:ascii="Cambria" w:eastAsiaTheme="minorEastAsia" w:hAnsi="Cambria" w:cstheme="minorHAnsi"/>
          <w:sz w:val="20"/>
          <w:szCs w:val="20"/>
          <w:lang w:eastAsia="ru-RU"/>
        </w:rPr>
        <w:t>м</w:t>
      </w:r>
      <w:r w:rsidRPr="0072572C">
        <w:rPr>
          <w:rFonts w:ascii="Cambria" w:eastAsiaTheme="minorEastAsia" w:hAnsi="Cambria" w:cstheme="minorHAnsi"/>
          <w:sz w:val="20"/>
          <w:szCs w:val="20"/>
          <w:vertAlign w:val="superscript"/>
          <w:lang w:eastAsia="ru-RU"/>
        </w:rPr>
        <w:t>3</w:t>
      </w:r>
      <w:r>
        <w:rPr>
          <w:rFonts w:ascii="Cambria" w:eastAsiaTheme="minorEastAsia" w:hAnsi="Cambria" w:cstheme="minorHAnsi"/>
          <w:sz w:val="20"/>
          <w:szCs w:val="20"/>
          <w:lang w:eastAsia="ru-RU"/>
        </w:rPr>
        <w:t xml:space="preserve">, а </w:t>
      </w:r>
      <w:r w:rsidRPr="0072572C">
        <w:rPr>
          <w:rFonts w:ascii="Cambria" w:eastAsiaTheme="minorEastAsia" w:hAnsi="Cambria" w:cstheme="minorHAnsi"/>
          <w:sz w:val="20"/>
          <w:szCs w:val="20"/>
          <w:lang w:eastAsia="ru-RU"/>
        </w:rPr>
        <w:t xml:space="preserve">объем потребления природного газа в </w:t>
      </w:r>
      <w:r>
        <w:rPr>
          <w:rFonts w:ascii="Cambria" w:eastAsiaTheme="minorEastAsia" w:hAnsi="Cambria" w:cstheme="minorHAnsi"/>
          <w:sz w:val="20"/>
          <w:szCs w:val="20"/>
          <w:lang w:eastAsia="ru-RU"/>
        </w:rPr>
        <w:t>ближайшие годы увеличится более</w:t>
      </w:r>
      <w:r w:rsidRPr="0072572C">
        <w:rPr>
          <w:rFonts w:ascii="Cambria" w:eastAsiaTheme="minorEastAsia" w:hAnsi="Cambria" w:cstheme="minorHAnsi"/>
          <w:sz w:val="20"/>
          <w:szCs w:val="20"/>
          <w:lang w:eastAsia="ru-RU"/>
        </w:rPr>
        <w:t xml:space="preserve"> чем в </w:t>
      </w:r>
      <w:r>
        <w:rPr>
          <w:rFonts w:ascii="Cambria" w:eastAsiaTheme="minorEastAsia" w:hAnsi="Cambria" w:cstheme="minorHAnsi"/>
          <w:sz w:val="20"/>
          <w:szCs w:val="20"/>
          <w:lang w:eastAsia="ru-RU"/>
        </w:rPr>
        <w:t>3</w:t>
      </w:r>
      <w:r w:rsidRPr="0072572C">
        <w:rPr>
          <w:rFonts w:ascii="Cambria" w:eastAsiaTheme="minorEastAsia" w:hAnsi="Cambria" w:cstheme="minorHAnsi"/>
          <w:sz w:val="20"/>
          <w:szCs w:val="20"/>
          <w:lang w:eastAsia="ru-RU"/>
        </w:rPr>
        <w:t xml:space="preserve"> раза.</w:t>
      </w:r>
    </w:p>
    <w:p w:rsidR="00BC2694" w:rsidRDefault="00BC2694" w:rsidP="00BC2694">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 структуре автопарка на ГМТ наибольшую долю (более 80%, 186,1 тыс. ед.) составляет легковой транспорт, а в качестве одного из наиболее перспективных направлений рассматривается расширение </w:t>
      </w:r>
      <w:r>
        <w:rPr>
          <w:rFonts w:ascii="Cambria" w:eastAsiaTheme="minorEastAsia" w:hAnsi="Cambria" w:cstheme="minorHAnsi"/>
          <w:sz w:val="20"/>
          <w:szCs w:val="20"/>
          <w:lang w:eastAsia="ru-RU"/>
        </w:rPr>
        <w:lastRenderedPageBreak/>
        <w:t>автопарка на ГМТ для государственных и муниципальных нужд (общественный транспорт, дорожно-коммунальная техника, пр.).</w:t>
      </w:r>
    </w:p>
    <w:p w:rsidR="00BC2694" w:rsidRDefault="00BC2694" w:rsidP="0072572C">
      <w:pPr>
        <w:spacing w:after="0" w:line="312" w:lineRule="auto"/>
        <w:contextualSpacing/>
        <w:jc w:val="both"/>
        <w:rPr>
          <w:rFonts w:ascii="Cambria" w:eastAsiaTheme="minorEastAsia" w:hAnsi="Cambria" w:cstheme="minorHAnsi"/>
          <w:sz w:val="20"/>
          <w:szCs w:val="20"/>
          <w:lang w:eastAsia="ru-RU"/>
        </w:rPr>
      </w:pPr>
    </w:p>
    <w:p w:rsidR="00304F29" w:rsidRPr="00304F29" w:rsidRDefault="00304F29"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Структура</w:t>
      </w:r>
      <w:r w:rsidR="00095F8D">
        <w:rPr>
          <w:rFonts w:ascii="Cambria" w:hAnsi="Cambria" w:cs="Arial Narrow"/>
          <w:b/>
          <w:color w:val="072E51"/>
          <w:sz w:val="18"/>
          <w:szCs w:val="18"/>
          <w:lang w:eastAsia="ru-RU"/>
        </w:rPr>
        <w:t xml:space="preserve"> автопарка на ГМТ, 2020</w:t>
      </w:r>
      <w:r>
        <w:rPr>
          <w:rFonts w:ascii="Cambria" w:hAnsi="Cambria" w:cs="Arial Narrow"/>
          <w:b/>
          <w:color w:val="072E51"/>
          <w:sz w:val="18"/>
          <w:szCs w:val="18"/>
          <w:lang w:eastAsia="ru-RU"/>
        </w:rPr>
        <w:t>,</w:t>
      </w:r>
      <w:r w:rsidR="00095F8D">
        <w:rPr>
          <w:rFonts w:ascii="Cambria" w:hAnsi="Cambria" w:cs="Arial Narrow"/>
          <w:b/>
          <w:color w:val="072E51"/>
          <w:sz w:val="18"/>
          <w:szCs w:val="18"/>
          <w:lang w:eastAsia="ru-RU"/>
        </w:rPr>
        <w:t>тыс. ед. и</w:t>
      </w:r>
      <w:r>
        <w:rPr>
          <w:rFonts w:ascii="Cambria" w:hAnsi="Cambria" w:cs="Arial Narrow"/>
          <w:b/>
          <w:color w:val="072E51"/>
          <w:sz w:val="18"/>
          <w:szCs w:val="18"/>
          <w:lang w:eastAsia="ru-RU"/>
        </w:rPr>
        <w:t xml:space="preserve"> %</w:t>
      </w:r>
    </w:p>
    <w:p w:rsidR="00304F29" w:rsidRDefault="00095F8D" w:rsidP="0072572C">
      <w:pPr>
        <w:spacing w:after="0" w:line="312" w:lineRule="auto"/>
        <w:contextualSpacing/>
        <w:jc w:val="both"/>
        <w:rPr>
          <w:rFonts w:ascii="Cambria" w:eastAsiaTheme="minorEastAsia" w:hAnsi="Cambria" w:cstheme="minorHAnsi"/>
          <w:sz w:val="20"/>
          <w:szCs w:val="20"/>
          <w:lang w:eastAsia="ru-RU"/>
        </w:rPr>
      </w:pPr>
      <w:r>
        <w:rPr>
          <w:noProof/>
          <w:lang w:eastAsia="ru-RU"/>
        </w:rPr>
        <w:drawing>
          <wp:inline distT="0" distB="0" distL="0" distR="0" wp14:anchorId="44ECA92A" wp14:editId="3335F3FE">
            <wp:extent cx="5940000" cy="2160000"/>
            <wp:effectExtent l="0" t="0" r="381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95F8D" w:rsidRPr="002407CC" w:rsidRDefault="00095F8D" w:rsidP="002407CC">
      <w:pPr>
        <w:spacing w:after="0" w:line="312" w:lineRule="auto"/>
        <w:rPr>
          <w:rFonts w:ascii="Cambria" w:eastAsiaTheme="minorEastAsia" w:hAnsi="Cambria" w:cstheme="minorHAnsi"/>
          <w:color w:val="072E51"/>
          <w:sz w:val="18"/>
          <w:szCs w:val="18"/>
          <w:lang w:eastAsia="ru-RU"/>
        </w:rPr>
      </w:pPr>
      <w:r w:rsidRPr="002407CC">
        <w:rPr>
          <w:rFonts w:ascii="Cambria" w:eastAsiaTheme="minorEastAsia" w:hAnsi="Cambria" w:cstheme="minorHAnsi"/>
          <w:color w:val="072E51"/>
          <w:sz w:val="18"/>
          <w:szCs w:val="18"/>
          <w:lang w:eastAsia="ru-RU"/>
        </w:rPr>
        <w:t>Источник: Группа Газпром</w:t>
      </w:r>
    </w:p>
    <w:p w:rsidR="00BC2694" w:rsidRDefault="00BC2694" w:rsidP="00333E39">
      <w:pPr>
        <w:spacing w:after="0" w:line="312" w:lineRule="auto"/>
        <w:contextualSpacing/>
        <w:jc w:val="both"/>
        <w:rPr>
          <w:rFonts w:ascii="Cambria" w:eastAsiaTheme="minorEastAsia" w:hAnsi="Cambria" w:cstheme="minorHAnsi"/>
          <w:sz w:val="20"/>
          <w:szCs w:val="20"/>
          <w:lang w:eastAsia="ru-RU"/>
        </w:rPr>
      </w:pPr>
    </w:p>
    <w:p w:rsidR="0002404A" w:rsidRDefault="0002404A" w:rsidP="00333E39">
      <w:pPr>
        <w:spacing w:after="0" w:line="312" w:lineRule="auto"/>
        <w:contextualSpacing/>
        <w:jc w:val="both"/>
        <w:rPr>
          <w:rFonts w:ascii="Cambria" w:eastAsiaTheme="minorEastAsia" w:hAnsi="Cambria" w:cstheme="minorHAnsi"/>
          <w:sz w:val="20"/>
          <w:szCs w:val="20"/>
          <w:lang w:eastAsia="ru-RU"/>
        </w:rPr>
      </w:pPr>
      <w:r w:rsidRPr="0002404A">
        <w:rPr>
          <w:rFonts w:ascii="Cambria" w:eastAsiaTheme="minorEastAsia" w:hAnsi="Cambria" w:cstheme="minorHAnsi"/>
          <w:sz w:val="20"/>
          <w:szCs w:val="20"/>
          <w:lang w:eastAsia="ru-RU"/>
        </w:rPr>
        <w:t>Средняя цена КПГ в январе составляла 20,85 руб</w:t>
      </w:r>
      <w:r>
        <w:rPr>
          <w:rFonts w:ascii="Cambria" w:eastAsiaTheme="minorEastAsia" w:hAnsi="Cambria" w:cstheme="minorHAnsi"/>
          <w:sz w:val="20"/>
          <w:szCs w:val="20"/>
          <w:lang w:eastAsia="ru-RU"/>
        </w:rPr>
        <w:t>.</w:t>
      </w:r>
      <w:r w:rsidRPr="0002404A">
        <w:rPr>
          <w:rFonts w:ascii="Cambria" w:eastAsiaTheme="minorEastAsia" w:hAnsi="Cambria" w:cstheme="minorHAnsi"/>
          <w:sz w:val="20"/>
          <w:szCs w:val="20"/>
          <w:lang w:eastAsia="ru-RU"/>
        </w:rPr>
        <w:t xml:space="preserve">, СУГ (пропана) </w:t>
      </w:r>
      <w:r>
        <w:rPr>
          <w:rFonts w:ascii="Cambria" w:eastAsiaTheme="minorEastAsia" w:hAnsi="Cambria" w:cstheme="minorHAnsi"/>
          <w:sz w:val="20"/>
          <w:szCs w:val="20"/>
          <w:lang w:eastAsia="ru-RU"/>
        </w:rPr>
        <w:t>–</w:t>
      </w:r>
      <w:r w:rsidRPr="0002404A">
        <w:rPr>
          <w:rFonts w:ascii="Cambria" w:eastAsiaTheme="minorEastAsia" w:hAnsi="Cambria" w:cstheme="minorHAnsi"/>
          <w:sz w:val="20"/>
          <w:szCs w:val="20"/>
          <w:lang w:eastAsia="ru-RU"/>
        </w:rPr>
        <w:t xml:space="preserve"> 28,92 руб</w:t>
      </w:r>
      <w:r>
        <w:rPr>
          <w:rFonts w:ascii="Cambria" w:eastAsiaTheme="minorEastAsia" w:hAnsi="Cambria" w:cstheme="minorHAnsi"/>
          <w:sz w:val="20"/>
          <w:szCs w:val="20"/>
          <w:lang w:eastAsia="ru-RU"/>
        </w:rPr>
        <w:t>.,</w:t>
      </w:r>
      <w:r w:rsidRPr="0002404A">
        <w:rPr>
          <w:rFonts w:ascii="Cambria" w:eastAsiaTheme="minorEastAsia" w:hAnsi="Cambria" w:cstheme="minorHAnsi"/>
          <w:sz w:val="20"/>
          <w:szCs w:val="20"/>
          <w:lang w:eastAsia="ru-RU"/>
        </w:rPr>
        <w:t xml:space="preserve"> Аи-92 и Аи-95 </w:t>
      </w:r>
      <w:r>
        <w:rPr>
          <w:rFonts w:ascii="Cambria" w:eastAsiaTheme="minorEastAsia" w:hAnsi="Cambria" w:cstheme="minorHAnsi"/>
          <w:sz w:val="20"/>
          <w:szCs w:val="20"/>
          <w:lang w:eastAsia="ru-RU"/>
        </w:rPr>
        <w:t>–</w:t>
      </w:r>
      <w:r w:rsidRPr="0002404A">
        <w:rPr>
          <w:rFonts w:ascii="Cambria" w:eastAsiaTheme="minorEastAsia" w:hAnsi="Cambria" w:cstheme="minorHAnsi"/>
          <w:sz w:val="20"/>
          <w:szCs w:val="20"/>
          <w:lang w:eastAsia="ru-RU"/>
        </w:rPr>
        <w:t xml:space="preserve"> 47 и 51,78 руб</w:t>
      </w:r>
      <w:r>
        <w:rPr>
          <w:rFonts w:ascii="Cambria" w:eastAsiaTheme="minorEastAsia" w:hAnsi="Cambria" w:cstheme="minorHAnsi"/>
          <w:sz w:val="20"/>
          <w:szCs w:val="20"/>
          <w:lang w:eastAsia="ru-RU"/>
        </w:rPr>
        <w:t>.</w:t>
      </w:r>
      <w:r w:rsidRPr="0002404A">
        <w:rPr>
          <w:rFonts w:ascii="Cambria" w:eastAsiaTheme="minorEastAsia" w:hAnsi="Cambria" w:cstheme="minorHAnsi"/>
          <w:sz w:val="20"/>
          <w:szCs w:val="20"/>
          <w:lang w:eastAsia="ru-RU"/>
        </w:rPr>
        <w:t xml:space="preserve">, а дизеля </w:t>
      </w:r>
      <w:r>
        <w:rPr>
          <w:rFonts w:ascii="Cambria" w:eastAsiaTheme="minorEastAsia" w:hAnsi="Cambria" w:cstheme="minorHAnsi"/>
          <w:sz w:val="20"/>
          <w:szCs w:val="20"/>
          <w:lang w:eastAsia="ru-RU"/>
        </w:rPr>
        <w:t>–</w:t>
      </w:r>
      <w:r w:rsidRPr="0002404A">
        <w:rPr>
          <w:rFonts w:ascii="Cambria" w:eastAsiaTheme="minorEastAsia" w:hAnsi="Cambria" w:cstheme="minorHAnsi"/>
          <w:sz w:val="20"/>
          <w:szCs w:val="20"/>
          <w:lang w:eastAsia="ru-RU"/>
        </w:rPr>
        <w:t xml:space="preserve"> 53,9 руб</w:t>
      </w:r>
      <w:r>
        <w:rPr>
          <w:rFonts w:ascii="Cambria" w:eastAsiaTheme="minorEastAsia" w:hAnsi="Cambria" w:cstheme="minorHAnsi"/>
          <w:sz w:val="20"/>
          <w:szCs w:val="20"/>
          <w:lang w:eastAsia="ru-RU"/>
        </w:rPr>
        <w:t>.</w:t>
      </w:r>
    </w:p>
    <w:p w:rsidR="0002404A" w:rsidRDefault="0002404A" w:rsidP="00333E39">
      <w:pPr>
        <w:spacing w:after="0" w:line="312" w:lineRule="auto"/>
        <w:contextualSpacing/>
        <w:jc w:val="both"/>
        <w:rPr>
          <w:rFonts w:ascii="Cambria" w:eastAsiaTheme="minorEastAsia" w:hAnsi="Cambria" w:cstheme="minorHAnsi"/>
          <w:sz w:val="20"/>
          <w:szCs w:val="20"/>
          <w:lang w:eastAsia="ru-RU"/>
        </w:rPr>
      </w:pPr>
    </w:p>
    <w:p w:rsidR="0002404A" w:rsidRPr="0002404A" w:rsidRDefault="0002404A"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Цены на ГМТ и традиционное моторное топливо в РФ, январь 2022 г., руб. с НДС (20%) за 1 литр</w:t>
      </w:r>
    </w:p>
    <w:p w:rsidR="0002404A" w:rsidRDefault="0002404A" w:rsidP="00333E39">
      <w:pPr>
        <w:spacing w:after="0" w:line="312" w:lineRule="auto"/>
        <w:contextualSpacing/>
        <w:jc w:val="both"/>
        <w:rPr>
          <w:rFonts w:ascii="Cambria" w:eastAsiaTheme="minorEastAsia" w:hAnsi="Cambria" w:cstheme="minorHAnsi"/>
          <w:sz w:val="20"/>
          <w:szCs w:val="20"/>
          <w:lang w:eastAsia="ru-RU"/>
        </w:rPr>
      </w:pPr>
      <w:r>
        <w:rPr>
          <w:noProof/>
          <w:lang w:eastAsia="ru-RU"/>
        </w:rPr>
        <w:drawing>
          <wp:inline distT="0" distB="0" distL="0" distR="0" wp14:anchorId="3A8CCFDD" wp14:editId="2BB6FF25">
            <wp:extent cx="5940000" cy="2160000"/>
            <wp:effectExtent l="0" t="0" r="381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2404A" w:rsidRPr="002407CC" w:rsidRDefault="0002404A" w:rsidP="0002404A">
      <w:pPr>
        <w:spacing w:after="0" w:line="312" w:lineRule="auto"/>
        <w:rPr>
          <w:rFonts w:ascii="Cambria" w:eastAsiaTheme="minorEastAsia" w:hAnsi="Cambria" w:cstheme="minorHAnsi"/>
          <w:color w:val="072E51"/>
          <w:sz w:val="18"/>
          <w:szCs w:val="18"/>
          <w:lang w:eastAsia="ru-RU"/>
        </w:rPr>
      </w:pPr>
      <w:r w:rsidRPr="002407CC">
        <w:rPr>
          <w:rFonts w:ascii="Cambria" w:eastAsiaTheme="minorEastAsia" w:hAnsi="Cambria" w:cstheme="minorHAnsi"/>
          <w:color w:val="072E51"/>
          <w:sz w:val="18"/>
          <w:szCs w:val="18"/>
          <w:lang w:eastAsia="ru-RU"/>
        </w:rPr>
        <w:t>Источник: ООО «Газпром газомоторное топливо»</w:t>
      </w:r>
    </w:p>
    <w:p w:rsidR="0002404A" w:rsidRDefault="0002404A" w:rsidP="00333E39">
      <w:pPr>
        <w:spacing w:after="0" w:line="312" w:lineRule="auto"/>
        <w:contextualSpacing/>
        <w:jc w:val="both"/>
        <w:rPr>
          <w:rFonts w:ascii="Cambria" w:eastAsiaTheme="minorEastAsia" w:hAnsi="Cambria" w:cstheme="minorHAnsi"/>
          <w:sz w:val="20"/>
          <w:szCs w:val="20"/>
          <w:lang w:eastAsia="ru-RU"/>
        </w:rPr>
      </w:pPr>
    </w:p>
    <w:p w:rsidR="007641A0" w:rsidRPr="007641A0" w:rsidRDefault="007641A0" w:rsidP="0072572C">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7641A0">
        <w:rPr>
          <w:rFonts w:ascii="Cambria" w:eastAsiaTheme="minorEastAsia" w:hAnsi="Cambria" w:cstheme="minorHAnsi"/>
          <w:b/>
          <w:color w:val="073763" w:themeColor="accent1" w:themeShade="80"/>
          <w:sz w:val="20"/>
          <w:szCs w:val="20"/>
          <w:lang w:eastAsia="ru-RU"/>
        </w:rPr>
        <w:t>Основные игроки</w:t>
      </w:r>
    </w:p>
    <w:p w:rsidR="007641A0" w:rsidRDefault="007641A0" w:rsidP="007641A0">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Крупнейшим игроком рынка ГМТ в России является ООО </w:t>
      </w:r>
      <w:r w:rsidRPr="007641A0">
        <w:rPr>
          <w:rFonts w:ascii="Cambria" w:eastAsiaTheme="minorEastAsia" w:hAnsi="Cambria" w:cstheme="minorHAnsi"/>
          <w:sz w:val="20"/>
          <w:szCs w:val="20"/>
          <w:lang w:eastAsia="ru-RU"/>
        </w:rPr>
        <w:t xml:space="preserve">«Газпром газомоторное топливо» </w:t>
      </w:r>
      <w:r>
        <w:rPr>
          <w:rFonts w:ascii="Cambria" w:eastAsiaTheme="minorEastAsia" w:hAnsi="Cambria" w:cstheme="minorHAnsi"/>
          <w:sz w:val="20"/>
          <w:szCs w:val="20"/>
          <w:lang w:eastAsia="ru-RU"/>
        </w:rPr>
        <w:t xml:space="preserve">– </w:t>
      </w:r>
      <w:r w:rsidRPr="007641A0">
        <w:rPr>
          <w:rFonts w:ascii="Cambria" w:eastAsiaTheme="minorEastAsia" w:hAnsi="Cambria" w:cstheme="minorHAnsi"/>
          <w:sz w:val="20"/>
          <w:szCs w:val="20"/>
          <w:lang w:eastAsia="ru-RU"/>
        </w:rPr>
        <w:t xml:space="preserve">единый оператор рынка от ПАО «Газпром», созданный в 2012 </w:t>
      </w:r>
      <w:r>
        <w:rPr>
          <w:rFonts w:ascii="Cambria" w:eastAsiaTheme="minorEastAsia" w:hAnsi="Cambria" w:cstheme="minorHAnsi"/>
          <w:sz w:val="20"/>
          <w:szCs w:val="20"/>
          <w:lang w:eastAsia="ru-RU"/>
        </w:rPr>
        <w:t>г</w:t>
      </w:r>
      <w:r w:rsidRPr="007641A0">
        <w:rPr>
          <w:rFonts w:ascii="Cambria" w:eastAsiaTheme="minorEastAsia" w:hAnsi="Cambria" w:cstheme="minorHAnsi"/>
          <w:sz w:val="20"/>
          <w:szCs w:val="20"/>
          <w:lang w:eastAsia="ru-RU"/>
        </w:rPr>
        <w:t>.</w:t>
      </w:r>
      <w:r>
        <w:rPr>
          <w:rFonts w:ascii="Cambria" w:eastAsiaTheme="minorEastAsia" w:hAnsi="Cambria" w:cstheme="minorHAnsi"/>
          <w:sz w:val="20"/>
          <w:szCs w:val="20"/>
          <w:lang w:eastAsia="ru-RU"/>
        </w:rPr>
        <w:t>, в задачи которого входит не только развитие собственного бизнеса по реализации ГМТ, но сотрудничество с органами власти в части а</w:t>
      </w:r>
      <w:r>
        <w:rPr>
          <w:rFonts w:ascii="Cambria" w:eastAsiaTheme="minorEastAsia" w:hAnsi="Cambria" w:cs="Cambria"/>
          <w:sz w:val="20"/>
          <w:szCs w:val="20"/>
          <w:lang w:eastAsia="ru-RU"/>
        </w:rPr>
        <w:t>ктуализации</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отраслевой</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нормативной</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базы</w:t>
      </w:r>
      <w:r>
        <w:rPr>
          <w:rFonts w:ascii="Cambria" w:eastAsiaTheme="minorEastAsia" w:hAnsi="Cambria" w:cs="Cambria"/>
          <w:sz w:val="20"/>
          <w:szCs w:val="20"/>
          <w:lang w:eastAsia="ru-RU"/>
        </w:rPr>
        <w:t>, расширения</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мер</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государственной</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поддержки</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рынка</w:t>
      </w:r>
      <w:r>
        <w:rPr>
          <w:rFonts w:ascii="Cambria" w:eastAsiaTheme="minorEastAsia" w:hAnsi="Cambria" w:cs="Cambria"/>
          <w:sz w:val="20"/>
          <w:szCs w:val="20"/>
          <w:lang w:eastAsia="ru-RU"/>
        </w:rPr>
        <w:t>, продвижения</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отраслевых</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интересов</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в</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федеральных</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и</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региональных</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органах</w:t>
      </w:r>
      <w:r w:rsidRPr="007641A0">
        <w:rPr>
          <w:rFonts w:ascii="Cambria" w:eastAsiaTheme="minorEastAsia" w:hAnsi="Cambria" w:cstheme="minorHAnsi"/>
          <w:sz w:val="20"/>
          <w:szCs w:val="20"/>
          <w:lang w:eastAsia="ru-RU"/>
        </w:rPr>
        <w:t xml:space="preserve"> </w:t>
      </w:r>
      <w:r w:rsidRPr="007641A0">
        <w:rPr>
          <w:rFonts w:ascii="Cambria" w:eastAsiaTheme="minorEastAsia" w:hAnsi="Cambria" w:cs="Cambria"/>
          <w:sz w:val="20"/>
          <w:szCs w:val="20"/>
          <w:lang w:eastAsia="ru-RU"/>
        </w:rPr>
        <w:t>власт</w:t>
      </w:r>
      <w:r w:rsidRPr="007641A0">
        <w:rPr>
          <w:rFonts w:ascii="Cambria" w:eastAsiaTheme="minorEastAsia" w:hAnsi="Cambria" w:cstheme="minorHAnsi"/>
          <w:sz w:val="20"/>
          <w:szCs w:val="20"/>
          <w:lang w:eastAsia="ru-RU"/>
        </w:rPr>
        <w:t>и</w:t>
      </w:r>
      <w:r>
        <w:rPr>
          <w:rFonts w:ascii="Cambria" w:eastAsiaTheme="minorEastAsia" w:hAnsi="Cambria" w:cstheme="minorHAnsi"/>
          <w:sz w:val="20"/>
          <w:szCs w:val="20"/>
          <w:lang w:eastAsia="ru-RU"/>
        </w:rPr>
        <w:t>.</w:t>
      </w:r>
    </w:p>
    <w:p w:rsidR="007641A0" w:rsidRDefault="007641A0" w:rsidP="0072572C">
      <w:pPr>
        <w:spacing w:after="0" w:line="312" w:lineRule="auto"/>
        <w:contextualSpacing/>
        <w:jc w:val="both"/>
        <w:rPr>
          <w:rFonts w:ascii="Cambria" w:eastAsiaTheme="minorEastAsia" w:hAnsi="Cambria" w:cstheme="minorHAnsi"/>
          <w:sz w:val="20"/>
          <w:szCs w:val="20"/>
          <w:lang w:eastAsia="ru-RU"/>
        </w:rPr>
      </w:pPr>
    </w:p>
    <w:p w:rsidR="00304F29" w:rsidRDefault="00304F29" w:rsidP="0072572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Однако если в 2016 г. объемы реализации ГМТ Группой Газпром составили 480 млн м</w:t>
      </w:r>
      <w:r w:rsidRPr="00304F29">
        <w:rPr>
          <w:rFonts w:ascii="Cambria" w:eastAsiaTheme="minorEastAsia" w:hAnsi="Cambria" w:cstheme="minorHAnsi"/>
          <w:sz w:val="20"/>
          <w:szCs w:val="20"/>
          <w:vertAlign w:val="superscript"/>
          <w:lang w:eastAsia="ru-RU"/>
        </w:rPr>
        <w:t>3</w:t>
      </w:r>
      <w:r>
        <w:rPr>
          <w:rFonts w:ascii="Cambria" w:eastAsiaTheme="minorEastAsia" w:hAnsi="Cambria" w:cstheme="minorHAnsi"/>
          <w:sz w:val="20"/>
          <w:szCs w:val="20"/>
          <w:lang w:eastAsia="ru-RU"/>
        </w:rPr>
        <w:t xml:space="preserve"> (86% общих продаж), то в 2021 г. уже 945 млн м</w:t>
      </w:r>
      <w:r w:rsidRPr="00304F29">
        <w:rPr>
          <w:rFonts w:ascii="Cambria" w:eastAsiaTheme="minorEastAsia" w:hAnsi="Cambria" w:cstheme="minorHAnsi"/>
          <w:sz w:val="20"/>
          <w:szCs w:val="20"/>
          <w:vertAlign w:val="superscript"/>
          <w:lang w:eastAsia="ru-RU"/>
        </w:rPr>
        <w:t>3</w:t>
      </w:r>
      <w:r>
        <w:rPr>
          <w:rFonts w:ascii="Cambria" w:eastAsiaTheme="minorEastAsia" w:hAnsi="Cambria" w:cstheme="minorHAnsi"/>
          <w:sz w:val="20"/>
          <w:szCs w:val="20"/>
          <w:lang w:eastAsia="ru-RU"/>
        </w:rPr>
        <w:t xml:space="preserve"> (71%). По данным на 20.09.2021 г. 364 объекта </w:t>
      </w:r>
      <w:r w:rsidRPr="00304F29">
        <w:rPr>
          <w:rFonts w:ascii="Cambria" w:eastAsiaTheme="minorEastAsia" w:hAnsi="Cambria" w:cstheme="minorHAnsi"/>
          <w:sz w:val="20"/>
          <w:szCs w:val="20"/>
          <w:lang w:eastAsia="ru-RU"/>
        </w:rPr>
        <w:t>газозаправочной инфраструктуры</w:t>
      </w:r>
      <w:r>
        <w:rPr>
          <w:rFonts w:ascii="Cambria" w:eastAsiaTheme="minorEastAsia" w:hAnsi="Cambria" w:cstheme="minorHAnsi"/>
          <w:sz w:val="20"/>
          <w:szCs w:val="20"/>
          <w:lang w:eastAsia="ru-RU"/>
        </w:rPr>
        <w:t xml:space="preserve"> из общих 598 объектов принадлежали Группе Газпром.</w:t>
      </w:r>
    </w:p>
    <w:p w:rsidR="007641A0" w:rsidRPr="007641A0" w:rsidRDefault="007641A0" w:rsidP="0072572C">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Отрасль по регионам РФ</w:t>
      </w:r>
    </w:p>
    <w:p w:rsidR="00385481" w:rsidRDefault="00385481" w:rsidP="0072572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lastRenderedPageBreak/>
        <w:t xml:space="preserve">Основной вклад в региональное развитие рынка ГМТ </w:t>
      </w:r>
      <w:r w:rsidR="00071CAA">
        <w:rPr>
          <w:rFonts w:ascii="Cambria" w:eastAsiaTheme="minorEastAsia" w:hAnsi="Cambria" w:cstheme="minorHAnsi"/>
          <w:sz w:val="20"/>
          <w:szCs w:val="20"/>
          <w:lang w:eastAsia="ru-RU"/>
        </w:rPr>
        <w:t>внося</w:t>
      </w:r>
      <w:r>
        <w:rPr>
          <w:rFonts w:ascii="Cambria" w:eastAsiaTheme="minorEastAsia" w:hAnsi="Cambria" w:cstheme="minorHAnsi"/>
          <w:sz w:val="20"/>
          <w:szCs w:val="20"/>
          <w:lang w:eastAsia="ru-RU"/>
        </w:rPr>
        <w:t xml:space="preserve">т историческое развитие системы газоснабжения того или иного региона, а также </w:t>
      </w:r>
      <w:r w:rsidR="00071CAA">
        <w:rPr>
          <w:rFonts w:ascii="Cambria" w:eastAsiaTheme="minorEastAsia" w:hAnsi="Cambria" w:cstheme="minorHAnsi"/>
          <w:sz w:val="20"/>
          <w:szCs w:val="20"/>
          <w:lang w:eastAsia="ru-RU"/>
        </w:rPr>
        <w:t>позиция</w:t>
      </w:r>
      <w:r>
        <w:rPr>
          <w:rFonts w:ascii="Cambria" w:eastAsiaTheme="minorEastAsia" w:hAnsi="Cambria" w:cstheme="minorHAnsi"/>
          <w:sz w:val="20"/>
          <w:szCs w:val="20"/>
          <w:lang w:eastAsia="ru-RU"/>
        </w:rPr>
        <w:t xml:space="preserve"> и</w:t>
      </w:r>
      <w:r w:rsidR="00071CAA">
        <w:rPr>
          <w:rFonts w:ascii="Cambria" w:eastAsiaTheme="minorEastAsia" w:hAnsi="Cambria" w:cstheme="minorHAnsi"/>
          <w:sz w:val="20"/>
          <w:szCs w:val="20"/>
          <w:lang w:eastAsia="ru-RU"/>
        </w:rPr>
        <w:t xml:space="preserve"> прилагаемые</w:t>
      </w:r>
      <w:r>
        <w:rPr>
          <w:rFonts w:ascii="Cambria" w:eastAsiaTheme="minorEastAsia" w:hAnsi="Cambria" w:cstheme="minorHAnsi"/>
          <w:sz w:val="20"/>
          <w:szCs w:val="20"/>
          <w:lang w:eastAsia="ru-RU"/>
        </w:rPr>
        <w:t xml:space="preserve"> усилия региональных властей по развитию рынка</w:t>
      </w:r>
      <w:r w:rsidR="00071CAA">
        <w:rPr>
          <w:rFonts w:ascii="Cambria" w:eastAsiaTheme="minorEastAsia" w:hAnsi="Cambria" w:cstheme="minorHAnsi"/>
          <w:sz w:val="20"/>
          <w:szCs w:val="20"/>
          <w:lang w:eastAsia="ru-RU"/>
        </w:rPr>
        <w:t xml:space="preserve"> своего региона</w:t>
      </w:r>
      <w:r>
        <w:rPr>
          <w:rFonts w:ascii="Cambria" w:eastAsiaTheme="minorEastAsia" w:hAnsi="Cambria" w:cstheme="minorHAnsi"/>
          <w:sz w:val="20"/>
          <w:szCs w:val="20"/>
          <w:lang w:eastAsia="ru-RU"/>
        </w:rPr>
        <w:t>.</w:t>
      </w:r>
    </w:p>
    <w:p w:rsidR="00385481" w:rsidRDefault="00385481" w:rsidP="0072572C">
      <w:pPr>
        <w:spacing w:after="0" w:line="312" w:lineRule="auto"/>
        <w:contextualSpacing/>
        <w:jc w:val="both"/>
        <w:rPr>
          <w:rFonts w:ascii="Cambria" w:eastAsiaTheme="minorEastAsia" w:hAnsi="Cambria" w:cstheme="minorHAnsi"/>
          <w:sz w:val="20"/>
          <w:szCs w:val="20"/>
          <w:lang w:eastAsia="ru-RU"/>
        </w:rPr>
      </w:pPr>
    </w:p>
    <w:p w:rsidR="0002404A" w:rsidRDefault="00385481" w:rsidP="0072572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Согласно данным аналитики ООО </w:t>
      </w:r>
      <w:r w:rsidRPr="007641A0">
        <w:rPr>
          <w:rFonts w:ascii="Cambria" w:eastAsiaTheme="minorEastAsia" w:hAnsi="Cambria" w:cstheme="minorHAnsi"/>
          <w:sz w:val="20"/>
          <w:szCs w:val="20"/>
          <w:lang w:eastAsia="ru-RU"/>
        </w:rPr>
        <w:t>«Газпром газомоторное топливо»</w:t>
      </w:r>
      <w:r w:rsidR="00071CAA">
        <w:rPr>
          <w:rFonts w:ascii="Cambria" w:eastAsiaTheme="minorEastAsia" w:hAnsi="Cambria" w:cstheme="minorHAnsi"/>
          <w:sz w:val="20"/>
          <w:szCs w:val="20"/>
          <w:lang w:eastAsia="ru-RU"/>
        </w:rPr>
        <w:t xml:space="preserve"> 2020 г.</w:t>
      </w:r>
      <w:r>
        <w:rPr>
          <w:rFonts w:ascii="Cambria" w:eastAsiaTheme="minorEastAsia" w:hAnsi="Cambria" w:cstheme="minorHAnsi"/>
          <w:sz w:val="20"/>
          <w:szCs w:val="20"/>
          <w:lang w:eastAsia="ru-RU"/>
        </w:rPr>
        <w:t>, в</w:t>
      </w:r>
      <w:r w:rsidRPr="007641A0">
        <w:rPr>
          <w:rFonts w:ascii="Cambria" w:eastAsiaTheme="minorEastAsia" w:hAnsi="Cambria" w:cstheme="minorHAnsi"/>
          <w:sz w:val="20"/>
          <w:szCs w:val="20"/>
          <w:lang w:eastAsia="ru-RU"/>
        </w:rPr>
        <w:t xml:space="preserve"> тройку регионов по продажам КПГ вошли </w:t>
      </w:r>
      <w:r w:rsidRPr="001E3401">
        <w:rPr>
          <w:rFonts w:ascii="Cambria" w:eastAsiaTheme="minorEastAsia" w:hAnsi="Cambria" w:cstheme="minorHAnsi"/>
          <w:sz w:val="20"/>
          <w:szCs w:val="20"/>
          <w:lang w:eastAsia="ru-RU"/>
        </w:rPr>
        <w:t>Ростовская область</w:t>
      </w:r>
      <w:r w:rsidRPr="007641A0">
        <w:rPr>
          <w:rFonts w:ascii="Cambria" w:eastAsiaTheme="minorEastAsia" w:hAnsi="Cambria" w:cstheme="minorHAnsi"/>
          <w:sz w:val="20"/>
          <w:szCs w:val="20"/>
          <w:lang w:eastAsia="ru-RU"/>
        </w:rPr>
        <w:t>, Краснодарский край и Татарстан.</w:t>
      </w:r>
      <w:r w:rsidR="0002404A">
        <w:rPr>
          <w:rFonts w:ascii="Cambria" w:eastAsiaTheme="minorEastAsia" w:hAnsi="Cambria" w:cstheme="minorHAnsi"/>
          <w:sz w:val="20"/>
          <w:szCs w:val="20"/>
          <w:lang w:eastAsia="ru-RU"/>
        </w:rPr>
        <w:t xml:space="preserve"> </w:t>
      </w:r>
      <w:r w:rsidR="0002404A" w:rsidRPr="0002404A">
        <w:rPr>
          <w:rFonts w:ascii="Cambria" w:eastAsiaTheme="minorEastAsia" w:hAnsi="Cambria" w:cstheme="minorHAnsi"/>
          <w:sz w:val="20"/>
          <w:szCs w:val="20"/>
          <w:lang w:eastAsia="ru-RU"/>
        </w:rPr>
        <w:t>Далее следуют Ставропольский край, Свердловская область, Нижегородская область и Башкирия. Замыкают десятку Кемеровская область, Волгоградская область и Санкт-Петербург.</w:t>
      </w:r>
    </w:p>
    <w:p w:rsidR="0002404A" w:rsidRDefault="0002404A" w:rsidP="0072572C">
      <w:pPr>
        <w:spacing w:after="0" w:line="312" w:lineRule="auto"/>
        <w:contextualSpacing/>
        <w:jc w:val="both"/>
        <w:rPr>
          <w:rFonts w:ascii="Cambria" w:eastAsiaTheme="minorEastAsia" w:hAnsi="Cambria" w:cstheme="minorHAnsi"/>
          <w:sz w:val="20"/>
          <w:szCs w:val="20"/>
          <w:lang w:eastAsia="ru-RU"/>
        </w:rPr>
      </w:pPr>
    </w:p>
    <w:p w:rsidR="00385481" w:rsidRDefault="00385481" w:rsidP="0072572C">
      <w:pPr>
        <w:spacing w:after="0" w:line="312" w:lineRule="auto"/>
        <w:contextualSpacing/>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Оценка регионов</w:t>
      </w:r>
      <w:r w:rsidR="00071CAA">
        <w:rPr>
          <w:rFonts w:ascii="Cambria" w:eastAsiaTheme="minorEastAsia" w:hAnsi="Cambria" w:cstheme="minorHAnsi"/>
          <w:sz w:val="20"/>
          <w:szCs w:val="20"/>
          <w:lang w:eastAsia="ru-RU"/>
        </w:rPr>
        <w:t xml:space="preserve"> в рамках исследования</w:t>
      </w:r>
      <w:r w:rsidRPr="00385481">
        <w:rPr>
          <w:rFonts w:ascii="Cambria" w:eastAsiaTheme="minorEastAsia" w:hAnsi="Cambria" w:cstheme="minorHAnsi"/>
          <w:sz w:val="20"/>
          <w:szCs w:val="20"/>
          <w:lang w:eastAsia="ru-RU"/>
        </w:rPr>
        <w:t xml:space="preserve"> проводилас</w:t>
      </w:r>
      <w:r>
        <w:rPr>
          <w:rFonts w:ascii="Cambria" w:eastAsiaTheme="minorEastAsia" w:hAnsi="Cambria" w:cstheme="minorHAnsi"/>
          <w:sz w:val="20"/>
          <w:szCs w:val="20"/>
          <w:lang w:eastAsia="ru-RU"/>
        </w:rPr>
        <w:t xml:space="preserve">ь по </w:t>
      </w:r>
      <w:r w:rsidR="00071CAA">
        <w:rPr>
          <w:rFonts w:ascii="Cambria" w:eastAsiaTheme="minorEastAsia" w:hAnsi="Cambria" w:cstheme="minorHAnsi"/>
          <w:sz w:val="20"/>
          <w:szCs w:val="20"/>
          <w:lang w:eastAsia="ru-RU"/>
        </w:rPr>
        <w:t>семи</w:t>
      </w:r>
      <w:r>
        <w:rPr>
          <w:rFonts w:ascii="Cambria" w:eastAsiaTheme="minorEastAsia" w:hAnsi="Cambria" w:cstheme="minorHAnsi"/>
          <w:sz w:val="20"/>
          <w:szCs w:val="20"/>
          <w:lang w:eastAsia="ru-RU"/>
        </w:rPr>
        <w:t xml:space="preserve"> ключевым показателям:</w:t>
      </w:r>
    </w:p>
    <w:p w:rsidR="00385481" w:rsidRP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Объем потребления природного газа в качестве моторного топлива</w:t>
      </w:r>
      <w:r>
        <w:rPr>
          <w:rFonts w:ascii="Cambria" w:eastAsiaTheme="minorEastAsia" w:hAnsi="Cambria" w:cstheme="minorHAnsi"/>
          <w:sz w:val="20"/>
          <w:szCs w:val="20"/>
          <w:lang w:eastAsia="ru-RU"/>
        </w:rPr>
        <w:t>;</w:t>
      </w:r>
    </w:p>
    <w:p w:rsid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 xml:space="preserve">Развитость </w:t>
      </w:r>
      <w:r>
        <w:rPr>
          <w:rFonts w:ascii="Cambria" w:eastAsiaTheme="minorEastAsia" w:hAnsi="Cambria" w:cstheme="minorHAnsi"/>
          <w:sz w:val="20"/>
          <w:szCs w:val="20"/>
          <w:lang w:eastAsia="ru-RU"/>
        </w:rPr>
        <w:t>газозаправочной инфраструктуры;</w:t>
      </w:r>
    </w:p>
    <w:p w:rsid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Автопарк на природном газе (метане);</w:t>
      </w:r>
    </w:p>
    <w:p w:rsid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Действующие рег</w:t>
      </w:r>
      <w:r>
        <w:rPr>
          <w:rFonts w:ascii="Cambria" w:eastAsiaTheme="minorEastAsia" w:hAnsi="Cambria" w:cstheme="minorHAnsi"/>
          <w:sz w:val="20"/>
          <w:szCs w:val="20"/>
          <w:lang w:eastAsia="ru-RU"/>
        </w:rPr>
        <w:t>иональные меры поддержки рынка;</w:t>
      </w:r>
    </w:p>
    <w:p w:rsid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 xml:space="preserve">Динамика потребления </w:t>
      </w:r>
      <w:r>
        <w:rPr>
          <w:rFonts w:ascii="Cambria" w:eastAsiaTheme="minorEastAsia" w:hAnsi="Cambria" w:cstheme="minorHAnsi"/>
          <w:sz w:val="20"/>
          <w:szCs w:val="20"/>
          <w:lang w:eastAsia="ru-RU"/>
        </w:rPr>
        <w:t>ГМТ;</w:t>
      </w:r>
    </w:p>
    <w:p w:rsid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Эффективность использования газозапр</w:t>
      </w:r>
      <w:r>
        <w:rPr>
          <w:rFonts w:ascii="Cambria" w:eastAsiaTheme="minorEastAsia" w:hAnsi="Cambria" w:cstheme="minorHAnsi"/>
          <w:sz w:val="20"/>
          <w:szCs w:val="20"/>
          <w:lang w:eastAsia="ru-RU"/>
        </w:rPr>
        <w:t>авочной инфраструктуры;</w:t>
      </w:r>
    </w:p>
    <w:p w:rsidR="00385481" w:rsidRDefault="00385481" w:rsidP="00325513">
      <w:pPr>
        <w:pStyle w:val="aff6"/>
        <w:numPr>
          <w:ilvl w:val="0"/>
          <w:numId w:val="27"/>
        </w:numPr>
        <w:spacing w:after="0" w:line="312" w:lineRule="auto"/>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 xml:space="preserve">Исполнение индикаторов подпрограммы </w:t>
      </w:r>
      <w:r>
        <w:rPr>
          <w:rFonts w:ascii="Cambria" w:eastAsiaTheme="minorEastAsia" w:hAnsi="Cambria" w:cstheme="minorHAnsi"/>
          <w:sz w:val="20"/>
          <w:szCs w:val="20"/>
          <w:lang w:eastAsia="ru-RU"/>
        </w:rPr>
        <w:t>«</w:t>
      </w:r>
      <w:r w:rsidRPr="00385481">
        <w:rPr>
          <w:rFonts w:ascii="Cambria" w:eastAsiaTheme="minorEastAsia" w:hAnsi="Cambria" w:cstheme="minorHAnsi"/>
          <w:sz w:val="20"/>
          <w:szCs w:val="20"/>
          <w:lang w:eastAsia="ru-RU"/>
        </w:rPr>
        <w:t>Развитие рынка газомоторного топлива</w:t>
      </w:r>
      <w:r>
        <w:rPr>
          <w:rFonts w:ascii="Cambria" w:eastAsiaTheme="minorEastAsia" w:hAnsi="Cambria" w:cstheme="minorHAnsi"/>
          <w:sz w:val="20"/>
          <w:szCs w:val="20"/>
          <w:lang w:eastAsia="ru-RU"/>
        </w:rPr>
        <w:t>»</w:t>
      </w:r>
      <w:r w:rsidRPr="00385481">
        <w:rPr>
          <w:rFonts w:ascii="Cambria" w:eastAsiaTheme="minorEastAsia" w:hAnsi="Cambria" w:cstheme="minorHAnsi"/>
          <w:sz w:val="20"/>
          <w:szCs w:val="20"/>
          <w:lang w:eastAsia="ru-RU"/>
        </w:rPr>
        <w:t xml:space="preserve"> государственной программы </w:t>
      </w:r>
      <w:r>
        <w:rPr>
          <w:rFonts w:ascii="Cambria" w:eastAsiaTheme="minorEastAsia" w:hAnsi="Cambria" w:cstheme="minorHAnsi"/>
          <w:sz w:val="20"/>
          <w:szCs w:val="20"/>
          <w:lang w:eastAsia="ru-RU"/>
        </w:rPr>
        <w:t>«</w:t>
      </w:r>
      <w:r w:rsidRPr="00385481">
        <w:rPr>
          <w:rFonts w:ascii="Cambria" w:eastAsiaTheme="minorEastAsia" w:hAnsi="Cambria" w:cstheme="minorHAnsi"/>
          <w:sz w:val="20"/>
          <w:szCs w:val="20"/>
          <w:lang w:eastAsia="ru-RU"/>
        </w:rPr>
        <w:t>Развитие энергетики</w:t>
      </w:r>
      <w:r>
        <w:rPr>
          <w:rFonts w:ascii="Cambria" w:eastAsiaTheme="minorEastAsia" w:hAnsi="Cambria" w:cstheme="minorHAnsi"/>
          <w:sz w:val="20"/>
          <w:szCs w:val="20"/>
          <w:lang w:eastAsia="ru-RU"/>
        </w:rPr>
        <w:t>»</w:t>
      </w:r>
      <w:r w:rsidRPr="00385481">
        <w:rPr>
          <w:rFonts w:ascii="Cambria" w:eastAsiaTheme="minorEastAsia" w:hAnsi="Cambria" w:cstheme="minorHAnsi"/>
          <w:sz w:val="20"/>
          <w:szCs w:val="20"/>
          <w:lang w:eastAsia="ru-RU"/>
        </w:rPr>
        <w:t>.</w:t>
      </w:r>
    </w:p>
    <w:p w:rsidR="00385481" w:rsidRDefault="00385481" w:rsidP="0072572C">
      <w:pPr>
        <w:spacing w:after="0" w:line="312" w:lineRule="auto"/>
        <w:contextualSpacing/>
        <w:jc w:val="both"/>
        <w:rPr>
          <w:rFonts w:ascii="Cambria" w:eastAsiaTheme="minorEastAsia" w:hAnsi="Cambria" w:cstheme="minorHAnsi"/>
          <w:sz w:val="20"/>
          <w:szCs w:val="20"/>
          <w:lang w:eastAsia="ru-RU"/>
        </w:rPr>
      </w:pPr>
    </w:p>
    <w:p w:rsidR="00071CAA" w:rsidRDefault="00071CAA" w:rsidP="0072572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Лидирование в рейтинге Ростовской области обусловлено следующими факторами:</w:t>
      </w:r>
    </w:p>
    <w:p w:rsidR="00071CAA" w:rsidRDefault="00071CA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Регион, определенный ПАО «Газпром» для реализации пилотного проекта по ускоренному формированию газомоторного рынка</w:t>
      </w:r>
      <w:r>
        <w:rPr>
          <w:rFonts w:ascii="Cambria" w:eastAsiaTheme="minorEastAsia" w:hAnsi="Cambria" w:cstheme="minorHAnsi"/>
          <w:sz w:val="20"/>
          <w:szCs w:val="20"/>
          <w:lang w:eastAsia="ru-RU"/>
        </w:rPr>
        <w:t>;</w:t>
      </w:r>
    </w:p>
    <w:p w:rsidR="00071CAA" w:rsidRDefault="00071CA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Сбалансированность и синхронность ввода новых объектов газозаправочной инфраструктуры и прироста газомоторного транспорта</w:t>
      </w:r>
      <w:r>
        <w:rPr>
          <w:rFonts w:ascii="Cambria" w:eastAsiaTheme="minorEastAsia" w:hAnsi="Cambria" w:cstheme="minorHAnsi"/>
          <w:sz w:val="20"/>
          <w:szCs w:val="20"/>
          <w:lang w:eastAsia="ru-RU"/>
        </w:rPr>
        <w:t>;</w:t>
      </w:r>
    </w:p>
    <w:p w:rsidR="00071CAA" w:rsidRDefault="00071CA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Закупка транспорта на ГМТ для государственных и муниципальных нужд</w:t>
      </w:r>
      <w:r>
        <w:rPr>
          <w:rFonts w:ascii="Cambria" w:eastAsiaTheme="minorEastAsia" w:hAnsi="Cambria" w:cstheme="minorHAnsi"/>
          <w:sz w:val="20"/>
          <w:szCs w:val="20"/>
          <w:lang w:eastAsia="ru-RU"/>
        </w:rPr>
        <w:t>;</w:t>
      </w:r>
    </w:p>
    <w:p w:rsidR="00071CAA" w:rsidRDefault="00071CA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Применение комплекса региональных мер поддержки инвесторов и потребителей:</w:t>
      </w:r>
    </w:p>
    <w:p w:rsidR="00071CAA" w:rsidRPr="00071CAA" w:rsidRDefault="00071CAA" w:rsidP="00325513">
      <w:pPr>
        <w:pStyle w:val="aff6"/>
        <w:numPr>
          <w:ilvl w:val="0"/>
          <w:numId w:val="28"/>
        </w:numPr>
        <w:spacing w:after="0" w:line="312" w:lineRule="auto"/>
        <w:ind w:left="993" w:hanging="207"/>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субсидирование строительства станций и переоборудования автомобилей</w:t>
      </w:r>
      <w:r>
        <w:rPr>
          <w:rFonts w:ascii="Cambria" w:eastAsiaTheme="minorEastAsia" w:hAnsi="Cambria" w:cstheme="minorHAnsi"/>
          <w:sz w:val="20"/>
          <w:szCs w:val="20"/>
          <w:lang w:eastAsia="ru-RU"/>
        </w:rPr>
        <w:t>;</w:t>
      </w:r>
    </w:p>
    <w:p w:rsidR="00071CAA" w:rsidRPr="00071CAA" w:rsidRDefault="00071CAA" w:rsidP="00325513">
      <w:pPr>
        <w:pStyle w:val="aff6"/>
        <w:numPr>
          <w:ilvl w:val="0"/>
          <w:numId w:val="28"/>
        </w:numPr>
        <w:spacing w:after="0" w:line="312" w:lineRule="auto"/>
        <w:ind w:left="993" w:hanging="207"/>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льготная арендная ставка на аренду земельных участков под АГНКС</w:t>
      </w:r>
      <w:r>
        <w:rPr>
          <w:rFonts w:ascii="Cambria" w:eastAsiaTheme="minorEastAsia" w:hAnsi="Cambria" w:cstheme="minorHAnsi"/>
          <w:sz w:val="20"/>
          <w:szCs w:val="20"/>
          <w:lang w:eastAsia="ru-RU"/>
        </w:rPr>
        <w:t>;</w:t>
      </w:r>
    </w:p>
    <w:p w:rsidR="00071CAA" w:rsidRDefault="00071CAA"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071CAA">
        <w:rPr>
          <w:rFonts w:ascii="Cambria" w:eastAsiaTheme="minorEastAsia" w:hAnsi="Cambria" w:cstheme="minorHAnsi"/>
          <w:sz w:val="20"/>
          <w:szCs w:val="20"/>
          <w:lang w:eastAsia="ru-RU"/>
        </w:rPr>
        <w:t xml:space="preserve">Активная позиция </w:t>
      </w:r>
      <w:r w:rsidR="00317EFF">
        <w:rPr>
          <w:rFonts w:ascii="Cambria" w:eastAsiaTheme="minorEastAsia" w:hAnsi="Cambria" w:cstheme="minorHAnsi"/>
          <w:sz w:val="20"/>
          <w:szCs w:val="20"/>
          <w:lang w:eastAsia="ru-RU"/>
        </w:rPr>
        <w:t>региональных властей</w:t>
      </w:r>
      <w:r w:rsidRPr="00071CAA">
        <w:rPr>
          <w:rFonts w:ascii="Cambria" w:eastAsiaTheme="minorEastAsia" w:hAnsi="Cambria" w:cstheme="minorHAnsi"/>
          <w:sz w:val="20"/>
          <w:szCs w:val="20"/>
          <w:lang w:eastAsia="ru-RU"/>
        </w:rPr>
        <w:t xml:space="preserve"> в переводе всех видов транспорта на ГМТ</w:t>
      </w:r>
      <w:r>
        <w:rPr>
          <w:rFonts w:ascii="Cambria" w:eastAsiaTheme="minorEastAsia" w:hAnsi="Cambria" w:cstheme="minorHAnsi"/>
          <w:sz w:val="20"/>
          <w:szCs w:val="20"/>
          <w:lang w:eastAsia="ru-RU"/>
        </w:rPr>
        <w:t>.</w:t>
      </w:r>
    </w:p>
    <w:p w:rsidR="00DC25DD" w:rsidRDefault="00DC25DD" w:rsidP="00DC25DD">
      <w:pPr>
        <w:spacing w:after="0" w:line="312" w:lineRule="auto"/>
        <w:contextualSpacing/>
        <w:jc w:val="both"/>
        <w:rPr>
          <w:rFonts w:ascii="Cambria" w:hAnsi="Cambria"/>
          <w:sz w:val="20"/>
          <w:szCs w:val="20"/>
        </w:rPr>
      </w:pPr>
    </w:p>
    <w:p w:rsidR="001E3401" w:rsidRPr="00310F59" w:rsidRDefault="001E3401" w:rsidP="00DC25DD">
      <w:pPr>
        <w:spacing w:after="0" w:line="312" w:lineRule="auto"/>
        <w:contextualSpacing/>
        <w:jc w:val="both"/>
        <w:rPr>
          <w:rFonts w:ascii="Cambria" w:hAnsi="Cambria"/>
          <w:sz w:val="20"/>
          <w:szCs w:val="20"/>
        </w:rPr>
      </w:pPr>
    </w:p>
    <w:p w:rsidR="00DC25DD" w:rsidRPr="00310F59" w:rsidRDefault="00DC25DD" w:rsidP="00DC25DD">
      <w:pPr>
        <w:pStyle w:val="12"/>
        <w:spacing w:after="0" w:line="312" w:lineRule="auto"/>
        <w:ind w:left="0"/>
        <w:jc w:val="both"/>
        <w:rPr>
          <w:rFonts w:ascii="Cambria" w:hAnsi="Cambria"/>
          <w:sz w:val="20"/>
          <w:szCs w:val="20"/>
        </w:rPr>
        <w:sectPr w:rsidR="00DC25DD" w:rsidRPr="00310F59" w:rsidSect="001C3943">
          <w:headerReference w:type="default" r:id="rId14"/>
          <w:footerReference w:type="default" r:id="rId15"/>
          <w:pgSz w:w="11906" w:h="16838"/>
          <w:pgMar w:top="1418" w:right="850" w:bottom="1134" w:left="1701" w:header="0" w:footer="698" w:gutter="0"/>
          <w:cols w:space="708"/>
          <w:docGrid w:linePitch="360"/>
        </w:sectPr>
      </w:pPr>
    </w:p>
    <w:p w:rsidR="00DC25DD" w:rsidRPr="00DC25DD" w:rsidRDefault="00DC25DD"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DC25DD">
        <w:rPr>
          <w:rFonts w:ascii="Cambria" w:hAnsi="Cambria" w:cs="Arial Narrow"/>
          <w:b/>
          <w:color w:val="072E51"/>
          <w:sz w:val="18"/>
          <w:szCs w:val="18"/>
          <w:lang w:eastAsia="ru-RU"/>
        </w:rPr>
        <w:lastRenderedPageBreak/>
        <w:t>Рейтинг регионов России по уровню развития рынка ГМТ</w:t>
      </w:r>
    </w:p>
    <w:p w:rsidR="00DC25DD" w:rsidRDefault="00002509" w:rsidP="00DC25DD">
      <w:pPr>
        <w:pStyle w:val="12"/>
        <w:spacing w:after="0" w:line="312" w:lineRule="auto"/>
        <w:ind w:left="0"/>
        <w:jc w:val="both"/>
        <w:rPr>
          <w:rFonts w:ascii="Cambria" w:hAnsi="Cambria"/>
          <w:sz w:val="20"/>
          <w:szCs w:val="20"/>
        </w:rPr>
      </w:pPr>
      <w:r>
        <w:rPr>
          <w:rFonts w:ascii="Cambria" w:hAnsi="Cambria"/>
          <w:noProof/>
          <w:sz w:val="20"/>
          <w:szCs w:val="20"/>
          <w:lang w:eastAsia="ru-RU"/>
        </w:rPr>
        <mc:AlternateContent>
          <mc:Choice Requires="wps">
            <w:drawing>
              <wp:anchor distT="0" distB="0" distL="114300" distR="114300" simplePos="0" relativeHeight="251680768" behindDoc="0" locked="0" layoutInCell="1" allowOverlap="1">
                <wp:simplePos x="0" y="0"/>
                <wp:positionH relativeFrom="column">
                  <wp:posOffset>2680970</wp:posOffset>
                </wp:positionH>
                <wp:positionV relativeFrom="paragraph">
                  <wp:posOffset>3146263</wp:posOffset>
                </wp:positionV>
                <wp:extent cx="828000" cy="144000"/>
                <wp:effectExtent l="0" t="0" r="10795" b="27940"/>
                <wp:wrapNone/>
                <wp:docPr id="472" name="Овал 472"/>
                <wp:cNvGraphicFramePr/>
                <a:graphic xmlns:a="http://schemas.openxmlformats.org/drawingml/2006/main">
                  <a:graphicData uri="http://schemas.microsoft.com/office/word/2010/wordprocessingShape">
                    <wps:wsp>
                      <wps:cNvSpPr/>
                      <wps:spPr>
                        <a:xfrm>
                          <a:off x="0" y="0"/>
                          <a:ext cx="828000" cy="144000"/>
                        </a:xfrm>
                        <a:prstGeom prst="ellipse">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3CB00F" id="Овал 472" o:spid="_x0000_s1026" style="position:absolute;margin-left:211.1pt;margin-top:247.75pt;width:65.2pt;height:1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" filled="f" strokecolor="#c00000" strokeweight="1pt"/>
            </w:pict>
          </mc:Fallback>
        </mc:AlternateContent>
      </w:r>
      <w:r w:rsidR="00DC25DD">
        <w:rPr>
          <w:rFonts w:ascii="Cambria" w:hAnsi="Cambria"/>
          <w:noProof/>
          <w:sz w:val="20"/>
          <w:szCs w:val="20"/>
          <w:lang w:eastAsia="ru-RU"/>
        </w:rPr>
        <w:drawing>
          <wp:inline distT="0" distB="0" distL="0" distR="0">
            <wp:extent cx="9238714" cy="4178595"/>
            <wp:effectExtent l="19050" t="19050" r="19685" b="12700"/>
            <wp:docPr id="43" name="Рисунок 43" descr="C:\!SNL\СДЕЛАННЫЕ ПРОЕКТЫ (ЗАКАЗНЫЕ)\Проекты КРКК\В РАБОТЕ\БП_ГМТ с АГНКС\Материалы\o-reitinge-regionov\Page_0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SNL\СДЕЛАННЫЕ ПРОЕКТЫ (ЗАКАЗНЫЕ)\Проекты КРКК\В РАБОТЕ\БП_ГМТ с АГНКС\Материалы\o-reitinge-regionov\Page_00005.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9251950" cy="4184582"/>
                    </a:xfrm>
                    <a:prstGeom prst="rect">
                      <a:avLst/>
                    </a:prstGeom>
                    <a:noFill/>
                    <a:ln>
                      <a:solidFill>
                        <a:schemeClr val="bg1">
                          <a:lumMod val="85000"/>
                        </a:schemeClr>
                      </a:solidFill>
                    </a:ln>
                    <a:extLst>
                      <a:ext uri="{53640926-AAD7-44D8-BBD7-CCE9431645EC}">
                        <a14:shadowObscured xmlns:a14="http://schemas.microsoft.com/office/drawing/2010/main"/>
                      </a:ext>
                    </a:extLst>
                  </pic:spPr>
                </pic:pic>
              </a:graphicData>
            </a:graphic>
          </wp:inline>
        </w:drawing>
      </w:r>
    </w:p>
    <w:p w:rsidR="00DC25DD" w:rsidRPr="002407CC" w:rsidRDefault="00DC25DD" w:rsidP="00DC25DD">
      <w:pPr>
        <w:spacing w:after="0" w:line="312" w:lineRule="auto"/>
        <w:rPr>
          <w:rFonts w:ascii="Cambria" w:eastAsiaTheme="minorEastAsia" w:hAnsi="Cambria" w:cstheme="minorHAnsi"/>
          <w:color w:val="072E51"/>
          <w:sz w:val="18"/>
          <w:szCs w:val="18"/>
          <w:lang w:eastAsia="ru-RU"/>
        </w:rPr>
      </w:pPr>
      <w:r w:rsidRPr="002407CC">
        <w:rPr>
          <w:rFonts w:ascii="Cambria" w:eastAsiaTheme="minorEastAsia" w:hAnsi="Cambria" w:cstheme="minorHAnsi"/>
          <w:color w:val="072E51"/>
          <w:sz w:val="18"/>
          <w:szCs w:val="18"/>
          <w:lang w:eastAsia="ru-RU"/>
        </w:rPr>
        <w:t>Источник: ООО «Газпром газомоторное топливо»</w:t>
      </w:r>
    </w:p>
    <w:p w:rsidR="00DC25DD" w:rsidRDefault="00DC25DD" w:rsidP="00DC25DD">
      <w:pPr>
        <w:pStyle w:val="12"/>
        <w:spacing w:after="0" w:line="312" w:lineRule="auto"/>
        <w:ind w:left="0"/>
        <w:jc w:val="both"/>
        <w:rPr>
          <w:rFonts w:ascii="Cambria" w:hAnsi="Cambria"/>
          <w:sz w:val="20"/>
          <w:szCs w:val="20"/>
        </w:rPr>
      </w:pPr>
    </w:p>
    <w:p w:rsidR="00DC25DD" w:rsidRPr="00310F59" w:rsidRDefault="00DC25DD" w:rsidP="00DC25DD">
      <w:pPr>
        <w:pStyle w:val="12"/>
        <w:spacing w:after="0" w:line="312" w:lineRule="auto"/>
        <w:ind w:left="0"/>
        <w:jc w:val="both"/>
        <w:rPr>
          <w:rFonts w:ascii="Cambria" w:hAnsi="Cambria"/>
          <w:sz w:val="20"/>
          <w:szCs w:val="20"/>
        </w:rPr>
        <w:sectPr w:rsidR="00DC25DD" w:rsidRPr="00310F59" w:rsidSect="005A621E">
          <w:headerReference w:type="default" r:id="rId17"/>
          <w:footerReference w:type="default" r:id="rId18"/>
          <w:pgSz w:w="16838" w:h="11906" w:orient="landscape"/>
          <w:pgMar w:top="1699" w:right="1134" w:bottom="993" w:left="1134" w:header="0" w:footer="504" w:gutter="0"/>
          <w:cols w:space="708"/>
          <w:docGrid w:linePitch="360"/>
        </w:sectPr>
      </w:pPr>
    </w:p>
    <w:p w:rsidR="00071CAA" w:rsidRPr="006543A0" w:rsidRDefault="003101AF"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Сравнительные индикаторы развития рынка ГМТ Ростовской области и Камчатского края</w:t>
      </w:r>
    </w:p>
    <w:tbl>
      <w:tblPr>
        <w:tblStyle w:val="-10"/>
        <w:tblW w:w="5000" w:type="pct"/>
        <w:shd w:val="clear" w:color="auto" w:fill="E9F3FD"/>
        <w:tblLook w:val="0600" w:firstRow="0" w:lastRow="0" w:firstColumn="0" w:lastColumn="0" w:noHBand="1" w:noVBand="1"/>
      </w:tblPr>
      <w:tblGrid>
        <w:gridCol w:w="391"/>
        <w:gridCol w:w="4343"/>
        <w:gridCol w:w="1263"/>
        <w:gridCol w:w="1680"/>
        <w:gridCol w:w="1678"/>
      </w:tblGrid>
      <w:tr w:rsidR="00317EFF" w:rsidRPr="00317EFF" w:rsidTr="003744E7">
        <w:trPr>
          <w:trHeight w:hRule="exact" w:val="397"/>
        </w:trPr>
        <w:tc>
          <w:tcPr>
            <w:tcW w:w="209" w:type="pct"/>
            <w:shd w:val="clear" w:color="auto" w:fill="072E51"/>
            <w:vAlign w:val="center"/>
          </w:tcPr>
          <w:p w:rsidR="00317EFF" w:rsidRPr="00317EFF" w:rsidRDefault="00317EFF" w:rsidP="003101AF">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w:t>
            </w:r>
          </w:p>
        </w:tc>
        <w:tc>
          <w:tcPr>
            <w:tcW w:w="2321" w:type="pct"/>
            <w:shd w:val="clear" w:color="auto" w:fill="072E51"/>
            <w:vAlign w:val="center"/>
          </w:tcPr>
          <w:p w:rsidR="00317EFF" w:rsidRPr="00317EFF" w:rsidRDefault="00317EFF" w:rsidP="003101AF">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Индикатор</w:t>
            </w:r>
          </w:p>
        </w:tc>
        <w:tc>
          <w:tcPr>
            <w:tcW w:w="675" w:type="pct"/>
            <w:shd w:val="clear" w:color="auto" w:fill="072E51"/>
            <w:vAlign w:val="center"/>
          </w:tcPr>
          <w:p w:rsidR="00317EFF" w:rsidRPr="00317EFF" w:rsidRDefault="00317EFF" w:rsidP="002556E6">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Ед. изм.</w:t>
            </w:r>
          </w:p>
        </w:tc>
        <w:tc>
          <w:tcPr>
            <w:tcW w:w="898" w:type="pct"/>
            <w:shd w:val="clear" w:color="auto" w:fill="072E51"/>
            <w:vAlign w:val="center"/>
          </w:tcPr>
          <w:p w:rsidR="00317EFF" w:rsidRPr="00317EFF" w:rsidRDefault="00317EFF" w:rsidP="002556E6">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Ростовская</w:t>
            </w:r>
            <w:r>
              <w:rPr>
                <w:rFonts w:ascii="Arial Narrow" w:eastAsiaTheme="minorEastAsia" w:hAnsi="Arial Narrow" w:cstheme="minorHAnsi"/>
                <w:b/>
                <w:color w:val="FFFFFF" w:themeColor="background1"/>
                <w:sz w:val="16"/>
                <w:szCs w:val="16"/>
                <w:lang w:eastAsia="ru-RU"/>
              </w:rPr>
              <w:t xml:space="preserve"> </w:t>
            </w:r>
            <w:r w:rsidRPr="00317EFF">
              <w:rPr>
                <w:rFonts w:ascii="Arial Narrow" w:eastAsiaTheme="minorEastAsia" w:hAnsi="Arial Narrow" w:cstheme="minorHAnsi"/>
                <w:b/>
                <w:color w:val="FFFFFF" w:themeColor="background1"/>
                <w:sz w:val="16"/>
                <w:szCs w:val="16"/>
                <w:lang w:eastAsia="ru-RU"/>
              </w:rPr>
              <w:t>область</w:t>
            </w:r>
          </w:p>
        </w:tc>
        <w:tc>
          <w:tcPr>
            <w:tcW w:w="897" w:type="pct"/>
            <w:shd w:val="clear" w:color="auto" w:fill="072E51"/>
            <w:vAlign w:val="center"/>
          </w:tcPr>
          <w:p w:rsidR="00317EFF" w:rsidRPr="00317EFF" w:rsidRDefault="00317EFF" w:rsidP="002556E6">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Камчатский</w:t>
            </w:r>
            <w:r>
              <w:rPr>
                <w:rFonts w:ascii="Arial Narrow" w:eastAsiaTheme="minorEastAsia" w:hAnsi="Arial Narrow" w:cstheme="minorHAnsi"/>
                <w:b/>
                <w:color w:val="FFFFFF" w:themeColor="background1"/>
                <w:sz w:val="16"/>
                <w:szCs w:val="16"/>
                <w:lang w:eastAsia="ru-RU"/>
              </w:rPr>
              <w:t xml:space="preserve"> </w:t>
            </w:r>
            <w:r w:rsidRPr="00317EFF">
              <w:rPr>
                <w:rFonts w:ascii="Arial Narrow" w:eastAsiaTheme="minorEastAsia" w:hAnsi="Arial Narrow" w:cstheme="minorHAnsi"/>
                <w:b/>
                <w:color w:val="FFFFFF" w:themeColor="background1"/>
                <w:sz w:val="16"/>
                <w:szCs w:val="16"/>
                <w:lang w:eastAsia="ru-RU"/>
              </w:rPr>
              <w:t>край</w:t>
            </w:r>
          </w:p>
        </w:tc>
      </w:tr>
      <w:tr w:rsidR="003744E7" w:rsidRPr="00317EFF" w:rsidTr="003744E7">
        <w:trPr>
          <w:trHeight w:hRule="exact" w:val="397"/>
        </w:trPr>
        <w:tc>
          <w:tcPr>
            <w:tcW w:w="209"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1</w:t>
            </w:r>
          </w:p>
        </w:tc>
        <w:tc>
          <w:tcPr>
            <w:tcW w:w="2321" w:type="pct"/>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Объем потребления ГМТ в 2020 г.</w:t>
            </w:r>
          </w:p>
        </w:tc>
        <w:tc>
          <w:tcPr>
            <w:tcW w:w="675" w:type="pct"/>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млн м</w:t>
            </w:r>
            <w:r w:rsidRPr="00317EFF">
              <w:rPr>
                <w:rFonts w:ascii="Arial Narrow" w:eastAsiaTheme="minorEastAsia" w:hAnsi="Arial Narrow" w:cstheme="minorHAnsi"/>
                <w:sz w:val="16"/>
                <w:szCs w:val="16"/>
                <w:vertAlign w:val="superscript"/>
                <w:lang w:eastAsia="ru-RU"/>
              </w:rPr>
              <w:t>3</w:t>
            </w:r>
          </w:p>
        </w:tc>
        <w:tc>
          <w:tcPr>
            <w:tcW w:w="898"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73,2</w:t>
            </w:r>
          </w:p>
        </w:tc>
        <w:tc>
          <w:tcPr>
            <w:tcW w:w="897" w:type="pct"/>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2,2</w:t>
            </w:r>
          </w:p>
        </w:tc>
      </w:tr>
      <w:tr w:rsidR="003744E7" w:rsidRPr="00317EFF" w:rsidTr="003744E7">
        <w:trPr>
          <w:trHeight w:hRule="exact" w:val="397"/>
        </w:trPr>
        <w:tc>
          <w:tcPr>
            <w:tcW w:w="209"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2</w:t>
            </w:r>
          </w:p>
        </w:tc>
        <w:tc>
          <w:tcPr>
            <w:tcW w:w="2321" w:type="pct"/>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Количество газозаправочных объектов</w:t>
            </w:r>
          </w:p>
        </w:tc>
        <w:tc>
          <w:tcPr>
            <w:tcW w:w="675" w:type="pct"/>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ед.</w:t>
            </w:r>
          </w:p>
        </w:tc>
        <w:tc>
          <w:tcPr>
            <w:tcW w:w="898"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33</w:t>
            </w:r>
          </w:p>
        </w:tc>
        <w:tc>
          <w:tcPr>
            <w:tcW w:w="897" w:type="pct"/>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1</w:t>
            </w:r>
          </w:p>
        </w:tc>
      </w:tr>
      <w:tr w:rsidR="003744E7" w:rsidRPr="00317EFF" w:rsidTr="003744E7">
        <w:trPr>
          <w:trHeight w:hRule="exact" w:val="397"/>
        </w:trPr>
        <w:tc>
          <w:tcPr>
            <w:tcW w:w="209"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3</w:t>
            </w:r>
          </w:p>
        </w:tc>
        <w:tc>
          <w:tcPr>
            <w:tcW w:w="2321" w:type="pct"/>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Количество автомобилей на ГМТ</w:t>
            </w:r>
          </w:p>
        </w:tc>
        <w:tc>
          <w:tcPr>
            <w:tcW w:w="675" w:type="pct"/>
            <w:shd w:val="clear" w:color="auto" w:fill="E9F3FD"/>
            <w:vAlign w:val="center"/>
          </w:tcPr>
          <w:p w:rsidR="003744E7" w:rsidRPr="00317EFF" w:rsidRDefault="003744E7" w:rsidP="003744E7">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ед.</w:t>
            </w:r>
          </w:p>
        </w:tc>
        <w:tc>
          <w:tcPr>
            <w:tcW w:w="898" w:type="pct"/>
            <w:shd w:val="clear" w:color="auto" w:fill="E9F3FD"/>
            <w:vAlign w:val="center"/>
          </w:tcPr>
          <w:p w:rsidR="003744E7" w:rsidRPr="00317EFF" w:rsidRDefault="003744E7" w:rsidP="003744E7">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14 865</w:t>
            </w:r>
          </w:p>
        </w:tc>
        <w:tc>
          <w:tcPr>
            <w:tcW w:w="897" w:type="pct"/>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438</w:t>
            </w:r>
          </w:p>
        </w:tc>
      </w:tr>
      <w:tr w:rsidR="003744E7" w:rsidRPr="00317EFF" w:rsidTr="003744E7">
        <w:trPr>
          <w:trHeight w:hRule="exact" w:val="397"/>
        </w:trPr>
        <w:tc>
          <w:tcPr>
            <w:tcW w:w="209"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4</w:t>
            </w:r>
          </w:p>
        </w:tc>
        <w:tc>
          <w:tcPr>
            <w:tcW w:w="2321" w:type="pct"/>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Количество аккредитованных ППТО</w:t>
            </w:r>
          </w:p>
        </w:tc>
        <w:tc>
          <w:tcPr>
            <w:tcW w:w="675" w:type="pct"/>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ед.</w:t>
            </w:r>
          </w:p>
        </w:tc>
        <w:tc>
          <w:tcPr>
            <w:tcW w:w="898"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22</w:t>
            </w:r>
          </w:p>
        </w:tc>
        <w:tc>
          <w:tcPr>
            <w:tcW w:w="897" w:type="pct"/>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2</w:t>
            </w:r>
          </w:p>
        </w:tc>
      </w:tr>
      <w:tr w:rsidR="003744E7" w:rsidRPr="00317EFF" w:rsidTr="003744E7">
        <w:trPr>
          <w:trHeight w:hRule="exact" w:val="397"/>
        </w:trPr>
        <w:tc>
          <w:tcPr>
            <w:tcW w:w="209"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5</w:t>
            </w:r>
          </w:p>
        </w:tc>
        <w:tc>
          <w:tcPr>
            <w:tcW w:w="2321" w:type="pct"/>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Рост потребления за 2020 г.</w:t>
            </w:r>
          </w:p>
        </w:tc>
        <w:tc>
          <w:tcPr>
            <w:tcW w:w="675" w:type="pct"/>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млн м</w:t>
            </w:r>
            <w:r w:rsidRPr="00317EFF">
              <w:rPr>
                <w:rFonts w:ascii="Arial Narrow" w:eastAsiaTheme="minorEastAsia" w:hAnsi="Arial Narrow" w:cstheme="minorHAnsi"/>
                <w:sz w:val="16"/>
                <w:szCs w:val="16"/>
                <w:vertAlign w:val="superscript"/>
                <w:lang w:eastAsia="ru-RU"/>
              </w:rPr>
              <w:t>3</w:t>
            </w:r>
          </w:p>
        </w:tc>
        <w:tc>
          <w:tcPr>
            <w:tcW w:w="898"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+ 13,0</w:t>
            </w:r>
          </w:p>
        </w:tc>
        <w:tc>
          <w:tcPr>
            <w:tcW w:w="897" w:type="pct"/>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+ 0,7</w:t>
            </w:r>
          </w:p>
        </w:tc>
      </w:tr>
      <w:tr w:rsidR="003744E7" w:rsidRPr="00317EFF" w:rsidTr="003744E7">
        <w:trPr>
          <w:trHeight w:hRule="exact" w:val="397"/>
        </w:trPr>
        <w:tc>
          <w:tcPr>
            <w:tcW w:w="209"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6</w:t>
            </w:r>
          </w:p>
        </w:tc>
        <w:tc>
          <w:tcPr>
            <w:tcW w:w="2321" w:type="pct"/>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Годовой объем продаж на одну станцию</w:t>
            </w:r>
          </w:p>
        </w:tc>
        <w:tc>
          <w:tcPr>
            <w:tcW w:w="675" w:type="pct"/>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млн м</w:t>
            </w:r>
            <w:r w:rsidRPr="00317EFF">
              <w:rPr>
                <w:rFonts w:ascii="Arial Narrow" w:eastAsiaTheme="minorEastAsia" w:hAnsi="Arial Narrow" w:cstheme="minorHAnsi"/>
                <w:sz w:val="16"/>
                <w:szCs w:val="16"/>
                <w:vertAlign w:val="superscript"/>
                <w:lang w:eastAsia="ru-RU"/>
              </w:rPr>
              <w:t>3</w:t>
            </w:r>
          </w:p>
        </w:tc>
        <w:tc>
          <w:tcPr>
            <w:tcW w:w="898" w:type="pct"/>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2,2</w:t>
            </w:r>
          </w:p>
        </w:tc>
        <w:tc>
          <w:tcPr>
            <w:tcW w:w="897" w:type="pct"/>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2,2</w:t>
            </w:r>
          </w:p>
        </w:tc>
      </w:tr>
      <w:tr w:rsidR="003744E7" w:rsidRPr="00317EFF" w:rsidTr="00317EFF">
        <w:trPr>
          <w:trHeight w:hRule="exact" w:val="397"/>
        </w:trPr>
        <w:tc>
          <w:tcPr>
            <w:tcW w:w="209" w:type="pct"/>
            <w:tcBorders>
              <w:bottom w:val="single" w:sz="4" w:space="0" w:color="auto"/>
            </w:tcBorders>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7</w:t>
            </w:r>
          </w:p>
        </w:tc>
        <w:tc>
          <w:tcPr>
            <w:tcW w:w="2321" w:type="pct"/>
            <w:tcBorders>
              <w:bottom w:val="single" w:sz="4" w:space="0" w:color="auto"/>
            </w:tcBorders>
            <w:shd w:val="clear" w:color="auto" w:fill="E9F3FD"/>
            <w:vAlign w:val="center"/>
          </w:tcPr>
          <w:p w:rsidR="003744E7" w:rsidRPr="00317EFF" w:rsidRDefault="003744E7" w:rsidP="003101AF">
            <w:pPr>
              <w:spacing w:after="0" w:line="240" w:lineRule="auto"/>
              <w:contextualSpacing/>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Исполнение подпрограммы «Развитие рынка ГМТ»</w:t>
            </w:r>
          </w:p>
        </w:tc>
        <w:tc>
          <w:tcPr>
            <w:tcW w:w="675" w:type="pct"/>
            <w:tcBorders>
              <w:bottom w:val="single" w:sz="4" w:space="0" w:color="auto"/>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w:t>
            </w:r>
          </w:p>
        </w:tc>
        <w:tc>
          <w:tcPr>
            <w:tcW w:w="898" w:type="pct"/>
            <w:tcBorders>
              <w:bottom w:val="single" w:sz="4" w:space="0" w:color="auto"/>
            </w:tcBorders>
            <w:shd w:val="clear" w:color="auto" w:fill="E9F3FD"/>
            <w:vAlign w:val="center"/>
          </w:tcPr>
          <w:p w:rsidR="003744E7" w:rsidRPr="00317EFF" w:rsidRDefault="003744E7" w:rsidP="003101AF">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36%</w:t>
            </w:r>
          </w:p>
        </w:tc>
        <w:tc>
          <w:tcPr>
            <w:tcW w:w="897" w:type="pct"/>
            <w:tcBorders>
              <w:bottom w:val="single" w:sz="4" w:space="0" w:color="auto"/>
            </w:tcBorders>
            <w:shd w:val="clear" w:color="auto" w:fill="E9F3FD"/>
            <w:vAlign w:val="center"/>
          </w:tcPr>
          <w:p w:rsidR="003744E7" w:rsidRPr="00317EFF" w:rsidRDefault="00317EFF" w:rsidP="003101AF">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127%</w:t>
            </w:r>
          </w:p>
        </w:tc>
      </w:tr>
      <w:tr w:rsidR="003744E7" w:rsidRPr="00317EFF" w:rsidTr="00317EFF">
        <w:trPr>
          <w:trHeight w:hRule="exact" w:val="397"/>
        </w:trPr>
        <w:tc>
          <w:tcPr>
            <w:tcW w:w="209" w:type="pct"/>
            <w:tcBorders>
              <w:top w:val="single" w:sz="4" w:space="0" w:color="auto"/>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w:t>
            </w:r>
          </w:p>
        </w:tc>
        <w:tc>
          <w:tcPr>
            <w:tcW w:w="2321" w:type="pct"/>
            <w:tcBorders>
              <w:top w:val="single" w:sz="4" w:space="0" w:color="auto"/>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Количество баллов</w:t>
            </w:r>
          </w:p>
        </w:tc>
        <w:tc>
          <w:tcPr>
            <w:tcW w:w="675" w:type="pct"/>
            <w:tcBorders>
              <w:top w:val="single" w:sz="4" w:space="0" w:color="auto"/>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w:t>
            </w:r>
          </w:p>
        </w:tc>
        <w:tc>
          <w:tcPr>
            <w:tcW w:w="898" w:type="pct"/>
            <w:tcBorders>
              <w:top w:val="single" w:sz="4" w:space="0" w:color="auto"/>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87,5</w:t>
            </w:r>
          </w:p>
        </w:tc>
        <w:tc>
          <w:tcPr>
            <w:tcW w:w="897" w:type="pct"/>
            <w:tcBorders>
              <w:top w:val="single" w:sz="4" w:space="0" w:color="auto"/>
              <w:bottom w:val="single" w:sz="4" w:space="0" w:color="FFFFFF" w:themeColor="background1"/>
            </w:tcBorders>
            <w:shd w:val="clear" w:color="auto" w:fill="E9F3FD"/>
            <w:vAlign w:val="center"/>
          </w:tcPr>
          <w:p w:rsidR="003744E7" w:rsidRPr="00317EFF" w:rsidRDefault="00317EFF" w:rsidP="002556E6">
            <w:pPr>
              <w:spacing w:after="0" w:line="240" w:lineRule="auto"/>
              <w:contextualSpacing/>
              <w:jc w:val="center"/>
              <w:rPr>
                <w:rFonts w:ascii="Arial Narrow" w:eastAsiaTheme="minorEastAsia" w:hAnsi="Arial Narrow" w:cstheme="minorHAnsi"/>
                <w:b/>
                <w:sz w:val="16"/>
                <w:szCs w:val="16"/>
                <w:lang w:eastAsia="ru-RU"/>
              </w:rPr>
            </w:pPr>
            <w:r>
              <w:rPr>
                <w:rFonts w:ascii="Arial Narrow" w:eastAsiaTheme="minorEastAsia" w:hAnsi="Arial Narrow" w:cstheme="minorHAnsi"/>
                <w:b/>
                <w:sz w:val="16"/>
                <w:szCs w:val="16"/>
                <w:lang w:eastAsia="ru-RU"/>
              </w:rPr>
              <w:t>35,8</w:t>
            </w:r>
          </w:p>
        </w:tc>
      </w:tr>
      <w:tr w:rsidR="003744E7" w:rsidRPr="00317EFF" w:rsidTr="00317EFF">
        <w:trPr>
          <w:trHeight w:hRule="exact" w:val="397"/>
        </w:trPr>
        <w:tc>
          <w:tcPr>
            <w:tcW w:w="209" w:type="pct"/>
            <w:tcBorders>
              <w:top w:val="single" w:sz="4" w:space="0" w:color="FFFFFF" w:themeColor="background1"/>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w:t>
            </w:r>
          </w:p>
        </w:tc>
        <w:tc>
          <w:tcPr>
            <w:tcW w:w="2321" w:type="pct"/>
            <w:tcBorders>
              <w:top w:val="single" w:sz="4" w:space="0" w:color="FFFFFF" w:themeColor="background1"/>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Место в рейтинге</w:t>
            </w:r>
          </w:p>
        </w:tc>
        <w:tc>
          <w:tcPr>
            <w:tcW w:w="675" w:type="pct"/>
            <w:tcBorders>
              <w:top w:val="single" w:sz="4" w:space="0" w:color="FFFFFF" w:themeColor="background1"/>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w:t>
            </w:r>
          </w:p>
        </w:tc>
        <w:tc>
          <w:tcPr>
            <w:tcW w:w="898" w:type="pct"/>
            <w:tcBorders>
              <w:top w:val="single" w:sz="4" w:space="0" w:color="FFFFFF" w:themeColor="background1"/>
              <w:bottom w:val="single" w:sz="4" w:space="0" w:color="FFFFFF" w:themeColor="background1"/>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1</w:t>
            </w:r>
          </w:p>
        </w:tc>
        <w:tc>
          <w:tcPr>
            <w:tcW w:w="897" w:type="pct"/>
            <w:tcBorders>
              <w:top w:val="single" w:sz="4" w:space="0" w:color="FFFFFF" w:themeColor="background1"/>
              <w:bottom w:val="single" w:sz="4" w:space="0" w:color="FFFFFF" w:themeColor="background1"/>
            </w:tcBorders>
            <w:shd w:val="clear" w:color="auto" w:fill="E9F3FD"/>
            <w:vAlign w:val="center"/>
          </w:tcPr>
          <w:p w:rsidR="003744E7" w:rsidRPr="00317EFF" w:rsidRDefault="00317EFF" w:rsidP="002556E6">
            <w:pPr>
              <w:spacing w:after="0" w:line="240" w:lineRule="auto"/>
              <w:contextualSpacing/>
              <w:jc w:val="center"/>
              <w:rPr>
                <w:rFonts w:ascii="Arial Narrow" w:eastAsiaTheme="minorEastAsia" w:hAnsi="Arial Narrow" w:cstheme="minorHAnsi"/>
                <w:b/>
                <w:sz w:val="16"/>
                <w:szCs w:val="16"/>
                <w:lang w:eastAsia="ru-RU"/>
              </w:rPr>
            </w:pPr>
            <w:r>
              <w:rPr>
                <w:rFonts w:ascii="Arial Narrow" w:eastAsiaTheme="minorEastAsia" w:hAnsi="Arial Narrow" w:cstheme="minorHAnsi"/>
                <w:b/>
                <w:sz w:val="16"/>
                <w:szCs w:val="16"/>
                <w:lang w:eastAsia="ru-RU"/>
              </w:rPr>
              <w:t>52</w:t>
            </w:r>
          </w:p>
        </w:tc>
      </w:tr>
      <w:tr w:rsidR="003744E7" w:rsidRPr="00317EFF" w:rsidTr="00317EFF">
        <w:trPr>
          <w:trHeight w:hRule="exact" w:val="397"/>
        </w:trPr>
        <w:tc>
          <w:tcPr>
            <w:tcW w:w="209" w:type="pct"/>
            <w:tcBorders>
              <w:top w:val="single" w:sz="4" w:space="0" w:color="FFFFFF" w:themeColor="background1"/>
              <w:bottom w:val="single" w:sz="4" w:space="0" w:color="auto"/>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w:t>
            </w:r>
          </w:p>
        </w:tc>
        <w:tc>
          <w:tcPr>
            <w:tcW w:w="2321" w:type="pct"/>
            <w:tcBorders>
              <w:top w:val="single" w:sz="4" w:space="0" w:color="FFFFFF" w:themeColor="background1"/>
              <w:bottom w:val="single" w:sz="4" w:space="0" w:color="auto"/>
            </w:tcBorders>
            <w:shd w:val="clear" w:color="auto" w:fill="E9F3FD"/>
            <w:vAlign w:val="center"/>
          </w:tcPr>
          <w:p w:rsidR="003744E7" w:rsidRPr="00317EFF" w:rsidRDefault="003744E7" w:rsidP="002556E6">
            <w:pPr>
              <w:spacing w:after="0" w:line="240" w:lineRule="auto"/>
              <w:contextualSpacing/>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Доля потребления ГМТ</w:t>
            </w:r>
          </w:p>
        </w:tc>
        <w:tc>
          <w:tcPr>
            <w:tcW w:w="675" w:type="pct"/>
            <w:tcBorders>
              <w:top w:val="single" w:sz="4" w:space="0" w:color="FFFFFF" w:themeColor="background1"/>
              <w:bottom w:val="single" w:sz="4" w:space="0" w:color="auto"/>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w:t>
            </w:r>
          </w:p>
        </w:tc>
        <w:tc>
          <w:tcPr>
            <w:tcW w:w="898" w:type="pct"/>
            <w:tcBorders>
              <w:top w:val="single" w:sz="4" w:space="0" w:color="FFFFFF" w:themeColor="background1"/>
              <w:bottom w:val="single" w:sz="4" w:space="0" w:color="auto"/>
            </w:tcBorders>
            <w:shd w:val="clear" w:color="auto" w:fill="E9F3FD"/>
            <w:vAlign w:val="center"/>
          </w:tcPr>
          <w:p w:rsidR="003744E7" w:rsidRPr="00317EFF" w:rsidRDefault="003744E7" w:rsidP="002556E6">
            <w:pPr>
              <w:spacing w:after="0" w:line="240" w:lineRule="auto"/>
              <w:contextualSpacing/>
              <w:jc w:val="center"/>
              <w:rPr>
                <w:rFonts w:ascii="Arial Narrow" w:eastAsiaTheme="minorEastAsia" w:hAnsi="Arial Narrow" w:cstheme="minorHAnsi"/>
                <w:b/>
                <w:sz w:val="16"/>
                <w:szCs w:val="16"/>
                <w:lang w:eastAsia="ru-RU"/>
              </w:rPr>
            </w:pPr>
            <w:r w:rsidRPr="00317EFF">
              <w:rPr>
                <w:rFonts w:ascii="Arial Narrow" w:eastAsiaTheme="minorEastAsia" w:hAnsi="Arial Narrow" w:cstheme="minorHAnsi"/>
                <w:b/>
                <w:sz w:val="16"/>
                <w:szCs w:val="16"/>
                <w:lang w:eastAsia="ru-RU"/>
              </w:rPr>
              <w:t>6,6%</w:t>
            </w:r>
          </w:p>
        </w:tc>
        <w:tc>
          <w:tcPr>
            <w:tcW w:w="897" w:type="pct"/>
            <w:tcBorders>
              <w:top w:val="single" w:sz="4" w:space="0" w:color="FFFFFF" w:themeColor="background1"/>
              <w:bottom w:val="single" w:sz="4" w:space="0" w:color="auto"/>
            </w:tcBorders>
            <w:shd w:val="clear" w:color="auto" w:fill="E9F3FD"/>
            <w:vAlign w:val="center"/>
          </w:tcPr>
          <w:p w:rsidR="003744E7" w:rsidRPr="00317EFF" w:rsidRDefault="00317EFF" w:rsidP="002556E6">
            <w:pPr>
              <w:spacing w:after="0" w:line="240" w:lineRule="auto"/>
              <w:contextualSpacing/>
              <w:jc w:val="center"/>
              <w:rPr>
                <w:rFonts w:ascii="Arial Narrow" w:eastAsiaTheme="minorEastAsia" w:hAnsi="Arial Narrow" w:cstheme="minorHAnsi"/>
                <w:b/>
                <w:sz w:val="16"/>
                <w:szCs w:val="16"/>
                <w:lang w:eastAsia="ru-RU"/>
              </w:rPr>
            </w:pPr>
            <w:r>
              <w:rPr>
                <w:rFonts w:ascii="Arial Narrow" w:eastAsiaTheme="minorEastAsia" w:hAnsi="Arial Narrow" w:cstheme="minorHAnsi"/>
                <w:b/>
                <w:sz w:val="16"/>
                <w:szCs w:val="16"/>
                <w:lang w:eastAsia="ru-RU"/>
              </w:rPr>
              <w:t>0,2%</w:t>
            </w:r>
          </w:p>
        </w:tc>
      </w:tr>
    </w:tbl>
    <w:p w:rsidR="00317EFF" w:rsidRPr="002407CC" w:rsidRDefault="00317EFF" w:rsidP="002407CC">
      <w:pPr>
        <w:spacing w:after="0" w:line="312" w:lineRule="auto"/>
        <w:rPr>
          <w:rFonts w:ascii="Cambria" w:eastAsiaTheme="minorEastAsia" w:hAnsi="Cambria" w:cstheme="minorHAnsi"/>
          <w:color w:val="072E51"/>
          <w:sz w:val="18"/>
          <w:szCs w:val="18"/>
          <w:lang w:eastAsia="ru-RU"/>
        </w:rPr>
      </w:pPr>
      <w:r w:rsidRPr="002407CC">
        <w:rPr>
          <w:rFonts w:ascii="Cambria" w:eastAsiaTheme="minorEastAsia" w:hAnsi="Cambria" w:cstheme="minorHAnsi"/>
          <w:color w:val="072E51"/>
          <w:sz w:val="18"/>
          <w:szCs w:val="18"/>
          <w:lang w:eastAsia="ru-RU"/>
        </w:rPr>
        <w:t>Источник: ООО «Газпром газомоторное топливо»</w:t>
      </w:r>
    </w:p>
    <w:p w:rsidR="00071CAA" w:rsidRDefault="00071CAA" w:rsidP="0072572C">
      <w:pPr>
        <w:spacing w:after="0" w:line="312" w:lineRule="auto"/>
        <w:contextualSpacing/>
        <w:jc w:val="both"/>
        <w:rPr>
          <w:rFonts w:ascii="Cambria" w:eastAsiaTheme="minorEastAsia" w:hAnsi="Cambria" w:cstheme="minorHAnsi"/>
          <w:sz w:val="20"/>
          <w:szCs w:val="20"/>
          <w:lang w:eastAsia="ru-RU"/>
        </w:rPr>
      </w:pPr>
    </w:p>
    <w:p w:rsidR="00DC25DD" w:rsidRDefault="00DC25DD" w:rsidP="00DC25DD">
      <w:pPr>
        <w:spacing w:after="0" w:line="312" w:lineRule="auto"/>
        <w:contextualSpacing/>
        <w:jc w:val="both"/>
        <w:rPr>
          <w:rFonts w:ascii="Cambria" w:eastAsiaTheme="minorEastAsia" w:hAnsi="Cambria" w:cstheme="minorHAnsi"/>
          <w:sz w:val="20"/>
          <w:szCs w:val="20"/>
          <w:lang w:eastAsia="ru-RU"/>
        </w:rPr>
      </w:pPr>
      <w:r w:rsidRPr="00385481">
        <w:rPr>
          <w:rFonts w:ascii="Cambria" w:eastAsiaTheme="minorEastAsia" w:hAnsi="Cambria" w:cstheme="minorHAnsi"/>
          <w:sz w:val="20"/>
          <w:szCs w:val="20"/>
          <w:lang w:eastAsia="ru-RU"/>
        </w:rPr>
        <w:t xml:space="preserve">Часть регионов продолжают медлить в вопросах перехода на метан в качестве топлива, ссылаясь на недостаточность инфраструктуры, объемов потребления газа и т.д. </w:t>
      </w:r>
      <w:r>
        <w:rPr>
          <w:rFonts w:ascii="Cambria" w:eastAsiaTheme="minorEastAsia" w:hAnsi="Cambria" w:cstheme="minorHAnsi"/>
          <w:sz w:val="20"/>
          <w:szCs w:val="20"/>
          <w:lang w:eastAsia="ru-RU"/>
        </w:rPr>
        <w:t>Однако результаты исследования и п</w:t>
      </w:r>
      <w:r w:rsidRPr="00385481">
        <w:rPr>
          <w:rFonts w:ascii="Cambria" w:eastAsiaTheme="minorEastAsia" w:hAnsi="Cambria" w:cstheme="minorHAnsi"/>
          <w:sz w:val="20"/>
          <w:szCs w:val="20"/>
          <w:lang w:eastAsia="ru-RU"/>
        </w:rPr>
        <w:t>редставленная в рейтинге</w:t>
      </w:r>
      <w:r>
        <w:rPr>
          <w:rFonts w:ascii="Cambria" w:eastAsiaTheme="minorEastAsia" w:hAnsi="Cambria" w:cstheme="minorHAnsi"/>
          <w:sz w:val="20"/>
          <w:szCs w:val="20"/>
          <w:lang w:eastAsia="ru-RU"/>
        </w:rPr>
        <w:t xml:space="preserve"> ООО </w:t>
      </w:r>
      <w:r w:rsidRPr="007641A0">
        <w:rPr>
          <w:rFonts w:ascii="Cambria" w:eastAsiaTheme="minorEastAsia" w:hAnsi="Cambria" w:cstheme="minorHAnsi"/>
          <w:sz w:val="20"/>
          <w:szCs w:val="20"/>
          <w:lang w:eastAsia="ru-RU"/>
        </w:rPr>
        <w:t>«Газпром газомоторное топливо»</w:t>
      </w:r>
      <w:r w:rsidRPr="00385481">
        <w:rPr>
          <w:rFonts w:ascii="Cambria" w:eastAsiaTheme="minorEastAsia" w:hAnsi="Cambria" w:cstheme="minorHAnsi"/>
          <w:sz w:val="20"/>
          <w:szCs w:val="20"/>
          <w:lang w:eastAsia="ru-RU"/>
        </w:rPr>
        <w:t xml:space="preserve"> аналитическая информация опровергает сомнения реальными примерами из практики регионов, имеющих разное географическое и экономическое положение.</w:t>
      </w:r>
    </w:p>
    <w:p w:rsidR="00DC25DD" w:rsidRDefault="00DC25DD" w:rsidP="0072572C">
      <w:pPr>
        <w:spacing w:after="0" w:line="312" w:lineRule="auto"/>
        <w:contextualSpacing/>
        <w:jc w:val="both"/>
        <w:rPr>
          <w:rFonts w:ascii="Cambria" w:eastAsiaTheme="minorEastAsia" w:hAnsi="Cambria" w:cstheme="minorHAnsi"/>
          <w:sz w:val="20"/>
          <w:szCs w:val="20"/>
          <w:lang w:eastAsia="ru-RU"/>
        </w:rPr>
      </w:pPr>
    </w:p>
    <w:p w:rsidR="00317EFF" w:rsidRPr="006543A0" w:rsidRDefault="00317EFF"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Сравнение мер региональной поддержки рынка ГМТ Ростовской области и Камчатского края</w:t>
      </w:r>
    </w:p>
    <w:tbl>
      <w:tblPr>
        <w:tblStyle w:val="-10"/>
        <w:tblW w:w="5000" w:type="pct"/>
        <w:shd w:val="clear" w:color="auto" w:fill="E9F3FD"/>
        <w:tblLook w:val="0600" w:firstRow="0" w:lastRow="0" w:firstColumn="0" w:lastColumn="0" w:noHBand="1" w:noVBand="1"/>
      </w:tblPr>
      <w:tblGrid>
        <w:gridCol w:w="395"/>
        <w:gridCol w:w="5577"/>
        <w:gridCol w:w="1693"/>
        <w:gridCol w:w="1690"/>
      </w:tblGrid>
      <w:tr w:rsidR="00317EFF" w:rsidRPr="00317EFF" w:rsidTr="00317EFF">
        <w:trPr>
          <w:trHeight w:hRule="exact" w:val="397"/>
        </w:trPr>
        <w:tc>
          <w:tcPr>
            <w:tcW w:w="211" w:type="pct"/>
            <w:shd w:val="clear" w:color="auto" w:fill="072E51"/>
            <w:vAlign w:val="center"/>
          </w:tcPr>
          <w:p w:rsidR="00317EFF" w:rsidRPr="00317EFF" w:rsidRDefault="00317EFF" w:rsidP="002556E6">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w:t>
            </w:r>
          </w:p>
        </w:tc>
        <w:tc>
          <w:tcPr>
            <w:tcW w:w="2981" w:type="pct"/>
            <w:shd w:val="clear" w:color="auto" w:fill="072E51"/>
            <w:vAlign w:val="center"/>
          </w:tcPr>
          <w:p w:rsidR="00317EFF" w:rsidRPr="00317EFF" w:rsidRDefault="00317EFF" w:rsidP="002556E6">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Pr>
                <w:rFonts w:ascii="Arial Narrow" w:eastAsiaTheme="minorEastAsia" w:hAnsi="Arial Narrow" w:cstheme="minorHAnsi"/>
                <w:b/>
                <w:color w:val="FFFFFF" w:themeColor="background1"/>
                <w:sz w:val="16"/>
                <w:szCs w:val="16"/>
                <w:lang w:eastAsia="ru-RU"/>
              </w:rPr>
              <w:t>Меры региональной поддержки</w:t>
            </w:r>
          </w:p>
        </w:tc>
        <w:tc>
          <w:tcPr>
            <w:tcW w:w="905" w:type="pct"/>
            <w:shd w:val="clear" w:color="auto" w:fill="072E51"/>
            <w:vAlign w:val="center"/>
          </w:tcPr>
          <w:p w:rsidR="00317EFF" w:rsidRPr="00317EFF" w:rsidRDefault="00317EFF" w:rsidP="00317EFF">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Ростовская</w:t>
            </w:r>
            <w:r>
              <w:rPr>
                <w:rFonts w:ascii="Arial Narrow" w:eastAsiaTheme="minorEastAsia" w:hAnsi="Arial Narrow" w:cstheme="minorHAnsi"/>
                <w:b/>
                <w:color w:val="FFFFFF" w:themeColor="background1"/>
                <w:sz w:val="16"/>
                <w:szCs w:val="16"/>
                <w:lang w:eastAsia="ru-RU"/>
              </w:rPr>
              <w:t xml:space="preserve"> </w:t>
            </w:r>
            <w:r w:rsidRPr="00317EFF">
              <w:rPr>
                <w:rFonts w:ascii="Arial Narrow" w:eastAsiaTheme="minorEastAsia" w:hAnsi="Arial Narrow" w:cstheme="minorHAnsi"/>
                <w:b/>
                <w:color w:val="FFFFFF" w:themeColor="background1"/>
                <w:sz w:val="16"/>
                <w:szCs w:val="16"/>
                <w:lang w:eastAsia="ru-RU"/>
              </w:rPr>
              <w:t>область</w:t>
            </w:r>
          </w:p>
        </w:tc>
        <w:tc>
          <w:tcPr>
            <w:tcW w:w="903" w:type="pct"/>
            <w:shd w:val="clear" w:color="auto" w:fill="072E51"/>
            <w:vAlign w:val="center"/>
          </w:tcPr>
          <w:p w:rsidR="00317EFF" w:rsidRPr="00317EFF" w:rsidRDefault="00317EFF" w:rsidP="00317EFF">
            <w:pPr>
              <w:spacing w:after="0" w:line="240" w:lineRule="auto"/>
              <w:contextualSpacing/>
              <w:jc w:val="center"/>
              <w:rPr>
                <w:rFonts w:ascii="Arial Narrow" w:eastAsiaTheme="minorEastAsia" w:hAnsi="Arial Narrow" w:cstheme="minorHAnsi"/>
                <w:b/>
                <w:color w:val="FFFFFF" w:themeColor="background1"/>
                <w:sz w:val="16"/>
                <w:szCs w:val="16"/>
                <w:lang w:eastAsia="ru-RU"/>
              </w:rPr>
            </w:pPr>
            <w:r w:rsidRPr="00317EFF">
              <w:rPr>
                <w:rFonts w:ascii="Arial Narrow" w:eastAsiaTheme="minorEastAsia" w:hAnsi="Arial Narrow" w:cstheme="minorHAnsi"/>
                <w:b/>
                <w:color w:val="FFFFFF" w:themeColor="background1"/>
                <w:sz w:val="16"/>
                <w:szCs w:val="16"/>
                <w:lang w:eastAsia="ru-RU"/>
              </w:rPr>
              <w:t>Камчатский</w:t>
            </w:r>
            <w:r>
              <w:rPr>
                <w:rFonts w:ascii="Arial Narrow" w:eastAsiaTheme="minorEastAsia" w:hAnsi="Arial Narrow" w:cstheme="minorHAnsi"/>
                <w:b/>
                <w:color w:val="FFFFFF" w:themeColor="background1"/>
                <w:sz w:val="16"/>
                <w:szCs w:val="16"/>
                <w:lang w:eastAsia="ru-RU"/>
              </w:rPr>
              <w:t xml:space="preserve"> </w:t>
            </w:r>
            <w:r w:rsidRPr="00317EFF">
              <w:rPr>
                <w:rFonts w:ascii="Arial Narrow" w:eastAsiaTheme="minorEastAsia" w:hAnsi="Arial Narrow" w:cstheme="minorHAnsi"/>
                <w:b/>
                <w:color w:val="FFFFFF" w:themeColor="background1"/>
                <w:sz w:val="16"/>
                <w:szCs w:val="16"/>
                <w:lang w:eastAsia="ru-RU"/>
              </w:rPr>
              <w:t>край</w:t>
            </w:r>
          </w:p>
        </w:tc>
      </w:tr>
      <w:tr w:rsidR="00317EFF" w:rsidRPr="00317EFF" w:rsidTr="00317EFF">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1</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Региональная программа развития рынка ГМТ</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317EFF">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2</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Предоставление земельных участков под АГНКС без проведения торгов</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317EFF">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3</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Субсидирование строительства АГНКС и переоборудования автотранспорта</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317EFF">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4</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Приоритетность газомоторного транспорта при проведении конкурсных процедур</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r>
      <w:tr w:rsidR="00317EFF" w:rsidRPr="00317EFF" w:rsidTr="00317EFF">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5</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Льгота по транспортному налогу для транспортных средств на ГМТ</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r>
      <w:tr w:rsidR="00317EFF" w:rsidRPr="00317EFF" w:rsidTr="002556E6">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sidRPr="00317EFF">
              <w:rPr>
                <w:rFonts w:ascii="Arial Narrow" w:eastAsiaTheme="minorEastAsia" w:hAnsi="Arial Narrow" w:cstheme="minorHAnsi"/>
                <w:sz w:val="16"/>
                <w:szCs w:val="16"/>
                <w:lang w:eastAsia="ru-RU"/>
              </w:rPr>
              <w:t>6</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Снижение налога на имущество организаций для газозаправочных станций</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2556E6">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7</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Социальная реклама природного газа как моторного топлива</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2556E6">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8</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Льготная арендная ставка на аренду земельных участков под АГНКС</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2556E6">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9</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Возмещение затрат на уплату лизинговых платежей на закупку газомоторной техники</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r w:rsidR="00317EFF" w:rsidRPr="00317EFF" w:rsidTr="002556E6">
        <w:trPr>
          <w:trHeight w:hRule="exact" w:val="397"/>
        </w:trPr>
        <w:tc>
          <w:tcPr>
            <w:tcW w:w="211" w:type="pct"/>
            <w:shd w:val="clear" w:color="auto" w:fill="E9F3FD"/>
            <w:vAlign w:val="center"/>
          </w:tcPr>
          <w:p w:rsidR="00317EFF" w:rsidRPr="00317EFF" w:rsidRDefault="00317EFF" w:rsidP="002556E6">
            <w:pPr>
              <w:spacing w:after="0" w:line="240" w:lineRule="auto"/>
              <w:contextualSpacing/>
              <w:jc w:val="center"/>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10</w:t>
            </w:r>
          </w:p>
        </w:tc>
        <w:tc>
          <w:tcPr>
            <w:tcW w:w="2981" w:type="pct"/>
            <w:shd w:val="clear" w:color="auto" w:fill="E9F3FD"/>
            <w:vAlign w:val="center"/>
          </w:tcPr>
          <w:p w:rsidR="00317EFF" w:rsidRPr="00317EFF" w:rsidRDefault="00317EFF" w:rsidP="002556E6">
            <w:pPr>
              <w:spacing w:after="0" w:line="240" w:lineRule="auto"/>
              <w:contextualSpacing/>
              <w:rPr>
                <w:rFonts w:ascii="Arial Narrow" w:eastAsiaTheme="minorEastAsia" w:hAnsi="Arial Narrow" w:cstheme="minorHAnsi"/>
                <w:sz w:val="16"/>
                <w:szCs w:val="16"/>
                <w:lang w:eastAsia="ru-RU"/>
              </w:rPr>
            </w:pPr>
            <w:r>
              <w:rPr>
                <w:rFonts w:ascii="Arial Narrow" w:eastAsiaTheme="minorEastAsia" w:hAnsi="Arial Narrow" w:cstheme="minorHAnsi"/>
                <w:sz w:val="16"/>
                <w:szCs w:val="16"/>
                <w:lang w:eastAsia="ru-RU"/>
              </w:rPr>
              <w:t>Закупка транспорта на ГМТ для государственных и муниципальных нужд</w:t>
            </w:r>
          </w:p>
        </w:tc>
        <w:tc>
          <w:tcPr>
            <w:tcW w:w="905"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00B050"/>
                <w:sz w:val="24"/>
                <w:szCs w:val="16"/>
                <w:lang w:eastAsia="ru-RU"/>
              </w:rPr>
            </w:pPr>
            <w:r w:rsidRPr="0075119B">
              <w:rPr>
                <w:rFonts w:ascii="Arial" w:eastAsiaTheme="minorEastAsia" w:hAnsi="Arial" w:cs="Arial"/>
                <w:b/>
                <w:color w:val="00B050"/>
                <w:sz w:val="24"/>
                <w:szCs w:val="16"/>
                <w:lang w:eastAsia="ru-RU"/>
              </w:rPr>
              <w:t>+</w:t>
            </w:r>
          </w:p>
        </w:tc>
        <w:tc>
          <w:tcPr>
            <w:tcW w:w="903" w:type="pct"/>
            <w:shd w:val="clear" w:color="auto" w:fill="E9F3FD"/>
            <w:vAlign w:val="center"/>
          </w:tcPr>
          <w:p w:rsidR="00317EFF" w:rsidRPr="0075119B" w:rsidRDefault="00317EFF" w:rsidP="002556E6">
            <w:pPr>
              <w:spacing w:after="0" w:line="240" w:lineRule="auto"/>
              <w:contextualSpacing/>
              <w:jc w:val="center"/>
              <w:rPr>
                <w:rFonts w:ascii="Arial" w:eastAsiaTheme="minorEastAsia" w:hAnsi="Arial" w:cs="Arial"/>
                <w:b/>
                <w:color w:val="C00000"/>
                <w:sz w:val="24"/>
                <w:szCs w:val="16"/>
                <w:lang w:eastAsia="ru-RU"/>
              </w:rPr>
            </w:pPr>
            <w:r w:rsidRPr="0075119B">
              <w:rPr>
                <w:rFonts w:ascii="Arial" w:eastAsiaTheme="minorEastAsia" w:hAnsi="Arial" w:cs="Arial"/>
                <w:b/>
                <w:color w:val="C00000"/>
                <w:sz w:val="24"/>
                <w:szCs w:val="16"/>
                <w:lang w:eastAsia="ru-RU"/>
              </w:rPr>
              <w:t>–</w:t>
            </w:r>
          </w:p>
        </w:tc>
      </w:tr>
    </w:tbl>
    <w:p w:rsidR="00317EFF" w:rsidRPr="002407CC" w:rsidRDefault="00317EFF" w:rsidP="002407CC">
      <w:pPr>
        <w:spacing w:after="0" w:line="312" w:lineRule="auto"/>
        <w:rPr>
          <w:rFonts w:ascii="Cambria" w:eastAsiaTheme="minorEastAsia" w:hAnsi="Cambria" w:cstheme="minorHAnsi"/>
          <w:color w:val="072E51"/>
          <w:sz w:val="18"/>
          <w:szCs w:val="18"/>
          <w:lang w:eastAsia="ru-RU"/>
        </w:rPr>
      </w:pPr>
      <w:r w:rsidRPr="002407CC">
        <w:rPr>
          <w:rFonts w:ascii="Cambria" w:eastAsiaTheme="minorEastAsia" w:hAnsi="Cambria" w:cstheme="minorHAnsi"/>
          <w:color w:val="072E51"/>
          <w:sz w:val="18"/>
          <w:szCs w:val="18"/>
          <w:lang w:eastAsia="ru-RU"/>
        </w:rPr>
        <w:t>Источник: ООО «Газпром газомоторное топливо»</w:t>
      </w:r>
    </w:p>
    <w:p w:rsidR="006543A0" w:rsidRDefault="006543A0" w:rsidP="0072572C">
      <w:pPr>
        <w:spacing w:after="0" w:line="312" w:lineRule="auto"/>
        <w:contextualSpacing/>
        <w:jc w:val="both"/>
        <w:rPr>
          <w:rFonts w:ascii="Cambria" w:eastAsiaTheme="minorEastAsia" w:hAnsi="Cambria" w:cstheme="minorHAnsi"/>
          <w:sz w:val="20"/>
          <w:szCs w:val="20"/>
          <w:lang w:eastAsia="ru-RU"/>
        </w:rPr>
      </w:pPr>
    </w:p>
    <w:p w:rsidR="001E3401" w:rsidRPr="0052408A" w:rsidRDefault="001E3401" w:rsidP="001E3401">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Проблемы отрасли</w:t>
      </w: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С</w:t>
      </w:r>
      <w:r w:rsidRPr="0052408A">
        <w:rPr>
          <w:rFonts w:ascii="Cambria" w:eastAsiaTheme="minorEastAsia" w:hAnsi="Cambria" w:cstheme="minorHAnsi"/>
          <w:sz w:val="20"/>
          <w:szCs w:val="20"/>
          <w:lang w:eastAsia="ru-RU"/>
        </w:rPr>
        <w:t>держивающие факторы роста</w:t>
      </w:r>
      <w:r>
        <w:rPr>
          <w:rFonts w:ascii="Cambria" w:eastAsiaTheme="minorEastAsia" w:hAnsi="Cambria" w:cstheme="minorHAnsi"/>
          <w:sz w:val="20"/>
          <w:szCs w:val="20"/>
          <w:lang w:eastAsia="ru-RU"/>
        </w:rPr>
        <w:t xml:space="preserve"> рынка ГМТ в России:</w:t>
      </w:r>
    </w:p>
    <w:p w:rsidR="001E3401" w:rsidRDefault="001E3401"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52408A">
        <w:rPr>
          <w:rFonts w:ascii="Cambria" w:eastAsiaTheme="minorEastAsia" w:hAnsi="Cambria" w:cstheme="minorHAnsi"/>
          <w:sz w:val="20"/>
          <w:szCs w:val="20"/>
          <w:lang w:eastAsia="ru-RU"/>
        </w:rPr>
        <w:t>Недостаточное развитие заправоч</w:t>
      </w:r>
      <w:r>
        <w:rPr>
          <w:rFonts w:ascii="Cambria" w:eastAsiaTheme="minorEastAsia" w:hAnsi="Cambria" w:cstheme="minorHAnsi"/>
          <w:sz w:val="20"/>
          <w:szCs w:val="20"/>
          <w:lang w:eastAsia="ru-RU"/>
        </w:rPr>
        <w:t>ной и сервисной инфраструктуры;</w:t>
      </w:r>
    </w:p>
    <w:p w:rsidR="001E3401" w:rsidRDefault="001E3401"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52408A">
        <w:rPr>
          <w:rFonts w:ascii="Cambria" w:eastAsiaTheme="minorEastAsia" w:hAnsi="Cambria" w:cstheme="minorHAnsi"/>
          <w:sz w:val="20"/>
          <w:szCs w:val="20"/>
          <w:lang w:eastAsia="ru-RU"/>
        </w:rPr>
        <w:t>Ограниченное количество газомоторной техни</w:t>
      </w:r>
      <w:r>
        <w:rPr>
          <w:rFonts w:ascii="Cambria" w:eastAsiaTheme="minorEastAsia" w:hAnsi="Cambria" w:cstheme="minorHAnsi"/>
          <w:sz w:val="20"/>
          <w:szCs w:val="20"/>
          <w:lang w:eastAsia="ru-RU"/>
        </w:rPr>
        <w:t>ки;</w:t>
      </w:r>
    </w:p>
    <w:p w:rsidR="001E3401" w:rsidRDefault="001E3401"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52408A">
        <w:rPr>
          <w:rFonts w:ascii="Cambria" w:eastAsiaTheme="minorEastAsia" w:hAnsi="Cambria" w:cstheme="minorHAnsi"/>
          <w:sz w:val="20"/>
          <w:szCs w:val="20"/>
          <w:lang w:eastAsia="ru-RU"/>
        </w:rPr>
        <w:t>Высокая стоимость п</w:t>
      </w:r>
      <w:r>
        <w:rPr>
          <w:rFonts w:ascii="Cambria" w:eastAsiaTheme="minorEastAsia" w:hAnsi="Cambria" w:cstheme="minorHAnsi"/>
          <w:sz w:val="20"/>
          <w:szCs w:val="20"/>
          <w:lang w:eastAsia="ru-RU"/>
        </w:rPr>
        <w:t>ереоборудования автотранспорта на традиционных видах топлива;</w:t>
      </w:r>
    </w:p>
    <w:p w:rsidR="001E3401" w:rsidRDefault="001E3401"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52408A">
        <w:rPr>
          <w:rFonts w:ascii="Cambria" w:eastAsiaTheme="minorEastAsia" w:hAnsi="Cambria" w:cstheme="minorHAnsi"/>
          <w:sz w:val="20"/>
          <w:szCs w:val="20"/>
          <w:lang w:eastAsia="ru-RU"/>
        </w:rPr>
        <w:t>Низкий уровень информированности общественности о преимуществах ГМТ.</w:t>
      </w:r>
    </w:p>
    <w:p w:rsidR="001E3401" w:rsidRPr="00427EE5" w:rsidRDefault="001E3401" w:rsidP="001E3401">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lastRenderedPageBreak/>
        <w:t>Государственная поддержка отрасли</w:t>
      </w: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 </w:t>
      </w:r>
      <w:r w:rsidRPr="00592088">
        <w:rPr>
          <w:rFonts w:ascii="Cambria" w:eastAsiaTheme="minorEastAsia" w:hAnsi="Cambria" w:cstheme="minorHAnsi"/>
          <w:sz w:val="20"/>
          <w:szCs w:val="20"/>
          <w:lang w:eastAsia="ru-RU"/>
        </w:rPr>
        <w:t xml:space="preserve">2019 г. были приняты меры государственной поддержки для развития рынка ГМТ. Одна из них </w:t>
      </w:r>
      <w:r>
        <w:rPr>
          <w:rFonts w:ascii="Cambria" w:eastAsiaTheme="minorEastAsia" w:hAnsi="Cambria" w:cstheme="minorHAnsi"/>
          <w:sz w:val="20"/>
          <w:szCs w:val="20"/>
          <w:lang w:eastAsia="ru-RU"/>
        </w:rPr>
        <w:t>–</w:t>
      </w:r>
      <w:r w:rsidRPr="00592088">
        <w:rPr>
          <w:rFonts w:ascii="Cambria" w:eastAsiaTheme="minorEastAsia" w:hAnsi="Cambria" w:cstheme="minorHAnsi"/>
          <w:sz w:val="20"/>
          <w:szCs w:val="20"/>
          <w:lang w:eastAsia="ru-RU"/>
        </w:rPr>
        <w:t xml:space="preserve"> механизм субсидирования строительства объектов газозаправочной инфраструктуры.</w:t>
      </w:r>
      <w:r>
        <w:rPr>
          <w:rFonts w:ascii="Cambria" w:eastAsiaTheme="minorEastAsia" w:hAnsi="Cambria" w:cstheme="minorHAnsi"/>
          <w:sz w:val="20"/>
          <w:szCs w:val="20"/>
          <w:lang w:eastAsia="ru-RU"/>
        </w:rPr>
        <w:t xml:space="preserve"> </w:t>
      </w:r>
      <w:r w:rsidRPr="00427EE5">
        <w:rPr>
          <w:rFonts w:ascii="Cambria" w:eastAsiaTheme="minorEastAsia" w:hAnsi="Cambria" w:cstheme="minorHAnsi"/>
          <w:sz w:val="20"/>
          <w:szCs w:val="20"/>
          <w:lang w:eastAsia="ru-RU"/>
        </w:rPr>
        <w:t xml:space="preserve">Ее цель </w:t>
      </w:r>
      <w:r>
        <w:rPr>
          <w:rFonts w:ascii="Cambria" w:eastAsiaTheme="minorEastAsia" w:hAnsi="Cambria" w:cstheme="minorHAnsi"/>
          <w:sz w:val="20"/>
          <w:szCs w:val="20"/>
          <w:lang w:eastAsia="ru-RU"/>
        </w:rPr>
        <w:t>–</w:t>
      </w:r>
      <w:r w:rsidRPr="00427EE5">
        <w:rPr>
          <w:rFonts w:ascii="Cambria" w:eastAsiaTheme="minorEastAsia" w:hAnsi="Cambria" w:cstheme="minorHAnsi"/>
          <w:sz w:val="20"/>
          <w:szCs w:val="20"/>
          <w:lang w:eastAsia="ru-RU"/>
        </w:rPr>
        <w:t xml:space="preserve"> рост потребления природного газа в качестве моторного топлива, развитие газозаправочной инфраструктуры, а также увеличение парка техники на природном газе. </w:t>
      </w: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r w:rsidRPr="0072572C">
        <w:rPr>
          <w:rFonts w:ascii="Cambria" w:eastAsiaTheme="minorEastAsia" w:hAnsi="Cambria" w:cstheme="minorHAnsi"/>
          <w:sz w:val="20"/>
          <w:szCs w:val="20"/>
          <w:lang w:eastAsia="ru-RU"/>
        </w:rPr>
        <w:t>Государственное стимулирование развития отрасли согласно приложениям №28 и №29 программы «Развитие энергетики» предполагает в срок 2022-2024 гг. увеличение субсидий на строительство объектов газ</w:t>
      </w:r>
      <w:r>
        <w:rPr>
          <w:rFonts w:ascii="Cambria" w:eastAsiaTheme="minorEastAsia" w:hAnsi="Cambria" w:cstheme="minorHAnsi"/>
          <w:sz w:val="20"/>
          <w:szCs w:val="20"/>
          <w:lang w:eastAsia="ru-RU"/>
        </w:rPr>
        <w:t>озаправочной инфраструктуры КПГ</w:t>
      </w:r>
      <w:r w:rsidRPr="0072572C">
        <w:rPr>
          <w:rFonts w:ascii="Cambria" w:eastAsiaTheme="minorEastAsia" w:hAnsi="Cambria" w:cstheme="minorHAnsi"/>
          <w:sz w:val="20"/>
          <w:szCs w:val="20"/>
          <w:lang w:eastAsia="ru-RU"/>
        </w:rPr>
        <w:t xml:space="preserve">/СПГ и переоборудование техники с 8,3 млрд руб. до 11 млрд руб. Что, согласно ожидаемому эффекту, нарастит объем потребления природного газа в качестве моторного топлива в России до 2,72 млрд </w:t>
      </w:r>
      <w:r>
        <w:rPr>
          <w:rFonts w:ascii="Cambria" w:eastAsiaTheme="minorEastAsia" w:hAnsi="Cambria" w:cstheme="minorHAnsi"/>
          <w:sz w:val="20"/>
          <w:szCs w:val="20"/>
          <w:lang w:eastAsia="ru-RU"/>
        </w:rPr>
        <w:t>м</w:t>
      </w:r>
      <w:r w:rsidRPr="0072572C">
        <w:rPr>
          <w:rFonts w:ascii="Cambria" w:eastAsiaTheme="minorEastAsia" w:hAnsi="Cambria" w:cstheme="minorHAnsi"/>
          <w:sz w:val="20"/>
          <w:szCs w:val="20"/>
          <w:vertAlign w:val="superscript"/>
          <w:lang w:eastAsia="ru-RU"/>
        </w:rPr>
        <w:t>3</w:t>
      </w:r>
      <w:r w:rsidRPr="0072572C">
        <w:rPr>
          <w:rFonts w:ascii="Cambria" w:eastAsiaTheme="minorEastAsia" w:hAnsi="Cambria" w:cstheme="minorHAnsi"/>
          <w:sz w:val="20"/>
          <w:szCs w:val="20"/>
          <w:lang w:eastAsia="ru-RU"/>
        </w:rPr>
        <w:t xml:space="preserve">, а количество объектов реализации ГМТ </w:t>
      </w:r>
      <w:r>
        <w:rPr>
          <w:rFonts w:ascii="Cambria" w:eastAsiaTheme="minorEastAsia" w:hAnsi="Cambria" w:cstheme="minorHAnsi"/>
          <w:sz w:val="20"/>
          <w:szCs w:val="20"/>
          <w:lang w:eastAsia="ru-RU"/>
        </w:rPr>
        <w:t>–</w:t>
      </w:r>
      <w:r w:rsidRPr="0072572C">
        <w:rPr>
          <w:rFonts w:ascii="Cambria" w:eastAsiaTheme="minorEastAsia" w:hAnsi="Cambria" w:cstheme="minorHAnsi"/>
          <w:sz w:val="20"/>
          <w:szCs w:val="20"/>
          <w:lang w:eastAsia="ru-RU"/>
        </w:rPr>
        <w:t xml:space="preserve"> до 1</w:t>
      </w:r>
      <w:r>
        <w:rPr>
          <w:rFonts w:ascii="Cambria" w:eastAsiaTheme="minorEastAsia" w:hAnsi="Cambria" w:cstheme="minorHAnsi"/>
          <w:sz w:val="20"/>
          <w:szCs w:val="20"/>
          <w:lang w:eastAsia="ru-RU"/>
        </w:rPr>
        <w:t> </w:t>
      </w:r>
      <w:r w:rsidRPr="0072572C">
        <w:rPr>
          <w:rFonts w:ascii="Cambria" w:eastAsiaTheme="minorEastAsia" w:hAnsi="Cambria" w:cstheme="minorHAnsi"/>
          <w:sz w:val="20"/>
          <w:szCs w:val="20"/>
          <w:lang w:eastAsia="ru-RU"/>
        </w:rPr>
        <w:t>273 шт. В то время как субсидии производителям техники по подпрограмме «Развитие транспортного и специального машиностроения» в аналогичный период будут расширены с 9,1 млрд руб. до 9,9 млрд руб., что позволит пополнить парк техники на природном газе новыми транспортными средствами в количестве не менее 40 тыс. единиц.</w:t>
      </w: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p>
    <w:p w:rsidR="001E3401" w:rsidRPr="0072572C" w:rsidRDefault="001E3401" w:rsidP="001E3401">
      <w:pPr>
        <w:spacing w:after="0" w:line="312" w:lineRule="auto"/>
        <w:contextualSpacing/>
        <w:jc w:val="both"/>
        <w:rPr>
          <w:rFonts w:ascii="Cambria" w:eastAsiaTheme="minorEastAsia" w:hAnsi="Cambria" w:cstheme="minorHAnsi"/>
          <w:sz w:val="20"/>
          <w:szCs w:val="20"/>
          <w:lang w:eastAsia="ru-RU"/>
        </w:rPr>
      </w:pPr>
      <w:r w:rsidRPr="0072572C">
        <w:rPr>
          <w:rFonts w:ascii="Cambria" w:eastAsiaTheme="minorEastAsia" w:hAnsi="Cambria" w:cstheme="minorHAnsi"/>
          <w:sz w:val="20"/>
          <w:szCs w:val="20"/>
          <w:lang w:eastAsia="ru-RU"/>
        </w:rPr>
        <w:t xml:space="preserve">Россия имеет все предпосылки для успешной реализации правительственной подпрограммы «Развитие рынка газомоторного топлива» </w:t>
      </w:r>
      <w:r>
        <w:rPr>
          <w:rFonts w:ascii="Cambria" w:eastAsiaTheme="minorEastAsia" w:hAnsi="Cambria" w:cstheme="minorHAnsi"/>
          <w:sz w:val="20"/>
          <w:szCs w:val="20"/>
          <w:lang w:eastAsia="ru-RU"/>
        </w:rPr>
        <w:t>–</w:t>
      </w:r>
      <w:r w:rsidRPr="0072572C">
        <w:rPr>
          <w:rFonts w:ascii="Cambria" w:eastAsiaTheme="minorEastAsia" w:hAnsi="Cambria" w:cstheme="minorHAnsi"/>
          <w:sz w:val="20"/>
          <w:szCs w:val="20"/>
          <w:lang w:eastAsia="ru-RU"/>
        </w:rPr>
        <w:t xml:space="preserve"> это и обширные запасы природного газа, и его низкая стоимость, и развитая сеть газопроводов. Переход на природный газ обоснован его большей экологичностью по сравнению с традиционными видами транспортных топлив. Так, в период 2016-2020 гг. за счет применения техники на ГМТ </w:t>
      </w:r>
      <w:r>
        <w:rPr>
          <w:rFonts w:ascii="Cambria" w:eastAsiaTheme="minorEastAsia" w:hAnsi="Cambria" w:cstheme="minorHAnsi"/>
          <w:sz w:val="20"/>
          <w:szCs w:val="20"/>
          <w:lang w:eastAsia="ru-RU"/>
        </w:rPr>
        <w:t>в России</w:t>
      </w:r>
      <w:r w:rsidRPr="0072572C">
        <w:rPr>
          <w:rFonts w:ascii="Cambria" w:eastAsiaTheme="minorEastAsia" w:hAnsi="Cambria" w:cstheme="minorHAnsi"/>
          <w:sz w:val="20"/>
          <w:szCs w:val="20"/>
          <w:lang w:eastAsia="ru-RU"/>
        </w:rPr>
        <w:t xml:space="preserve"> удалось снизить выбросы парниковых газов на 7,27 млн т</w:t>
      </w:r>
      <w:r>
        <w:rPr>
          <w:rFonts w:ascii="Cambria" w:eastAsiaTheme="minorEastAsia" w:hAnsi="Cambria" w:cstheme="minorHAnsi"/>
          <w:sz w:val="20"/>
          <w:szCs w:val="20"/>
          <w:lang w:eastAsia="ru-RU"/>
        </w:rPr>
        <w:t>онн</w:t>
      </w:r>
      <w:r w:rsidRPr="0072572C">
        <w:rPr>
          <w:rFonts w:ascii="Cambria" w:eastAsiaTheme="minorEastAsia" w:hAnsi="Cambria" w:cstheme="minorHAnsi"/>
          <w:sz w:val="20"/>
          <w:szCs w:val="20"/>
          <w:lang w:eastAsia="ru-RU"/>
        </w:rPr>
        <w:t xml:space="preserve">, а загрязняющих веществ </w:t>
      </w:r>
      <w:r>
        <w:rPr>
          <w:rFonts w:ascii="Cambria" w:eastAsiaTheme="minorEastAsia" w:hAnsi="Cambria" w:cstheme="minorHAnsi"/>
          <w:sz w:val="20"/>
          <w:szCs w:val="20"/>
          <w:lang w:eastAsia="ru-RU"/>
        </w:rPr>
        <w:t>–</w:t>
      </w:r>
      <w:r w:rsidRPr="0072572C">
        <w:rPr>
          <w:rFonts w:ascii="Cambria" w:eastAsiaTheme="minorEastAsia" w:hAnsi="Cambria" w:cstheme="minorHAnsi"/>
          <w:sz w:val="20"/>
          <w:szCs w:val="20"/>
          <w:lang w:eastAsia="ru-RU"/>
        </w:rPr>
        <w:t xml:space="preserve"> на 119,21 тыс. т</w:t>
      </w:r>
      <w:r>
        <w:rPr>
          <w:rFonts w:ascii="Cambria" w:eastAsiaTheme="minorEastAsia" w:hAnsi="Cambria" w:cstheme="minorHAnsi"/>
          <w:sz w:val="20"/>
          <w:szCs w:val="20"/>
          <w:lang w:eastAsia="ru-RU"/>
        </w:rPr>
        <w:t>онн</w:t>
      </w:r>
      <w:r w:rsidRPr="0072572C">
        <w:rPr>
          <w:rFonts w:ascii="Cambria" w:eastAsiaTheme="minorEastAsia" w:hAnsi="Cambria" w:cstheme="minorHAnsi"/>
          <w:sz w:val="20"/>
          <w:szCs w:val="20"/>
          <w:lang w:eastAsia="ru-RU"/>
        </w:rPr>
        <w:t>.</w:t>
      </w: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p>
    <w:p w:rsidR="001E3401" w:rsidRDefault="001E3401" w:rsidP="001E3401">
      <w:pPr>
        <w:spacing w:after="0" w:line="312" w:lineRule="auto"/>
        <w:contextualSpacing/>
        <w:jc w:val="both"/>
        <w:rPr>
          <w:rFonts w:ascii="Cambria" w:eastAsiaTheme="minorEastAsia" w:hAnsi="Cambria" w:cstheme="minorHAnsi"/>
          <w:sz w:val="20"/>
          <w:szCs w:val="20"/>
          <w:lang w:eastAsia="ru-RU"/>
        </w:rPr>
      </w:pPr>
      <w:r w:rsidRPr="0072572C">
        <w:rPr>
          <w:rFonts w:ascii="Cambria" w:eastAsiaTheme="minorEastAsia" w:hAnsi="Cambria" w:cstheme="minorHAnsi"/>
          <w:sz w:val="20"/>
          <w:szCs w:val="20"/>
          <w:lang w:eastAsia="ru-RU"/>
        </w:rPr>
        <w:t xml:space="preserve">Активно продвигаемая в течение последних лет правительственная программа перевода транспортных средств на природный газ соответствует общемировым ESG-стратегиям и тренду декарбонизации. В то же время усиленный санкционный режим со стороны ряда западных стран позволит многократно ускорить развитие российского рынка </w:t>
      </w:r>
      <w:r>
        <w:rPr>
          <w:rFonts w:ascii="Cambria" w:eastAsiaTheme="minorEastAsia" w:hAnsi="Cambria" w:cstheme="minorHAnsi"/>
          <w:sz w:val="20"/>
          <w:szCs w:val="20"/>
          <w:lang w:eastAsia="ru-RU"/>
        </w:rPr>
        <w:t>ГМТ</w:t>
      </w:r>
      <w:r w:rsidRPr="0072572C">
        <w:rPr>
          <w:rFonts w:ascii="Cambria" w:eastAsiaTheme="minorEastAsia" w:hAnsi="Cambria" w:cstheme="minorHAnsi"/>
          <w:sz w:val="20"/>
          <w:szCs w:val="20"/>
          <w:lang w:eastAsia="ru-RU"/>
        </w:rPr>
        <w:t>.</w:t>
      </w:r>
    </w:p>
    <w:p w:rsidR="001E3401" w:rsidRPr="001E3401" w:rsidRDefault="001E3401" w:rsidP="001E3401">
      <w:pPr>
        <w:spacing w:after="0" w:line="312" w:lineRule="auto"/>
        <w:jc w:val="both"/>
        <w:rPr>
          <w:rFonts w:ascii="Cambria" w:hAnsi="Cambria" w:cs="Arial Narrow"/>
          <w:sz w:val="20"/>
          <w:szCs w:val="20"/>
          <w:lang w:eastAsia="ru-RU"/>
        </w:rPr>
      </w:pPr>
    </w:p>
    <w:p w:rsidR="001E3401" w:rsidRDefault="001E3401">
      <w:pPr>
        <w:spacing w:after="0" w:line="240" w:lineRule="auto"/>
        <w:rPr>
          <w:rFonts w:ascii="Cambria" w:hAnsi="Cambria" w:cs="Arial Narrow"/>
          <w:sz w:val="20"/>
          <w:szCs w:val="20"/>
          <w:lang w:eastAsia="ru-RU"/>
        </w:rPr>
      </w:pPr>
      <w:r>
        <w:rPr>
          <w:rFonts w:ascii="Cambria" w:hAnsi="Cambria" w:cs="Arial Narrow"/>
          <w:sz w:val="20"/>
          <w:szCs w:val="20"/>
          <w:lang w:eastAsia="ru-RU"/>
        </w:rPr>
        <w:br w:type="page"/>
      </w:r>
    </w:p>
    <w:p w:rsidR="00730E0D" w:rsidRPr="00310F59" w:rsidRDefault="00F14620" w:rsidP="00325513">
      <w:pPr>
        <w:pStyle w:val="aff6"/>
        <w:keepNext/>
        <w:keepLines/>
        <w:pageBreakBefore/>
        <w:numPr>
          <w:ilvl w:val="0"/>
          <w:numId w:val="23"/>
        </w:numPr>
        <w:spacing w:before="160" w:after="0"/>
        <w:ind w:left="709" w:hanging="709"/>
        <w:jc w:val="both"/>
        <w:outlineLvl w:val="0"/>
        <w:rPr>
          <w:rFonts w:ascii="Cambria" w:eastAsiaTheme="majorEastAsia" w:hAnsi="Cambria" w:cstheme="majorBidi"/>
          <w:b/>
          <w:bCs/>
          <w:color w:val="073763" w:themeColor="accent1" w:themeShade="80"/>
          <w:sz w:val="28"/>
          <w:szCs w:val="28"/>
        </w:rPr>
      </w:pPr>
      <w:bookmarkStart w:id="7" w:name="_Toc103956749"/>
      <w:r w:rsidRPr="00310F59">
        <w:rPr>
          <w:rFonts w:ascii="Cambria" w:eastAsiaTheme="majorEastAsia" w:hAnsi="Cambria" w:cstheme="majorBidi"/>
          <w:b/>
          <w:bCs/>
          <w:color w:val="073763" w:themeColor="accent1" w:themeShade="80"/>
          <w:sz w:val="28"/>
          <w:szCs w:val="28"/>
        </w:rPr>
        <w:lastRenderedPageBreak/>
        <w:t>ОПИСАНИЕ ПРЕДПОЛАГАЕМОГО ПРОЕКТА</w:t>
      </w:r>
      <w:bookmarkEnd w:id="7"/>
    </w:p>
    <w:p w:rsidR="00383828" w:rsidRPr="00310F59" w:rsidRDefault="00402908" w:rsidP="00325513">
      <w:pPr>
        <w:pStyle w:val="2"/>
        <w:numPr>
          <w:ilvl w:val="1"/>
          <w:numId w:val="23"/>
        </w:numPr>
        <w:spacing w:before="120"/>
        <w:ind w:left="709" w:hanging="709"/>
        <w:rPr>
          <w:rFonts w:ascii="Cambria" w:hAnsi="Cambria"/>
          <w:smallCaps/>
          <w:color w:val="073763" w:themeColor="accent1" w:themeShade="80"/>
        </w:rPr>
      </w:pPr>
      <w:bookmarkStart w:id="8" w:name="_Toc103956750"/>
      <w:r w:rsidRPr="00310F59">
        <w:rPr>
          <w:rFonts w:ascii="Cambria" w:hAnsi="Cambria"/>
          <w:smallCaps/>
          <w:color w:val="073763" w:themeColor="accent1" w:themeShade="80"/>
        </w:rPr>
        <w:t>Местоположение Проекта</w:t>
      </w:r>
      <w:bookmarkEnd w:id="8"/>
    </w:p>
    <w:p w:rsidR="00402908" w:rsidRDefault="00402908" w:rsidP="00F14620">
      <w:pPr>
        <w:spacing w:after="0" w:line="312" w:lineRule="auto"/>
        <w:jc w:val="both"/>
        <w:rPr>
          <w:rFonts w:ascii="Cambria" w:hAnsi="Cambria" w:cs="Arial Narrow"/>
          <w:sz w:val="20"/>
          <w:szCs w:val="20"/>
          <w:lang w:eastAsia="ru-RU"/>
        </w:rPr>
      </w:pPr>
    </w:p>
    <w:p w:rsidR="002F2E51" w:rsidRDefault="00554AB1" w:rsidP="00A9777B">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Проект реализуется на двух площадках. Первая площадка расположена на территории Елизовского муниципального района, 22-й километр автодороги Петропавловск-Камчатский – Елизово в кадастровом квартале </w:t>
      </w:r>
      <w:r w:rsidRPr="00554AB1">
        <w:rPr>
          <w:rFonts w:ascii="Cambria" w:eastAsiaTheme="minorEastAsia" w:hAnsi="Cambria" w:cstheme="minorHAnsi"/>
          <w:sz w:val="20"/>
          <w:szCs w:val="20"/>
          <w:lang w:eastAsia="ru-RU"/>
        </w:rPr>
        <w:t>41:05:0101007</w:t>
      </w:r>
      <w:r>
        <w:rPr>
          <w:rFonts w:ascii="Cambria" w:eastAsiaTheme="minorEastAsia" w:hAnsi="Cambria" w:cstheme="minorHAnsi"/>
          <w:sz w:val="20"/>
          <w:szCs w:val="20"/>
          <w:lang w:eastAsia="ru-RU"/>
        </w:rPr>
        <w:t>. Вторая п</w:t>
      </w:r>
      <w:r w:rsidR="00CC4CDB" w:rsidRPr="00CC4CDB">
        <w:rPr>
          <w:rFonts w:ascii="Cambria" w:eastAsiaTheme="minorEastAsia" w:hAnsi="Cambria" w:cstheme="minorHAnsi"/>
          <w:sz w:val="20"/>
          <w:szCs w:val="20"/>
          <w:lang w:eastAsia="ru-RU"/>
        </w:rPr>
        <w:t>лощадка для реализации Инвестиционного проекта расположена</w:t>
      </w:r>
      <w:r w:rsidR="002F2E51">
        <w:rPr>
          <w:rFonts w:ascii="Cambria" w:eastAsiaTheme="minorEastAsia" w:hAnsi="Cambria" w:cstheme="minorHAnsi"/>
          <w:sz w:val="20"/>
          <w:szCs w:val="20"/>
          <w:lang w:eastAsia="ru-RU"/>
        </w:rPr>
        <w:t xml:space="preserve"> на территории </w:t>
      </w:r>
      <w:r w:rsidR="00135A5B">
        <w:rPr>
          <w:rFonts w:ascii="Cambria" w:eastAsiaTheme="minorEastAsia" w:hAnsi="Cambria" w:cstheme="minorHAnsi"/>
          <w:sz w:val="20"/>
          <w:szCs w:val="20"/>
          <w:lang w:eastAsia="ru-RU"/>
        </w:rPr>
        <w:t>г. Петропавловска-Камчатского, на 16-м км Северо-Восточного шоссе</w:t>
      </w:r>
      <w:r w:rsidR="002F2E51">
        <w:rPr>
          <w:rFonts w:ascii="Cambria" w:eastAsiaTheme="minorEastAsia" w:hAnsi="Cambria" w:cstheme="minorHAnsi"/>
          <w:sz w:val="20"/>
          <w:szCs w:val="20"/>
          <w:lang w:eastAsia="ru-RU"/>
        </w:rPr>
        <w:t>. Строительство</w:t>
      </w:r>
      <w:r w:rsidR="00685EF9">
        <w:rPr>
          <w:rFonts w:ascii="Cambria" w:eastAsiaTheme="minorEastAsia" w:hAnsi="Cambria" w:cstheme="minorHAnsi"/>
          <w:sz w:val="20"/>
          <w:szCs w:val="20"/>
          <w:lang w:eastAsia="ru-RU"/>
        </w:rPr>
        <w:t xml:space="preserve"> </w:t>
      </w:r>
      <w:r w:rsidR="002F2E51">
        <w:rPr>
          <w:rFonts w:ascii="Cambria" w:eastAsiaTheme="minorEastAsia" w:hAnsi="Cambria" w:cstheme="minorHAnsi"/>
          <w:sz w:val="20"/>
          <w:szCs w:val="20"/>
          <w:lang w:eastAsia="ru-RU"/>
        </w:rPr>
        <w:t>запланированных объектов осуществляется н</w:t>
      </w:r>
      <w:r w:rsidR="00685EF9">
        <w:rPr>
          <w:rFonts w:ascii="Cambria" w:eastAsiaTheme="minorEastAsia" w:hAnsi="Cambria" w:cstheme="minorHAnsi"/>
          <w:sz w:val="20"/>
          <w:szCs w:val="20"/>
          <w:lang w:eastAsia="ru-RU"/>
        </w:rPr>
        <w:t>а</w:t>
      </w:r>
      <w:r w:rsidR="00135A5B">
        <w:rPr>
          <w:rFonts w:ascii="Cambria" w:eastAsiaTheme="minorEastAsia" w:hAnsi="Cambria" w:cstheme="minorHAnsi"/>
          <w:sz w:val="20"/>
          <w:szCs w:val="20"/>
          <w:lang w:eastAsia="ru-RU"/>
        </w:rPr>
        <w:t xml:space="preserve"> 3-х</w:t>
      </w:r>
      <w:r w:rsidR="00685EF9">
        <w:rPr>
          <w:rFonts w:ascii="Cambria" w:eastAsiaTheme="minorEastAsia" w:hAnsi="Cambria" w:cstheme="minorHAnsi"/>
          <w:sz w:val="20"/>
          <w:szCs w:val="20"/>
          <w:lang w:eastAsia="ru-RU"/>
        </w:rPr>
        <w:t xml:space="preserve"> </w:t>
      </w:r>
      <w:r w:rsidR="00135A5B">
        <w:rPr>
          <w:rFonts w:ascii="Cambria" w:eastAsiaTheme="minorEastAsia" w:hAnsi="Cambria" w:cstheme="minorHAnsi"/>
          <w:sz w:val="20"/>
          <w:szCs w:val="20"/>
          <w:lang w:eastAsia="ru-RU"/>
        </w:rPr>
        <w:t>смежных</w:t>
      </w:r>
      <w:r w:rsidR="00685EF9">
        <w:rPr>
          <w:rFonts w:ascii="Cambria" w:eastAsiaTheme="minorEastAsia" w:hAnsi="Cambria" w:cstheme="minorHAnsi"/>
          <w:sz w:val="20"/>
          <w:szCs w:val="20"/>
          <w:lang w:eastAsia="ru-RU"/>
        </w:rPr>
        <w:t xml:space="preserve"> земельных участках</w:t>
      </w:r>
      <w:r w:rsidR="002F2E51">
        <w:rPr>
          <w:rFonts w:ascii="Cambria" w:eastAsiaTheme="minorEastAsia" w:hAnsi="Cambria" w:cstheme="minorHAnsi"/>
          <w:sz w:val="20"/>
          <w:szCs w:val="20"/>
          <w:lang w:eastAsia="ru-RU"/>
        </w:rPr>
        <w:t xml:space="preserve"> </w:t>
      </w:r>
      <w:r w:rsidR="00135A5B">
        <w:rPr>
          <w:rFonts w:ascii="Cambria" w:eastAsiaTheme="minorEastAsia" w:hAnsi="Cambria" w:cstheme="minorHAnsi"/>
          <w:sz w:val="20"/>
          <w:szCs w:val="20"/>
          <w:lang w:eastAsia="ru-RU"/>
        </w:rPr>
        <w:t>общей площадью 10 145</w:t>
      </w:r>
      <w:r w:rsidR="00685EF9">
        <w:rPr>
          <w:rFonts w:ascii="Cambria" w:eastAsiaTheme="minorEastAsia" w:hAnsi="Cambria" w:cstheme="minorHAnsi"/>
          <w:sz w:val="20"/>
          <w:szCs w:val="20"/>
          <w:lang w:eastAsia="ru-RU"/>
        </w:rPr>
        <w:t> м</w:t>
      </w:r>
      <w:r w:rsidR="00685EF9" w:rsidRPr="00685EF9">
        <w:rPr>
          <w:rFonts w:ascii="Cambria" w:eastAsiaTheme="minorEastAsia" w:hAnsi="Cambria" w:cstheme="minorHAnsi"/>
          <w:sz w:val="20"/>
          <w:szCs w:val="20"/>
          <w:vertAlign w:val="superscript"/>
          <w:lang w:eastAsia="ru-RU"/>
        </w:rPr>
        <w:t>2</w:t>
      </w:r>
      <w:r w:rsidR="002F2E51">
        <w:rPr>
          <w:rFonts w:ascii="Cambria" w:eastAsiaTheme="minorEastAsia" w:hAnsi="Cambria" w:cstheme="minorHAnsi"/>
          <w:sz w:val="20"/>
          <w:szCs w:val="20"/>
          <w:lang w:eastAsia="ru-RU"/>
        </w:rPr>
        <w:t>.</w:t>
      </w:r>
      <w:r>
        <w:rPr>
          <w:rFonts w:ascii="Cambria" w:eastAsiaTheme="minorEastAsia" w:hAnsi="Cambria" w:cstheme="minorHAnsi"/>
          <w:sz w:val="20"/>
          <w:szCs w:val="20"/>
          <w:lang w:eastAsia="ru-RU"/>
        </w:rPr>
        <w:t xml:space="preserve"> </w:t>
      </w:r>
    </w:p>
    <w:p w:rsidR="00554AB1" w:rsidRDefault="00554AB1" w:rsidP="00A9777B">
      <w:pPr>
        <w:spacing w:after="0" w:line="312" w:lineRule="auto"/>
        <w:contextualSpacing/>
        <w:jc w:val="both"/>
        <w:rPr>
          <w:rFonts w:ascii="Cambria" w:eastAsiaTheme="minorEastAsia" w:hAnsi="Cambria" w:cstheme="minorHAnsi"/>
          <w:sz w:val="20"/>
          <w:szCs w:val="20"/>
          <w:lang w:eastAsia="ru-RU"/>
        </w:rPr>
      </w:pPr>
    </w:p>
    <w:p w:rsidR="00554AB1" w:rsidRDefault="00554AB1" w:rsidP="00554AB1">
      <w:pPr>
        <w:pStyle w:val="aff6"/>
        <w:numPr>
          <w:ilvl w:val="0"/>
          <w:numId w:val="26"/>
        </w:numPr>
        <w:spacing w:after="0" w:line="312" w:lineRule="auto"/>
        <w:ind w:left="284" w:hanging="284"/>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Земельный участок </w:t>
      </w:r>
      <w:r w:rsidRPr="00554AB1">
        <w:rPr>
          <w:rFonts w:ascii="Cambria" w:eastAsiaTheme="minorEastAsia" w:hAnsi="Cambria" w:cstheme="minorHAnsi"/>
          <w:sz w:val="20"/>
          <w:szCs w:val="20"/>
          <w:lang w:eastAsia="ru-RU"/>
        </w:rPr>
        <w:t>41:05:0101007</w:t>
      </w:r>
      <w:r>
        <w:rPr>
          <w:rFonts w:ascii="Cambria" w:eastAsiaTheme="minorEastAsia" w:hAnsi="Cambria" w:cstheme="minorHAnsi"/>
          <w:sz w:val="20"/>
          <w:szCs w:val="20"/>
          <w:lang w:eastAsia="ru-RU"/>
        </w:rPr>
        <w:t>:ЗУ1</w:t>
      </w:r>
    </w:p>
    <w:p w:rsidR="00554AB1" w:rsidRDefault="00554AB1" w:rsidP="00554AB1">
      <w:pPr>
        <w:pStyle w:val="aff6"/>
        <w:numPr>
          <w:ilvl w:val="0"/>
          <w:numId w:val="19"/>
        </w:numPr>
        <w:spacing w:after="0" w:line="312" w:lineRule="auto"/>
        <w:jc w:val="both"/>
        <w:rPr>
          <w:rFonts w:ascii="Cambria" w:eastAsiaTheme="minorEastAsia" w:hAnsi="Cambria" w:cstheme="minorHAnsi"/>
          <w:sz w:val="20"/>
          <w:szCs w:val="20"/>
          <w:lang w:eastAsia="ru-RU"/>
        </w:rPr>
      </w:pPr>
      <w:r w:rsidRPr="00CC4CDB">
        <w:rPr>
          <w:rFonts w:ascii="Cambria" w:eastAsiaTheme="minorEastAsia" w:hAnsi="Cambria" w:cstheme="minorHAnsi"/>
          <w:sz w:val="20"/>
          <w:szCs w:val="20"/>
          <w:lang w:eastAsia="ru-RU"/>
        </w:rPr>
        <w:t>Площадь</w:t>
      </w:r>
      <w:r>
        <w:rPr>
          <w:rFonts w:ascii="Cambria" w:eastAsiaTheme="minorEastAsia" w:hAnsi="Cambria" w:cstheme="minorHAnsi"/>
          <w:sz w:val="20"/>
          <w:szCs w:val="20"/>
          <w:lang w:eastAsia="ru-RU"/>
        </w:rPr>
        <w:t xml:space="preserve"> – 15 000 </w:t>
      </w:r>
      <w:r w:rsidRPr="00CC4CDB">
        <w:rPr>
          <w:rFonts w:ascii="Cambria" w:eastAsiaTheme="minorEastAsia" w:hAnsi="Cambria" w:cstheme="minorHAnsi"/>
          <w:sz w:val="20"/>
          <w:szCs w:val="20"/>
          <w:lang w:eastAsia="ru-RU"/>
        </w:rPr>
        <w:t>м</w:t>
      </w:r>
      <w:r w:rsidRPr="00554AB1">
        <w:rPr>
          <w:rFonts w:ascii="Cambria" w:eastAsiaTheme="minorEastAsia" w:hAnsi="Cambria" w:cstheme="minorHAnsi"/>
          <w:sz w:val="20"/>
          <w:szCs w:val="20"/>
          <w:lang w:eastAsia="ru-RU"/>
        </w:rPr>
        <w:t>2</w:t>
      </w:r>
      <w:r>
        <w:rPr>
          <w:rFonts w:ascii="Cambria" w:eastAsiaTheme="minorEastAsia" w:hAnsi="Cambria" w:cstheme="minorHAnsi"/>
          <w:sz w:val="20"/>
          <w:szCs w:val="20"/>
          <w:lang w:eastAsia="ru-RU"/>
        </w:rPr>
        <w:t>;</w:t>
      </w:r>
    </w:p>
    <w:p w:rsidR="00554AB1" w:rsidRDefault="00554AB1" w:rsidP="00554AB1">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Категория земель – </w:t>
      </w:r>
      <w:r w:rsidRPr="00195AC7">
        <w:rPr>
          <w:rFonts w:ascii="Cambria" w:eastAsiaTheme="minorEastAsia" w:hAnsi="Cambria" w:cstheme="minorHAnsi"/>
          <w:sz w:val="20"/>
          <w:szCs w:val="20"/>
          <w:lang w:eastAsia="ru-RU"/>
        </w:rPr>
        <w:t xml:space="preserve">Земли </w:t>
      </w:r>
      <w:r>
        <w:rPr>
          <w:rFonts w:ascii="Cambria" w:eastAsiaTheme="minorEastAsia" w:hAnsi="Cambria" w:cstheme="minorHAnsi"/>
          <w:sz w:val="20"/>
          <w:szCs w:val="20"/>
          <w:lang w:eastAsia="ru-RU"/>
        </w:rPr>
        <w:t>населенных пунктов;</w:t>
      </w:r>
    </w:p>
    <w:p w:rsidR="00554AB1" w:rsidRDefault="00554AB1" w:rsidP="00554AB1">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ВРИ – Земельные участки (территории) общего пользования;</w:t>
      </w:r>
    </w:p>
    <w:p w:rsidR="002F2E51" w:rsidRDefault="002F2E51" w:rsidP="00A9777B">
      <w:pPr>
        <w:spacing w:after="0" w:line="312" w:lineRule="auto"/>
        <w:contextualSpacing/>
        <w:jc w:val="both"/>
        <w:rPr>
          <w:rFonts w:ascii="Cambria" w:eastAsiaTheme="minorEastAsia" w:hAnsi="Cambria" w:cstheme="minorHAnsi"/>
          <w:sz w:val="20"/>
          <w:szCs w:val="20"/>
          <w:lang w:eastAsia="ru-RU"/>
        </w:rPr>
      </w:pPr>
    </w:p>
    <w:p w:rsidR="00CC4CDB" w:rsidRPr="00685EF9" w:rsidRDefault="00135A5B" w:rsidP="00325513">
      <w:pPr>
        <w:pStyle w:val="aff6"/>
        <w:numPr>
          <w:ilvl w:val="0"/>
          <w:numId w:val="26"/>
        </w:numPr>
        <w:spacing w:after="0" w:line="312" w:lineRule="auto"/>
        <w:ind w:left="284" w:hanging="284"/>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Земельный участок</w:t>
      </w:r>
      <w:r w:rsidR="00CC4CDB" w:rsidRPr="00685EF9">
        <w:rPr>
          <w:rFonts w:ascii="Cambria" w:eastAsiaTheme="minorEastAsia" w:hAnsi="Cambria" w:cstheme="minorHAnsi"/>
          <w:sz w:val="20"/>
          <w:szCs w:val="20"/>
          <w:lang w:eastAsia="ru-RU"/>
        </w:rPr>
        <w:t xml:space="preserve"> </w:t>
      </w:r>
      <w:r w:rsidRPr="00135A5B">
        <w:rPr>
          <w:rFonts w:ascii="Cambria" w:eastAsiaTheme="minorEastAsia" w:hAnsi="Cambria" w:cstheme="minorHAnsi"/>
          <w:sz w:val="20"/>
          <w:szCs w:val="20"/>
          <w:lang w:eastAsia="ru-RU"/>
        </w:rPr>
        <w:t>41:01:0010101:423</w:t>
      </w:r>
      <w:r w:rsidR="00CC4CDB" w:rsidRPr="00685EF9">
        <w:rPr>
          <w:rFonts w:ascii="Cambria" w:eastAsiaTheme="minorEastAsia" w:hAnsi="Cambria" w:cstheme="minorHAnsi"/>
          <w:sz w:val="20"/>
          <w:szCs w:val="20"/>
          <w:lang w:eastAsia="ru-RU"/>
        </w:rPr>
        <w:t>:</w:t>
      </w:r>
    </w:p>
    <w:p w:rsidR="00CC4CDB" w:rsidRDefault="00CC4CDB"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CC4CDB">
        <w:rPr>
          <w:rFonts w:ascii="Cambria" w:eastAsiaTheme="minorEastAsia" w:hAnsi="Cambria" w:cstheme="minorHAnsi"/>
          <w:sz w:val="20"/>
          <w:szCs w:val="20"/>
          <w:lang w:eastAsia="ru-RU"/>
        </w:rPr>
        <w:t>Площадь</w:t>
      </w:r>
      <w:r>
        <w:rPr>
          <w:rFonts w:ascii="Cambria" w:eastAsiaTheme="minorEastAsia" w:hAnsi="Cambria" w:cstheme="minorHAnsi"/>
          <w:sz w:val="20"/>
          <w:szCs w:val="20"/>
          <w:lang w:eastAsia="ru-RU"/>
        </w:rPr>
        <w:t xml:space="preserve"> –</w:t>
      </w:r>
      <w:r w:rsidR="00195AC7">
        <w:rPr>
          <w:rFonts w:ascii="Cambria" w:eastAsiaTheme="minorEastAsia" w:hAnsi="Cambria" w:cstheme="minorHAnsi"/>
          <w:sz w:val="20"/>
          <w:szCs w:val="20"/>
          <w:lang w:eastAsia="ru-RU"/>
        </w:rPr>
        <w:t xml:space="preserve"> </w:t>
      </w:r>
      <w:r w:rsidR="00135A5B">
        <w:rPr>
          <w:rFonts w:ascii="Cambria" w:eastAsiaTheme="minorEastAsia" w:hAnsi="Cambria" w:cstheme="minorHAnsi"/>
          <w:sz w:val="20"/>
          <w:szCs w:val="20"/>
          <w:lang w:eastAsia="ru-RU"/>
        </w:rPr>
        <w:t>1 480</w:t>
      </w:r>
      <w:r w:rsidR="00195AC7">
        <w:rPr>
          <w:rFonts w:ascii="Cambria" w:eastAsiaTheme="minorEastAsia" w:hAnsi="Cambria" w:cstheme="minorHAnsi"/>
          <w:sz w:val="20"/>
          <w:szCs w:val="20"/>
          <w:lang w:eastAsia="ru-RU"/>
        </w:rPr>
        <w:t> </w:t>
      </w:r>
      <w:r w:rsidRPr="00CC4CDB">
        <w:rPr>
          <w:rFonts w:ascii="Cambria" w:eastAsiaTheme="minorEastAsia" w:hAnsi="Cambria" w:cstheme="minorHAnsi"/>
          <w:sz w:val="20"/>
          <w:szCs w:val="20"/>
          <w:lang w:eastAsia="ru-RU"/>
        </w:rPr>
        <w:t>м</w:t>
      </w:r>
      <w:r w:rsidRPr="00CC4CDB">
        <w:rPr>
          <w:rFonts w:ascii="Cambria" w:eastAsiaTheme="minorEastAsia" w:hAnsi="Cambria" w:cstheme="minorHAnsi"/>
          <w:sz w:val="20"/>
          <w:szCs w:val="20"/>
          <w:vertAlign w:val="superscript"/>
          <w:lang w:eastAsia="ru-RU"/>
        </w:rPr>
        <w:t>2</w:t>
      </w:r>
      <w:r>
        <w:rPr>
          <w:rFonts w:ascii="Cambria" w:eastAsiaTheme="minorEastAsia" w:hAnsi="Cambria" w:cstheme="minorHAnsi"/>
          <w:sz w:val="20"/>
          <w:szCs w:val="20"/>
          <w:lang w:eastAsia="ru-RU"/>
        </w:rPr>
        <w:t>;</w:t>
      </w:r>
    </w:p>
    <w:p w:rsidR="00CC4CDB" w:rsidRDefault="00CC4CD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Категория земель – </w:t>
      </w:r>
      <w:r w:rsidR="00195AC7" w:rsidRPr="00195AC7">
        <w:rPr>
          <w:rFonts w:ascii="Cambria" w:eastAsiaTheme="minorEastAsia" w:hAnsi="Cambria" w:cstheme="minorHAnsi"/>
          <w:sz w:val="20"/>
          <w:szCs w:val="20"/>
          <w:lang w:eastAsia="ru-RU"/>
        </w:rPr>
        <w:t xml:space="preserve">Земли </w:t>
      </w:r>
      <w:r w:rsidR="00685EF9">
        <w:rPr>
          <w:rFonts w:ascii="Cambria" w:eastAsiaTheme="minorEastAsia" w:hAnsi="Cambria" w:cstheme="minorHAnsi"/>
          <w:sz w:val="20"/>
          <w:szCs w:val="20"/>
          <w:lang w:eastAsia="ru-RU"/>
        </w:rPr>
        <w:t>населенных пунктов</w:t>
      </w:r>
      <w:r>
        <w:rPr>
          <w:rFonts w:ascii="Cambria" w:eastAsiaTheme="minorEastAsia" w:hAnsi="Cambria" w:cstheme="minorHAnsi"/>
          <w:sz w:val="20"/>
          <w:szCs w:val="20"/>
          <w:lang w:eastAsia="ru-RU"/>
        </w:rPr>
        <w:t>;</w:t>
      </w:r>
    </w:p>
    <w:p w:rsidR="00CC4CDB" w:rsidRDefault="00CC4CD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ВРИ – </w:t>
      </w:r>
      <w:r w:rsidR="00135A5B">
        <w:rPr>
          <w:rFonts w:ascii="Cambria" w:eastAsiaTheme="minorEastAsia" w:hAnsi="Cambria" w:cstheme="minorHAnsi"/>
          <w:sz w:val="20"/>
          <w:szCs w:val="20"/>
          <w:lang w:eastAsia="ru-RU"/>
        </w:rPr>
        <w:t>Земельные участки (территории) общего пользования</w:t>
      </w:r>
      <w:r>
        <w:rPr>
          <w:rFonts w:ascii="Cambria" w:eastAsiaTheme="minorEastAsia" w:hAnsi="Cambria" w:cstheme="minorHAnsi"/>
          <w:sz w:val="20"/>
          <w:szCs w:val="20"/>
          <w:lang w:eastAsia="ru-RU"/>
        </w:rPr>
        <w:t>;</w:t>
      </w:r>
    </w:p>
    <w:p w:rsidR="00CC4CDB" w:rsidRDefault="00CC4CD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Кадастровая стоимость – </w:t>
      </w:r>
      <w:r w:rsidR="00135A5B">
        <w:rPr>
          <w:rFonts w:ascii="Cambria" w:eastAsiaTheme="minorEastAsia" w:hAnsi="Cambria" w:cstheme="minorHAnsi"/>
          <w:sz w:val="20"/>
          <w:szCs w:val="20"/>
          <w:lang w:eastAsia="ru-RU"/>
        </w:rPr>
        <w:t>29</w:t>
      </w:r>
      <w:r w:rsidR="00685EF9">
        <w:rPr>
          <w:rFonts w:ascii="Cambria" w:eastAsiaTheme="minorEastAsia" w:hAnsi="Cambria" w:cstheme="minorHAnsi"/>
          <w:sz w:val="20"/>
          <w:szCs w:val="20"/>
          <w:lang w:eastAsia="ru-RU"/>
        </w:rPr>
        <w:t> </w:t>
      </w:r>
      <w:r w:rsidR="00135A5B">
        <w:rPr>
          <w:rFonts w:ascii="Cambria" w:eastAsiaTheme="minorEastAsia" w:hAnsi="Cambria" w:cstheme="minorHAnsi"/>
          <w:sz w:val="20"/>
          <w:szCs w:val="20"/>
          <w:lang w:eastAsia="ru-RU"/>
        </w:rPr>
        <w:t>984</w:t>
      </w:r>
      <w:r w:rsidR="00685EF9" w:rsidRPr="00685EF9">
        <w:rPr>
          <w:rFonts w:ascii="Cambria" w:eastAsiaTheme="minorEastAsia" w:hAnsi="Cambria" w:cstheme="minorHAnsi"/>
          <w:sz w:val="20"/>
          <w:szCs w:val="20"/>
          <w:lang w:eastAsia="ru-RU"/>
        </w:rPr>
        <w:t>,</w:t>
      </w:r>
      <w:r w:rsidR="00135A5B">
        <w:rPr>
          <w:rFonts w:ascii="Cambria" w:eastAsiaTheme="minorEastAsia" w:hAnsi="Cambria" w:cstheme="minorHAnsi"/>
          <w:sz w:val="20"/>
          <w:szCs w:val="20"/>
          <w:lang w:eastAsia="ru-RU"/>
        </w:rPr>
        <w:t xml:space="preserve">80 </w:t>
      </w:r>
      <w:r>
        <w:rPr>
          <w:rFonts w:ascii="Cambria" w:eastAsiaTheme="minorEastAsia" w:hAnsi="Cambria" w:cstheme="minorHAnsi"/>
          <w:sz w:val="20"/>
          <w:szCs w:val="20"/>
          <w:lang w:eastAsia="ru-RU"/>
        </w:rPr>
        <w:t>руб.</w:t>
      </w:r>
    </w:p>
    <w:p w:rsidR="00CC4CDB" w:rsidRDefault="00CC4CDB" w:rsidP="00A9777B">
      <w:pPr>
        <w:spacing w:after="0" w:line="312" w:lineRule="auto"/>
        <w:contextualSpacing/>
        <w:jc w:val="both"/>
        <w:rPr>
          <w:rFonts w:ascii="Cambria" w:eastAsiaTheme="minorEastAsia" w:hAnsi="Cambria" w:cstheme="minorHAnsi"/>
          <w:sz w:val="20"/>
          <w:szCs w:val="20"/>
          <w:lang w:eastAsia="ru-RU"/>
        </w:rPr>
      </w:pPr>
    </w:p>
    <w:p w:rsidR="00135A5B" w:rsidRPr="00685EF9" w:rsidRDefault="00135A5B" w:rsidP="00325513">
      <w:pPr>
        <w:pStyle w:val="aff6"/>
        <w:numPr>
          <w:ilvl w:val="0"/>
          <w:numId w:val="26"/>
        </w:numPr>
        <w:spacing w:after="0" w:line="312" w:lineRule="auto"/>
        <w:ind w:left="284" w:hanging="284"/>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Земельный участок</w:t>
      </w:r>
      <w:r w:rsidRPr="00685EF9">
        <w:rPr>
          <w:rFonts w:ascii="Cambria" w:eastAsiaTheme="minorEastAsia" w:hAnsi="Cambria" w:cstheme="minorHAnsi"/>
          <w:sz w:val="20"/>
          <w:szCs w:val="20"/>
          <w:lang w:eastAsia="ru-RU"/>
        </w:rPr>
        <w:t xml:space="preserve"> </w:t>
      </w:r>
      <w:r w:rsidRPr="00135A5B">
        <w:rPr>
          <w:rFonts w:ascii="Cambria" w:eastAsiaTheme="minorEastAsia" w:hAnsi="Cambria" w:cstheme="minorHAnsi"/>
          <w:sz w:val="20"/>
          <w:szCs w:val="20"/>
          <w:lang w:eastAsia="ru-RU"/>
        </w:rPr>
        <w:t>41:01:0010101:</w:t>
      </w:r>
      <w:r>
        <w:rPr>
          <w:rFonts w:ascii="Cambria" w:eastAsiaTheme="minorEastAsia" w:hAnsi="Cambria" w:cstheme="minorHAnsi"/>
          <w:sz w:val="20"/>
          <w:szCs w:val="20"/>
          <w:lang w:eastAsia="ru-RU"/>
        </w:rPr>
        <w:t>419</w:t>
      </w:r>
      <w:r w:rsidRPr="00685EF9">
        <w:rPr>
          <w:rFonts w:ascii="Cambria" w:eastAsiaTheme="minorEastAsia" w:hAnsi="Cambria" w:cstheme="minorHAnsi"/>
          <w:sz w:val="20"/>
          <w:szCs w:val="20"/>
          <w:lang w:eastAsia="ru-RU"/>
        </w:rPr>
        <w:t>:</w:t>
      </w:r>
    </w:p>
    <w:p w:rsidR="00685EF9" w:rsidRDefault="00685EF9"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CC4CDB">
        <w:rPr>
          <w:rFonts w:ascii="Cambria" w:eastAsiaTheme="minorEastAsia" w:hAnsi="Cambria" w:cstheme="minorHAnsi"/>
          <w:sz w:val="20"/>
          <w:szCs w:val="20"/>
          <w:lang w:eastAsia="ru-RU"/>
        </w:rPr>
        <w:t>Площадь</w:t>
      </w:r>
      <w:r w:rsidR="00135A5B">
        <w:rPr>
          <w:rFonts w:ascii="Cambria" w:eastAsiaTheme="minorEastAsia" w:hAnsi="Cambria" w:cstheme="minorHAnsi"/>
          <w:sz w:val="20"/>
          <w:szCs w:val="20"/>
          <w:lang w:eastAsia="ru-RU"/>
        </w:rPr>
        <w:t xml:space="preserve"> – 4 940</w:t>
      </w:r>
      <w:r>
        <w:rPr>
          <w:rFonts w:ascii="Cambria" w:eastAsiaTheme="minorEastAsia" w:hAnsi="Cambria" w:cstheme="minorHAnsi"/>
          <w:sz w:val="20"/>
          <w:szCs w:val="20"/>
          <w:lang w:eastAsia="ru-RU"/>
        </w:rPr>
        <w:t> </w:t>
      </w:r>
      <w:r w:rsidRPr="00CC4CDB">
        <w:rPr>
          <w:rFonts w:ascii="Cambria" w:eastAsiaTheme="minorEastAsia" w:hAnsi="Cambria" w:cstheme="minorHAnsi"/>
          <w:sz w:val="20"/>
          <w:szCs w:val="20"/>
          <w:lang w:eastAsia="ru-RU"/>
        </w:rPr>
        <w:t>м</w:t>
      </w:r>
      <w:r w:rsidRPr="00CC4CDB">
        <w:rPr>
          <w:rFonts w:ascii="Cambria" w:eastAsiaTheme="minorEastAsia" w:hAnsi="Cambria" w:cstheme="minorHAnsi"/>
          <w:sz w:val="20"/>
          <w:szCs w:val="20"/>
          <w:vertAlign w:val="superscript"/>
          <w:lang w:eastAsia="ru-RU"/>
        </w:rPr>
        <w:t>2</w:t>
      </w:r>
      <w:r>
        <w:rPr>
          <w:rFonts w:ascii="Cambria" w:eastAsiaTheme="minorEastAsia" w:hAnsi="Cambria" w:cstheme="minorHAnsi"/>
          <w:sz w:val="20"/>
          <w:szCs w:val="20"/>
          <w:lang w:eastAsia="ru-RU"/>
        </w:rPr>
        <w:t>;</w:t>
      </w:r>
    </w:p>
    <w:p w:rsidR="00135A5B" w:rsidRDefault="00135A5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Категория земель – </w:t>
      </w:r>
      <w:r w:rsidRPr="00195AC7">
        <w:rPr>
          <w:rFonts w:ascii="Cambria" w:eastAsiaTheme="minorEastAsia" w:hAnsi="Cambria" w:cstheme="minorHAnsi"/>
          <w:sz w:val="20"/>
          <w:szCs w:val="20"/>
          <w:lang w:eastAsia="ru-RU"/>
        </w:rPr>
        <w:t xml:space="preserve">Земли </w:t>
      </w:r>
      <w:r>
        <w:rPr>
          <w:rFonts w:ascii="Cambria" w:eastAsiaTheme="minorEastAsia" w:hAnsi="Cambria" w:cstheme="minorHAnsi"/>
          <w:sz w:val="20"/>
          <w:szCs w:val="20"/>
          <w:lang w:eastAsia="ru-RU"/>
        </w:rPr>
        <w:t>населенных пунктов;</w:t>
      </w:r>
    </w:p>
    <w:p w:rsidR="00135A5B" w:rsidRDefault="00135A5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ВРИ – Земельные участки (территории) общего пользования;</w:t>
      </w:r>
    </w:p>
    <w:p w:rsidR="00685EF9" w:rsidRDefault="00685EF9"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Кадастровая стоимость – </w:t>
      </w:r>
      <w:r w:rsidR="00135A5B">
        <w:rPr>
          <w:rFonts w:ascii="Cambria" w:eastAsiaTheme="minorEastAsia" w:hAnsi="Cambria" w:cstheme="minorHAnsi"/>
          <w:sz w:val="20"/>
          <w:szCs w:val="20"/>
          <w:lang w:eastAsia="ru-RU"/>
        </w:rPr>
        <w:t>52</w:t>
      </w:r>
      <w:r>
        <w:rPr>
          <w:rFonts w:ascii="Cambria" w:eastAsiaTheme="minorEastAsia" w:hAnsi="Cambria" w:cstheme="minorHAnsi"/>
          <w:sz w:val="20"/>
          <w:szCs w:val="20"/>
          <w:lang w:eastAsia="ru-RU"/>
        </w:rPr>
        <w:t> </w:t>
      </w:r>
      <w:r w:rsidR="00135A5B">
        <w:rPr>
          <w:rFonts w:ascii="Cambria" w:eastAsiaTheme="minorEastAsia" w:hAnsi="Cambria" w:cstheme="minorHAnsi"/>
          <w:sz w:val="20"/>
          <w:szCs w:val="20"/>
          <w:lang w:eastAsia="ru-RU"/>
        </w:rPr>
        <w:t>907</w:t>
      </w:r>
      <w:r w:rsidRPr="00685EF9">
        <w:rPr>
          <w:rFonts w:ascii="Cambria" w:eastAsiaTheme="minorEastAsia" w:hAnsi="Cambria" w:cstheme="minorHAnsi"/>
          <w:sz w:val="20"/>
          <w:szCs w:val="20"/>
          <w:lang w:eastAsia="ru-RU"/>
        </w:rPr>
        <w:t>,</w:t>
      </w:r>
      <w:r w:rsidR="00135A5B">
        <w:rPr>
          <w:rFonts w:ascii="Cambria" w:eastAsiaTheme="minorEastAsia" w:hAnsi="Cambria" w:cstheme="minorHAnsi"/>
          <w:sz w:val="20"/>
          <w:szCs w:val="20"/>
          <w:lang w:eastAsia="ru-RU"/>
        </w:rPr>
        <w:t xml:space="preserve">40 </w:t>
      </w:r>
      <w:r>
        <w:rPr>
          <w:rFonts w:ascii="Cambria" w:eastAsiaTheme="minorEastAsia" w:hAnsi="Cambria" w:cstheme="minorHAnsi"/>
          <w:sz w:val="20"/>
          <w:szCs w:val="20"/>
          <w:lang w:eastAsia="ru-RU"/>
        </w:rPr>
        <w:t>руб.</w:t>
      </w:r>
    </w:p>
    <w:p w:rsidR="00685EF9" w:rsidRDefault="00685EF9" w:rsidP="00A9777B">
      <w:pPr>
        <w:spacing w:after="0" w:line="312" w:lineRule="auto"/>
        <w:contextualSpacing/>
        <w:jc w:val="both"/>
        <w:rPr>
          <w:rFonts w:ascii="Cambria" w:eastAsiaTheme="minorEastAsia" w:hAnsi="Cambria" w:cstheme="minorHAnsi"/>
          <w:sz w:val="20"/>
          <w:szCs w:val="20"/>
          <w:lang w:eastAsia="ru-RU"/>
        </w:rPr>
      </w:pPr>
    </w:p>
    <w:p w:rsidR="00135A5B" w:rsidRPr="00685EF9" w:rsidRDefault="00135A5B" w:rsidP="00325513">
      <w:pPr>
        <w:pStyle w:val="aff6"/>
        <w:numPr>
          <w:ilvl w:val="0"/>
          <w:numId w:val="26"/>
        </w:numPr>
        <w:spacing w:after="0" w:line="312" w:lineRule="auto"/>
        <w:ind w:left="284" w:hanging="284"/>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Земельный участок</w:t>
      </w:r>
      <w:r w:rsidRPr="00685EF9">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41:01:0010101:422</w:t>
      </w:r>
      <w:r w:rsidRPr="00685EF9">
        <w:rPr>
          <w:rFonts w:ascii="Cambria" w:eastAsiaTheme="minorEastAsia" w:hAnsi="Cambria" w:cstheme="minorHAnsi"/>
          <w:sz w:val="20"/>
          <w:szCs w:val="20"/>
          <w:lang w:eastAsia="ru-RU"/>
        </w:rPr>
        <w:t>:</w:t>
      </w:r>
    </w:p>
    <w:p w:rsidR="00685EF9" w:rsidRDefault="00685EF9"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CC4CDB">
        <w:rPr>
          <w:rFonts w:ascii="Cambria" w:eastAsiaTheme="minorEastAsia" w:hAnsi="Cambria" w:cstheme="minorHAnsi"/>
          <w:sz w:val="20"/>
          <w:szCs w:val="20"/>
          <w:lang w:eastAsia="ru-RU"/>
        </w:rPr>
        <w:t>Площадь</w:t>
      </w:r>
      <w:r>
        <w:rPr>
          <w:rFonts w:ascii="Cambria" w:eastAsiaTheme="minorEastAsia" w:hAnsi="Cambria" w:cstheme="minorHAnsi"/>
          <w:sz w:val="20"/>
          <w:szCs w:val="20"/>
          <w:lang w:eastAsia="ru-RU"/>
        </w:rPr>
        <w:t xml:space="preserve"> –</w:t>
      </w:r>
      <w:r w:rsidR="00B00800">
        <w:rPr>
          <w:rFonts w:ascii="Cambria" w:eastAsiaTheme="minorEastAsia" w:hAnsi="Cambria" w:cstheme="minorHAnsi"/>
          <w:sz w:val="20"/>
          <w:szCs w:val="20"/>
          <w:lang w:eastAsia="ru-RU"/>
        </w:rPr>
        <w:t xml:space="preserve"> </w:t>
      </w:r>
      <w:r w:rsidR="00135A5B">
        <w:rPr>
          <w:rFonts w:ascii="Cambria" w:eastAsiaTheme="minorEastAsia" w:hAnsi="Cambria" w:cstheme="minorHAnsi"/>
          <w:sz w:val="20"/>
          <w:szCs w:val="20"/>
          <w:lang w:eastAsia="ru-RU"/>
        </w:rPr>
        <w:t>3 725</w:t>
      </w:r>
      <w:r>
        <w:rPr>
          <w:rFonts w:ascii="Cambria" w:eastAsiaTheme="minorEastAsia" w:hAnsi="Cambria" w:cstheme="minorHAnsi"/>
          <w:sz w:val="20"/>
          <w:szCs w:val="20"/>
          <w:lang w:eastAsia="ru-RU"/>
        </w:rPr>
        <w:t> </w:t>
      </w:r>
      <w:r w:rsidRPr="00CC4CDB">
        <w:rPr>
          <w:rFonts w:ascii="Cambria" w:eastAsiaTheme="minorEastAsia" w:hAnsi="Cambria" w:cstheme="minorHAnsi"/>
          <w:sz w:val="20"/>
          <w:szCs w:val="20"/>
          <w:lang w:eastAsia="ru-RU"/>
        </w:rPr>
        <w:t>м</w:t>
      </w:r>
      <w:r w:rsidRPr="00CC4CDB">
        <w:rPr>
          <w:rFonts w:ascii="Cambria" w:eastAsiaTheme="minorEastAsia" w:hAnsi="Cambria" w:cstheme="minorHAnsi"/>
          <w:sz w:val="20"/>
          <w:szCs w:val="20"/>
          <w:vertAlign w:val="superscript"/>
          <w:lang w:eastAsia="ru-RU"/>
        </w:rPr>
        <w:t>2</w:t>
      </w:r>
      <w:r>
        <w:rPr>
          <w:rFonts w:ascii="Cambria" w:eastAsiaTheme="minorEastAsia" w:hAnsi="Cambria" w:cstheme="minorHAnsi"/>
          <w:sz w:val="20"/>
          <w:szCs w:val="20"/>
          <w:lang w:eastAsia="ru-RU"/>
        </w:rPr>
        <w:t>;</w:t>
      </w:r>
    </w:p>
    <w:p w:rsidR="00135A5B" w:rsidRDefault="00135A5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Категория земель – </w:t>
      </w:r>
      <w:r w:rsidRPr="00195AC7">
        <w:rPr>
          <w:rFonts w:ascii="Cambria" w:eastAsiaTheme="minorEastAsia" w:hAnsi="Cambria" w:cstheme="minorHAnsi"/>
          <w:sz w:val="20"/>
          <w:szCs w:val="20"/>
          <w:lang w:eastAsia="ru-RU"/>
        </w:rPr>
        <w:t xml:space="preserve">Земли </w:t>
      </w:r>
      <w:r>
        <w:rPr>
          <w:rFonts w:ascii="Cambria" w:eastAsiaTheme="minorEastAsia" w:hAnsi="Cambria" w:cstheme="minorHAnsi"/>
          <w:sz w:val="20"/>
          <w:szCs w:val="20"/>
          <w:lang w:eastAsia="ru-RU"/>
        </w:rPr>
        <w:t>населенных пунктов;</w:t>
      </w:r>
    </w:p>
    <w:p w:rsidR="00135A5B" w:rsidRDefault="00135A5B"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ВРИ – Земельные участки (территории) общего пользования;</w:t>
      </w:r>
    </w:p>
    <w:p w:rsidR="00685EF9" w:rsidRDefault="00685EF9" w:rsidP="00325513">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Кадастровая стоимость – </w:t>
      </w:r>
      <w:r w:rsidR="00135A5B">
        <w:rPr>
          <w:rFonts w:ascii="Cambria" w:eastAsiaTheme="minorEastAsia" w:hAnsi="Cambria" w:cstheme="minorHAnsi"/>
          <w:sz w:val="20"/>
          <w:szCs w:val="20"/>
          <w:lang w:eastAsia="ru-RU"/>
        </w:rPr>
        <w:t>46</w:t>
      </w:r>
      <w:r>
        <w:rPr>
          <w:rFonts w:ascii="Cambria" w:eastAsiaTheme="minorEastAsia" w:hAnsi="Cambria" w:cstheme="minorHAnsi"/>
          <w:sz w:val="20"/>
          <w:szCs w:val="20"/>
          <w:lang w:eastAsia="ru-RU"/>
        </w:rPr>
        <w:t> </w:t>
      </w:r>
      <w:r w:rsidR="00135A5B">
        <w:rPr>
          <w:rFonts w:ascii="Cambria" w:eastAsiaTheme="minorEastAsia" w:hAnsi="Cambria" w:cstheme="minorHAnsi"/>
          <w:sz w:val="20"/>
          <w:szCs w:val="20"/>
          <w:lang w:eastAsia="ru-RU"/>
        </w:rPr>
        <w:t>450</w:t>
      </w:r>
      <w:r w:rsidRPr="00685EF9">
        <w:rPr>
          <w:rFonts w:ascii="Cambria" w:eastAsiaTheme="minorEastAsia" w:hAnsi="Cambria" w:cstheme="minorHAnsi"/>
          <w:sz w:val="20"/>
          <w:szCs w:val="20"/>
          <w:lang w:eastAsia="ru-RU"/>
        </w:rPr>
        <w:t>,</w:t>
      </w:r>
      <w:r w:rsidR="00135A5B">
        <w:rPr>
          <w:rFonts w:ascii="Cambria" w:eastAsiaTheme="minorEastAsia" w:hAnsi="Cambria" w:cstheme="minorHAnsi"/>
          <w:sz w:val="20"/>
          <w:szCs w:val="20"/>
          <w:lang w:eastAsia="ru-RU"/>
        </w:rPr>
        <w:t xml:space="preserve">75 </w:t>
      </w:r>
      <w:r>
        <w:rPr>
          <w:rFonts w:ascii="Cambria" w:eastAsiaTheme="minorEastAsia" w:hAnsi="Cambria" w:cstheme="minorHAnsi"/>
          <w:sz w:val="20"/>
          <w:szCs w:val="20"/>
          <w:lang w:eastAsia="ru-RU"/>
        </w:rPr>
        <w:t>руб.</w:t>
      </w:r>
    </w:p>
    <w:p w:rsidR="00685EF9" w:rsidRDefault="00685EF9" w:rsidP="00A9777B">
      <w:pPr>
        <w:spacing w:after="0" w:line="312" w:lineRule="auto"/>
        <w:contextualSpacing/>
        <w:jc w:val="both"/>
        <w:rPr>
          <w:rFonts w:ascii="Cambria" w:eastAsiaTheme="minorEastAsia" w:hAnsi="Cambria" w:cstheme="minorHAnsi"/>
          <w:sz w:val="20"/>
          <w:szCs w:val="20"/>
          <w:lang w:eastAsia="ru-RU"/>
        </w:rPr>
      </w:pPr>
    </w:p>
    <w:p w:rsidR="00135A5B" w:rsidRDefault="00135A5B" w:rsidP="00135A5B">
      <w:pPr>
        <w:spacing w:after="0" w:line="312" w:lineRule="auto"/>
        <w:contextualSpacing/>
        <w:jc w:val="both"/>
        <w:rPr>
          <w:rFonts w:ascii="Cambria" w:eastAsiaTheme="minorEastAsia" w:hAnsi="Cambria" w:cstheme="minorHAnsi"/>
          <w:sz w:val="20"/>
          <w:szCs w:val="20"/>
          <w:lang w:eastAsia="ru-RU"/>
        </w:rPr>
      </w:pPr>
      <w:r w:rsidRPr="003A78AB">
        <w:rPr>
          <w:rFonts w:ascii="Cambria" w:eastAsiaTheme="minorEastAsia" w:hAnsi="Cambria" w:cstheme="minorHAnsi"/>
          <w:sz w:val="20"/>
          <w:szCs w:val="20"/>
          <w:lang w:eastAsia="ru-RU"/>
        </w:rPr>
        <w:t xml:space="preserve">Использование </w:t>
      </w:r>
      <w:r>
        <w:rPr>
          <w:rFonts w:ascii="Cambria" w:eastAsiaTheme="minorEastAsia" w:hAnsi="Cambria" w:cstheme="minorHAnsi"/>
          <w:sz w:val="20"/>
          <w:szCs w:val="20"/>
          <w:lang w:eastAsia="ru-RU"/>
        </w:rPr>
        <w:t>рассматриваемых земельных участков</w:t>
      </w:r>
      <w:r w:rsidRPr="003A78AB">
        <w:rPr>
          <w:rFonts w:ascii="Cambria" w:eastAsiaTheme="minorEastAsia" w:hAnsi="Cambria" w:cstheme="minorHAnsi"/>
          <w:sz w:val="20"/>
          <w:szCs w:val="20"/>
          <w:lang w:eastAsia="ru-RU"/>
        </w:rPr>
        <w:t xml:space="preserve"> планируется на основании договора</w:t>
      </w:r>
      <w:r>
        <w:rPr>
          <w:rFonts w:ascii="Cambria" w:eastAsiaTheme="minorEastAsia" w:hAnsi="Cambria" w:cstheme="minorHAnsi"/>
          <w:sz w:val="20"/>
          <w:szCs w:val="20"/>
          <w:lang w:eastAsia="ru-RU"/>
        </w:rPr>
        <w:t xml:space="preserve"> долгосрочной</w:t>
      </w:r>
      <w:r w:rsidRPr="003A78AB">
        <w:rPr>
          <w:rFonts w:ascii="Cambria" w:eastAsiaTheme="minorEastAsia" w:hAnsi="Cambria" w:cstheme="minorHAnsi"/>
          <w:sz w:val="20"/>
          <w:szCs w:val="20"/>
          <w:lang w:eastAsia="ru-RU"/>
        </w:rPr>
        <w:t xml:space="preserve"> аренды.</w:t>
      </w:r>
    </w:p>
    <w:p w:rsidR="00135A5B" w:rsidRDefault="00135A5B" w:rsidP="00A9777B">
      <w:pPr>
        <w:spacing w:after="0" w:line="312" w:lineRule="auto"/>
        <w:contextualSpacing/>
        <w:jc w:val="both"/>
        <w:rPr>
          <w:rFonts w:ascii="Cambria" w:eastAsiaTheme="minorEastAsia" w:hAnsi="Cambria" w:cstheme="minorHAnsi"/>
          <w:sz w:val="20"/>
          <w:szCs w:val="20"/>
          <w:lang w:eastAsia="ru-RU"/>
        </w:rPr>
      </w:pPr>
    </w:p>
    <w:p w:rsidR="00CC4CDB" w:rsidRPr="004410CD" w:rsidRDefault="00CC4CDB"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 xml:space="preserve">Расположение </w:t>
      </w:r>
      <w:r>
        <w:rPr>
          <w:rFonts w:ascii="Cambria" w:hAnsi="Cambria" w:cs="Arial Narrow"/>
          <w:b/>
          <w:color w:val="072E51"/>
          <w:sz w:val="18"/>
          <w:szCs w:val="18"/>
          <w:lang w:eastAsia="ru-RU"/>
        </w:rPr>
        <w:t xml:space="preserve">площадки </w:t>
      </w:r>
      <w:r w:rsidR="00195AC7">
        <w:rPr>
          <w:rFonts w:ascii="Cambria" w:hAnsi="Cambria" w:cs="Arial Narrow"/>
          <w:b/>
          <w:color w:val="072E51"/>
          <w:sz w:val="18"/>
          <w:szCs w:val="18"/>
          <w:lang w:eastAsia="ru-RU"/>
        </w:rPr>
        <w:t>Проекта</w:t>
      </w:r>
    </w:p>
    <w:p w:rsidR="00135A5B" w:rsidRPr="00310F59" w:rsidRDefault="001B60F0" w:rsidP="00135A5B">
      <w:pPr>
        <w:spacing w:after="0" w:line="312" w:lineRule="auto"/>
        <w:contextualSpacing/>
        <w:jc w:val="both"/>
        <w:rPr>
          <w:rFonts w:ascii="Cambria" w:hAnsi="Cambria"/>
          <w:sz w:val="20"/>
          <w:szCs w:val="20"/>
        </w:rPr>
      </w:pPr>
      <w:r>
        <w:rPr>
          <w:noProof/>
          <w:lang w:eastAsia="ru-RU"/>
        </w:rPr>
        <w:drawing>
          <wp:anchor distT="0" distB="0" distL="114300" distR="114300" simplePos="0" relativeHeight="251659264" behindDoc="0" locked="0" layoutInCell="1" allowOverlap="1" wp14:anchorId="1E4C8A3D" wp14:editId="796013B5">
            <wp:simplePos x="0" y="0"/>
            <wp:positionH relativeFrom="margin">
              <wp:posOffset>939993</wp:posOffset>
            </wp:positionH>
            <wp:positionV relativeFrom="margin">
              <wp:posOffset>715976</wp:posOffset>
            </wp:positionV>
            <wp:extent cx="350520" cy="350520"/>
            <wp:effectExtent l="0" t="0" r="0" b="0"/>
            <wp:wrapNone/>
            <wp:docPr id="13" name="Рисунок 13" descr="Как пользоваться Яндекс.Картами: подробная инструк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к пользоваться Яндекс.Картами: подробная инструкция"/>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1656192" behindDoc="0" locked="0" layoutInCell="1" allowOverlap="1" wp14:anchorId="6130748F" wp14:editId="1AF48857">
            <wp:simplePos x="0" y="0"/>
            <wp:positionH relativeFrom="margin">
              <wp:posOffset>2999105</wp:posOffset>
            </wp:positionH>
            <wp:positionV relativeFrom="margin">
              <wp:posOffset>1783715</wp:posOffset>
            </wp:positionV>
            <wp:extent cx="350520" cy="350520"/>
            <wp:effectExtent l="0" t="0" r="0" b="0"/>
            <wp:wrapNone/>
            <wp:docPr id="17" name="Рисунок 17" descr="Как пользоваться Яндекс.Картами: подробная инструк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к пользоваться Яндекс.Картами: подробная инструкция"/>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0520" cy="3505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ru-RU"/>
        </w:rPr>
        <w:drawing>
          <wp:inline distT="0" distB="0" distL="0" distR="0" wp14:anchorId="1278FFB3" wp14:editId="46F629E1">
            <wp:extent cx="5940425" cy="4096385"/>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4096385"/>
                    </a:xfrm>
                    <a:prstGeom prst="rect">
                      <a:avLst/>
                    </a:prstGeom>
                  </pic:spPr>
                </pic:pic>
              </a:graphicData>
            </a:graphic>
          </wp:inline>
        </w:drawing>
      </w:r>
    </w:p>
    <w:p w:rsidR="00135A5B" w:rsidRDefault="00135A5B" w:rsidP="00135A5B">
      <w:pPr>
        <w:pStyle w:val="12"/>
        <w:spacing w:after="0" w:line="312" w:lineRule="auto"/>
        <w:ind w:left="0"/>
        <w:jc w:val="both"/>
        <w:rPr>
          <w:rFonts w:ascii="Cambria" w:hAnsi="Cambria"/>
          <w:sz w:val="20"/>
          <w:szCs w:val="20"/>
        </w:rPr>
      </w:pPr>
    </w:p>
    <w:p w:rsidR="001B60F0" w:rsidRDefault="001B60F0" w:rsidP="00135A5B">
      <w:pPr>
        <w:pStyle w:val="12"/>
        <w:spacing w:after="0" w:line="312" w:lineRule="auto"/>
        <w:ind w:left="0"/>
        <w:jc w:val="both"/>
        <w:rPr>
          <w:rFonts w:ascii="Cambria" w:hAnsi="Cambria"/>
          <w:sz w:val="20"/>
          <w:szCs w:val="20"/>
        </w:rPr>
      </w:pPr>
    </w:p>
    <w:p w:rsidR="001B60F0" w:rsidRPr="00310F59" w:rsidRDefault="001B60F0" w:rsidP="00135A5B">
      <w:pPr>
        <w:pStyle w:val="12"/>
        <w:spacing w:after="0" w:line="312" w:lineRule="auto"/>
        <w:ind w:left="0"/>
        <w:jc w:val="both"/>
        <w:rPr>
          <w:rFonts w:ascii="Cambria" w:hAnsi="Cambria"/>
          <w:sz w:val="20"/>
          <w:szCs w:val="20"/>
        </w:rPr>
        <w:sectPr w:rsidR="001B60F0" w:rsidRPr="00310F59" w:rsidSect="001C3943">
          <w:headerReference w:type="default" r:id="rId21"/>
          <w:footerReference w:type="default" r:id="rId22"/>
          <w:pgSz w:w="11906" w:h="16838"/>
          <w:pgMar w:top="1418" w:right="850" w:bottom="1134" w:left="1701" w:header="0" w:footer="698" w:gutter="0"/>
          <w:cols w:space="708"/>
          <w:docGrid w:linePitch="360"/>
        </w:sectPr>
      </w:pPr>
    </w:p>
    <w:p w:rsidR="00135A5B" w:rsidRPr="00135A5B" w:rsidRDefault="00135A5B"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Границы земельных участков Проекта</w:t>
      </w:r>
    </w:p>
    <w:p w:rsidR="00135A5B" w:rsidRDefault="00135A5B" w:rsidP="00135A5B">
      <w:pPr>
        <w:pStyle w:val="12"/>
        <w:spacing w:after="0" w:line="312" w:lineRule="auto"/>
        <w:ind w:left="0"/>
        <w:jc w:val="both"/>
        <w:rPr>
          <w:rFonts w:ascii="Cambria" w:hAnsi="Cambria"/>
          <w:sz w:val="20"/>
          <w:szCs w:val="20"/>
        </w:rPr>
      </w:pPr>
      <w:r>
        <w:rPr>
          <w:noProof/>
          <w:lang w:eastAsia="ru-RU"/>
        </w:rPr>
        <mc:AlternateContent>
          <mc:Choice Requires="wps">
            <w:drawing>
              <wp:anchor distT="0" distB="0" distL="114300" distR="114300" simplePos="0" relativeHeight="251679744" behindDoc="0" locked="0" layoutInCell="1" allowOverlap="1">
                <wp:simplePos x="0" y="0"/>
                <wp:positionH relativeFrom="column">
                  <wp:posOffset>4585173</wp:posOffset>
                </wp:positionH>
                <wp:positionV relativeFrom="paragraph">
                  <wp:posOffset>2042795</wp:posOffset>
                </wp:positionV>
                <wp:extent cx="776176" cy="882502"/>
                <wp:effectExtent l="0" t="0" r="5080" b="0"/>
                <wp:wrapNone/>
                <wp:docPr id="30" name="Полилиния 30"/>
                <wp:cNvGraphicFramePr/>
                <a:graphic xmlns:a="http://schemas.openxmlformats.org/drawingml/2006/main">
                  <a:graphicData uri="http://schemas.microsoft.com/office/word/2010/wordprocessingShape">
                    <wps:wsp>
                      <wps:cNvSpPr/>
                      <wps:spPr>
                        <a:xfrm>
                          <a:off x="0" y="0"/>
                          <a:ext cx="776176" cy="882502"/>
                        </a:xfrm>
                        <a:custGeom>
                          <a:avLst/>
                          <a:gdLst>
                            <a:gd name="connsiteX0" fmla="*/ 0 w 776176"/>
                            <a:gd name="connsiteY0" fmla="*/ 297712 h 882502"/>
                            <a:gd name="connsiteX1" fmla="*/ 329609 w 776176"/>
                            <a:gd name="connsiteY1" fmla="*/ 882502 h 882502"/>
                            <a:gd name="connsiteX2" fmla="*/ 776176 w 776176"/>
                            <a:gd name="connsiteY2" fmla="*/ 563526 h 882502"/>
                            <a:gd name="connsiteX3" fmla="*/ 372139 w 776176"/>
                            <a:gd name="connsiteY3" fmla="*/ 0 h 882502"/>
                            <a:gd name="connsiteX4" fmla="*/ 0 w 776176"/>
                            <a:gd name="connsiteY4" fmla="*/ 297712 h 8825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76176" h="882502">
                              <a:moveTo>
                                <a:pt x="0" y="297712"/>
                              </a:moveTo>
                              <a:lnTo>
                                <a:pt x="329609" y="882502"/>
                              </a:lnTo>
                              <a:lnTo>
                                <a:pt x="776176" y="563526"/>
                              </a:lnTo>
                              <a:lnTo>
                                <a:pt x="372139" y="0"/>
                              </a:lnTo>
                              <a:lnTo>
                                <a:pt x="0" y="297712"/>
                              </a:lnTo>
                              <a:close/>
                            </a:path>
                          </a:pathLst>
                        </a:custGeom>
                        <a:solidFill>
                          <a:srgbClr val="FFFF00">
                            <a:alpha val="45098"/>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E1171E9" id="Полилиния 30" o:spid="_x0000_s1026" style="position:absolute;margin-left:361.05pt;margin-top:160.85pt;width:61.1pt;height:69.5pt;z-index:251679744;visibility:visible;mso-wrap-style:square;mso-wrap-distance-left:9pt;mso-wrap-distance-top:0;mso-wrap-distance-right:9pt;mso-wrap-distance-bottom:0;mso-position-horizontal:absolute;mso-position-horizontal-relative:text;mso-position-vertical:absolute;mso-position-vertical-relative:text;v-text-anchor:middle" coordsize="776176,882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" path="m,297712l329609,882502,776176,563526,372139,,,297712xe" fillcolor="yellow" stroked="f" strokeweight="2pt">
                <v:fill opacity="29555f"/>
                <v:path arrowok="t" o:connecttype="custom" o:connectlocs="0,297712;329609,882502;776176,563526;372139,0;0,297712" o:connectangles="0,0,0,0,0"/>
              </v:shape>
            </w:pict>
          </mc:Fallback>
        </mc:AlternateContent>
      </w:r>
      <w:r>
        <w:rPr>
          <w:noProof/>
          <w:lang w:eastAsia="ru-RU"/>
        </w:rPr>
        <mc:AlternateContent>
          <mc:Choice Requires="wps">
            <w:drawing>
              <wp:anchor distT="0" distB="0" distL="114300" distR="114300" simplePos="0" relativeHeight="251678720" behindDoc="0" locked="0" layoutInCell="1" allowOverlap="1">
                <wp:simplePos x="0" y="0"/>
                <wp:positionH relativeFrom="column">
                  <wp:posOffset>4915166</wp:posOffset>
                </wp:positionH>
                <wp:positionV relativeFrom="paragraph">
                  <wp:posOffset>2617396</wp:posOffset>
                </wp:positionV>
                <wp:extent cx="723014" cy="712382"/>
                <wp:effectExtent l="0" t="0" r="1270" b="0"/>
                <wp:wrapNone/>
                <wp:docPr id="29" name="Полилиния 29"/>
                <wp:cNvGraphicFramePr/>
                <a:graphic xmlns:a="http://schemas.openxmlformats.org/drawingml/2006/main">
                  <a:graphicData uri="http://schemas.microsoft.com/office/word/2010/wordprocessingShape">
                    <wps:wsp>
                      <wps:cNvSpPr/>
                      <wps:spPr>
                        <a:xfrm>
                          <a:off x="0" y="0"/>
                          <a:ext cx="723014" cy="712382"/>
                        </a:xfrm>
                        <a:custGeom>
                          <a:avLst/>
                          <a:gdLst>
                            <a:gd name="connsiteX0" fmla="*/ 0 w 723014"/>
                            <a:gd name="connsiteY0" fmla="*/ 318977 h 712382"/>
                            <a:gd name="connsiteX1" fmla="*/ 212651 w 723014"/>
                            <a:gd name="connsiteY1" fmla="*/ 712382 h 712382"/>
                            <a:gd name="connsiteX2" fmla="*/ 723014 w 723014"/>
                            <a:gd name="connsiteY2" fmla="*/ 361507 h 712382"/>
                            <a:gd name="connsiteX3" fmla="*/ 457200 w 723014"/>
                            <a:gd name="connsiteY3" fmla="*/ 0 h 712382"/>
                            <a:gd name="connsiteX4" fmla="*/ 0 w 723014"/>
                            <a:gd name="connsiteY4" fmla="*/ 318977 h 71238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3014" h="712382">
                              <a:moveTo>
                                <a:pt x="0" y="318977"/>
                              </a:moveTo>
                              <a:lnTo>
                                <a:pt x="212651" y="712382"/>
                              </a:lnTo>
                              <a:lnTo>
                                <a:pt x="723014" y="361507"/>
                              </a:lnTo>
                              <a:lnTo>
                                <a:pt x="457200" y="0"/>
                              </a:lnTo>
                              <a:lnTo>
                                <a:pt x="0" y="318977"/>
                              </a:lnTo>
                              <a:close/>
                            </a:path>
                          </a:pathLst>
                        </a:custGeom>
                        <a:solidFill>
                          <a:srgbClr val="FFFF00">
                            <a:alpha val="45098"/>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0666CD" id="Полилиния 29" o:spid="_x0000_s1026" style="position:absolute;margin-left:387pt;margin-top:206.1pt;width:56.95pt;height:56.1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723014,7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" path="m,318977l212651,712382,723014,361507,457200,,,318977xe" fillcolor="yellow" stroked="f" strokeweight="2pt">
                <v:fill opacity="29555f"/>
                <v:path arrowok="t" o:connecttype="custom" o:connectlocs="0,318977;212651,712382;723014,361507;457200,0;0,318977" o:connectangles="0,0,0,0,0"/>
              </v:shape>
            </w:pict>
          </mc:Fallback>
        </mc:AlternateContent>
      </w:r>
      <w:r>
        <w:rPr>
          <w:noProof/>
          <w:lang w:eastAsia="ru-RU"/>
        </w:rPr>
        <w:drawing>
          <wp:inline distT="0" distB="0" distL="0" distR="0" wp14:anchorId="29EC3EA0" wp14:editId="418C8AEA">
            <wp:extent cx="9228780" cy="5415059"/>
            <wp:effectExtent l="19050" t="19050" r="10795" b="146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24222" t="17231" b="3678"/>
                    <a:stretch/>
                  </pic:blipFill>
                  <pic:spPr bwMode="auto">
                    <a:xfrm>
                      <a:off x="0" y="0"/>
                      <a:ext cx="9228780" cy="5415059"/>
                    </a:xfrm>
                    <a:prstGeom prst="rect">
                      <a:avLst/>
                    </a:prstGeom>
                    <a:ln w="9525"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B60F0" w:rsidRDefault="001B60F0" w:rsidP="00135A5B">
      <w:pPr>
        <w:pStyle w:val="12"/>
        <w:spacing w:after="0" w:line="312" w:lineRule="auto"/>
        <w:ind w:left="0"/>
        <w:jc w:val="both"/>
        <w:rPr>
          <w:rFonts w:ascii="Cambria" w:hAnsi="Cambria"/>
          <w:sz w:val="20"/>
          <w:szCs w:val="20"/>
        </w:rPr>
      </w:pPr>
    </w:p>
    <w:p w:rsidR="001B60F0" w:rsidRDefault="001B60F0" w:rsidP="00135A5B">
      <w:pPr>
        <w:pStyle w:val="12"/>
        <w:spacing w:after="0" w:line="312" w:lineRule="auto"/>
        <w:ind w:left="0"/>
        <w:jc w:val="both"/>
        <w:rPr>
          <w:rFonts w:ascii="Cambria" w:hAnsi="Cambria"/>
          <w:sz w:val="20"/>
          <w:szCs w:val="20"/>
        </w:rPr>
      </w:pPr>
      <w:r>
        <w:rPr>
          <w:noProof/>
          <w:lang w:eastAsia="ru-RU"/>
        </w:rPr>
        <w:lastRenderedPageBreak/>
        <w:drawing>
          <wp:anchor distT="0" distB="0" distL="114300" distR="114300" simplePos="0" relativeHeight="251661312" behindDoc="0" locked="0" layoutInCell="1" allowOverlap="1" wp14:anchorId="5BD8F67E" wp14:editId="2D7522C1">
            <wp:simplePos x="0" y="0"/>
            <wp:positionH relativeFrom="column">
              <wp:posOffset>4766310</wp:posOffset>
            </wp:positionH>
            <wp:positionV relativeFrom="paragraph">
              <wp:posOffset>26035</wp:posOffset>
            </wp:positionV>
            <wp:extent cx="4324350" cy="1981200"/>
            <wp:effectExtent l="0" t="0" r="0" b="0"/>
            <wp:wrapThrough wrapText="bothSides">
              <wp:wrapPolygon edited="0">
                <wp:start x="0" y="0"/>
                <wp:lineTo x="0" y="21392"/>
                <wp:lineTo x="21505" y="21392"/>
                <wp:lineTo x="21505" y="0"/>
                <wp:lineTo x="0" y="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324350" cy="1981200"/>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inline distT="0" distB="0" distL="0" distR="0" wp14:anchorId="668F02EC" wp14:editId="176FFADE">
            <wp:extent cx="4324350" cy="56102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24350" cy="5610225"/>
                    </a:xfrm>
                    <a:prstGeom prst="rect">
                      <a:avLst/>
                    </a:prstGeom>
                  </pic:spPr>
                </pic:pic>
              </a:graphicData>
            </a:graphic>
          </wp:inline>
        </w:drawing>
      </w:r>
    </w:p>
    <w:p w:rsidR="00135A5B" w:rsidRDefault="00135A5B" w:rsidP="00135A5B">
      <w:pPr>
        <w:pStyle w:val="12"/>
        <w:spacing w:after="0" w:line="312" w:lineRule="auto"/>
        <w:ind w:left="0"/>
        <w:jc w:val="both"/>
        <w:rPr>
          <w:rFonts w:ascii="Cambria" w:hAnsi="Cambria"/>
          <w:sz w:val="20"/>
          <w:szCs w:val="20"/>
        </w:rPr>
      </w:pPr>
    </w:p>
    <w:p w:rsidR="00135A5B" w:rsidRPr="00310F59" w:rsidRDefault="00135A5B" w:rsidP="00135A5B">
      <w:pPr>
        <w:pStyle w:val="12"/>
        <w:spacing w:after="0" w:line="312" w:lineRule="auto"/>
        <w:ind w:left="0"/>
        <w:jc w:val="both"/>
        <w:rPr>
          <w:rFonts w:ascii="Cambria" w:hAnsi="Cambria"/>
          <w:sz w:val="20"/>
          <w:szCs w:val="20"/>
        </w:rPr>
        <w:sectPr w:rsidR="00135A5B" w:rsidRPr="00310F59" w:rsidSect="005A621E">
          <w:headerReference w:type="default" r:id="rId26"/>
          <w:footerReference w:type="default" r:id="rId27"/>
          <w:pgSz w:w="16838" w:h="11906" w:orient="landscape"/>
          <w:pgMar w:top="1699" w:right="1134" w:bottom="993" w:left="1134" w:header="0" w:footer="504" w:gutter="0"/>
          <w:cols w:space="708"/>
          <w:docGrid w:linePitch="360"/>
        </w:sectPr>
      </w:pPr>
    </w:p>
    <w:p w:rsidR="000E2B5D" w:rsidRPr="000E2B5D" w:rsidRDefault="001E3401" w:rsidP="00325513">
      <w:pPr>
        <w:pStyle w:val="2"/>
        <w:numPr>
          <w:ilvl w:val="1"/>
          <w:numId w:val="23"/>
        </w:numPr>
        <w:spacing w:before="120"/>
        <w:ind w:left="709" w:hanging="709"/>
        <w:rPr>
          <w:rFonts w:ascii="Cambria" w:hAnsi="Cambria"/>
          <w:smallCaps/>
          <w:color w:val="073763" w:themeColor="accent1" w:themeShade="80"/>
        </w:rPr>
      </w:pPr>
      <w:bookmarkStart w:id="9" w:name="_Toc103956751"/>
      <w:r>
        <w:rPr>
          <w:rFonts w:ascii="Cambria" w:hAnsi="Cambria"/>
          <w:smallCaps/>
          <w:color w:val="073763" w:themeColor="accent1" w:themeShade="80"/>
        </w:rPr>
        <w:lastRenderedPageBreak/>
        <w:t>Концепция Проекта</w:t>
      </w:r>
      <w:bookmarkEnd w:id="9"/>
    </w:p>
    <w:p w:rsidR="000E2B5D" w:rsidRDefault="000E2B5D" w:rsidP="00F21868">
      <w:pPr>
        <w:spacing w:after="0" w:line="312" w:lineRule="auto"/>
        <w:contextualSpacing/>
        <w:jc w:val="both"/>
        <w:rPr>
          <w:rFonts w:ascii="Cambria" w:eastAsiaTheme="minorEastAsia" w:hAnsi="Cambria" w:cstheme="minorHAnsi"/>
          <w:sz w:val="20"/>
          <w:szCs w:val="20"/>
          <w:lang w:eastAsia="ru-RU"/>
        </w:rPr>
      </w:pP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 настоящее время</w:t>
      </w:r>
      <w:r w:rsidRPr="00D93A79">
        <w:rPr>
          <w:rFonts w:ascii="Cambria" w:eastAsiaTheme="minorEastAsia" w:hAnsi="Cambria" w:cstheme="minorHAnsi"/>
          <w:sz w:val="20"/>
          <w:szCs w:val="20"/>
          <w:lang w:eastAsia="ru-RU"/>
        </w:rPr>
        <w:t xml:space="preserve"> </w:t>
      </w:r>
      <w:r w:rsidR="00CF76EF">
        <w:rPr>
          <w:rFonts w:ascii="Cambria" w:eastAsiaTheme="minorEastAsia" w:hAnsi="Cambria" w:cstheme="minorHAnsi"/>
          <w:sz w:val="20"/>
          <w:szCs w:val="20"/>
          <w:lang w:eastAsia="ru-RU"/>
        </w:rPr>
        <w:t xml:space="preserve">использование </w:t>
      </w:r>
      <w:r>
        <w:rPr>
          <w:rFonts w:ascii="Cambria" w:eastAsiaTheme="minorEastAsia" w:hAnsi="Cambria" w:cstheme="minorHAnsi"/>
          <w:sz w:val="20"/>
          <w:szCs w:val="20"/>
          <w:lang w:eastAsia="ru-RU"/>
        </w:rPr>
        <w:t>продуктов</w:t>
      </w:r>
      <w:r w:rsidR="00CF76EF">
        <w:rPr>
          <w:rFonts w:ascii="Cambria" w:eastAsiaTheme="minorEastAsia" w:hAnsi="Cambria" w:cstheme="minorHAnsi"/>
          <w:sz w:val="20"/>
          <w:szCs w:val="20"/>
          <w:lang w:eastAsia="ru-RU"/>
        </w:rPr>
        <w:t>, отличных от продуктов переработки нефти,</w:t>
      </w:r>
      <w:r>
        <w:rPr>
          <w:rFonts w:ascii="Cambria" w:eastAsiaTheme="minorEastAsia" w:hAnsi="Cambria" w:cstheme="minorHAnsi"/>
          <w:sz w:val="20"/>
          <w:szCs w:val="20"/>
          <w:lang w:eastAsia="ru-RU"/>
        </w:rPr>
        <w:t xml:space="preserve"> для заправки автомобильного и другого транспорта</w:t>
      </w:r>
      <w:r w:rsidRPr="00D93A79">
        <w:rPr>
          <w:rFonts w:ascii="Cambria" w:eastAsiaTheme="minorEastAsia" w:hAnsi="Cambria" w:cstheme="minorHAnsi"/>
          <w:sz w:val="20"/>
          <w:szCs w:val="20"/>
          <w:lang w:eastAsia="ru-RU"/>
        </w:rPr>
        <w:t xml:space="preserve"> быстро набирают популярность. На это есть п</w:t>
      </w:r>
      <w:r>
        <w:rPr>
          <w:rFonts w:ascii="Cambria" w:eastAsiaTheme="minorEastAsia" w:hAnsi="Cambria" w:cstheme="minorHAnsi"/>
          <w:sz w:val="20"/>
          <w:szCs w:val="20"/>
          <w:lang w:eastAsia="ru-RU"/>
        </w:rPr>
        <w:t>ричины: тренд на экологичность и</w:t>
      </w:r>
      <w:r w:rsidRPr="00D93A79">
        <w:rPr>
          <w:rFonts w:ascii="Cambria" w:eastAsiaTheme="minorEastAsia" w:hAnsi="Cambria" w:cstheme="minorHAnsi"/>
          <w:sz w:val="20"/>
          <w:szCs w:val="20"/>
          <w:lang w:eastAsia="ru-RU"/>
        </w:rPr>
        <w:t xml:space="preserve"> сохранение природы, повышение цен на нефтепродукты</w:t>
      </w:r>
      <w:r>
        <w:rPr>
          <w:rFonts w:ascii="Cambria" w:eastAsiaTheme="minorEastAsia" w:hAnsi="Cambria" w:cstheme="minorHAnsi"/>
          <w:sz w:val="20"/>
          <w:szCs w:val="20"/>
          <w:lang w:eastAsia="ru-RU"/>
        </w:rPr>
        <w:t xml:space="preserve"> и т.п</w:t>
      </w:r>
      <w:r w:rsidRPr="00D93A79">
        <w:rPr>
          <w:rFonts w:ascii="Cambria" w:eastAsiaTheme="minorEastAsia" w:hAnsi="Cambria" w:cstheme="minorHAnsi"/>
          <w:sz w:val="20"/>
          <w:szCs w:val="20"/>
          <w:lang w:eastAsia="ru-RU"/>
        </w:rPr>
        <w:t>. Поэтому</w:t>
      </w:r>
      <w:r>
        <w:rPr>
          <w:rFonts w:ascii="Cambria" w:eastAsiaTheme="minorEastAsia" w:hAnsi="Cambria" w:cstheme="minorHAnsi"/>
          <w:sz w:val="20"/>
          <w:szCs w:val="20"/>
          <w:lang w:eastAsia="ru-RU"/>
        </w:rPr>
        <w:t xml:space="preserve"> п</w:t>
      </w:r>
      <w:r w:rsidRPr="00D93A79">
        <w:rPr>
          <w:rFonts w:ascii="Cambria" w:eastAsiaTheme="minorEastAsia" w:hAnsi="Cambria" w:cstheme="minorHAnsi"/>
          <w:sz w:val="20"/>
          <w:szCs w:val="20"/>
          <w:lang w:eastAsia="ru-RU"/>
        </w:rPr>
        <w:t>роцент транспорта</w:t>
      </w:r>
      <w:r>
        <w:rPr>
          <w:rFonts w:ascii="Cambria" w:eastAsiaTheme="minorEastAsia" w:hAnsi="Cambria" w:cstheme="minorHAnsi"/>
          <w:sz w:val="20"/>
          <w:szCs w:val="20"/>
          <w:lang w:eastAsia="ru-RU"/>
        </w:rPr>
        <w:t>, рассчитанного</w:t>
      </w:r>
      <w:r w:rsidRPr="00D93A79">
        <w:rPr>
          <w:rFonts w:ascii="Cambria" w:eastAsiaTheme="minorEastAsia" w:hAnsi="Cambria" w:cstheme="minorHAnsi"/>
          <w:sz w:val="20"/>
          <w:szCs w:val="20"/>
          <w:lang w:eastAsia="ru-RU"/>
        </w:rPr>
        <w:t xml:space="preserve"> на работу с газом</w:t>
      </w:r>
      <w:r>
        <w:rPr>
          <w:rFonts w:ascii="Cambria" w:eastAsiaTheme="minorEastAsia" w:hAnsi="Cambria" w:cstheme="minorHAnsi"/>
          <w:sz w:val="20"/>
          <w:szCs w:val="20"/>
          <w:lang w:eastAsia="ru-RU"/>
        </w:rPr>
        <w:t>,</w:t>
      </w:r>
      <w:r w:rsidRPr="00D93A79">
        <w:rPr>
          <w:rFonts w:ascii="Cambria" w:eastAsiaTheme="minorEastAsia" w:hAnsi="Cambria" w:cstheme="minorHAnsi"/>
          <w:sz w:val="20"/>
          <w:szCs w:val="20"/>
          <w:lang w:eastAsia="ru-RU"/>
        </w:rPr>
        <w:t xml:space="preserve"> в общем соотношении растет.</w:t>
      </w:r>
      <w:r>
        <w:rPr>
          <w:rFonts w:ascii="Cambria" w:eastAsiaTheme="minorEastAsia" w:hAnsi="Cambria" w:cstheme="minorHAnsi"/>
          <w:sz w:val="20"/>
          <w:szCs w:val="20"/>
          <w:lang w:eastAsia="ru-RU"/>
        </w:rPr>
        <w:t xml:space="preserve"> В свою очередь для заправки транспорта газовым топливом необходимы определенные объекты, оснащенные соответствующим оборудованием, обеспечивающим эффективный и безопасный процесс работы с газовой средой.</w:t>
      </w:r>
    </w:p>
    <w:p w:rsidR="00D93A79" w:rsidRDefault="00D93A79" w:rsidP="00F21868">
      <w:pPr>
        <w:spacing w:after="0" w:line="312" w:lineRule="auto"/>
        <w:contextualSpacing/>
        <w:jc w:val="both"/>
        <w:rPr>
          <w:rFonts w:ascii="Cambria" w:eastAsiaTheme="minorEastAsia" w:hAnsi="Cambria" w:cstheme="minorHAnsi"/>
          <w:sz w:val="20"/>
          <w:szCs w:val="20"/>
          <w:lang w:eastAsia="ru-RU"/>
        </w:rPr>
      </w:pP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Предлагаемый проект представляет собой долгосрочный инвестиционный проект и предполагает строительство и эксплуатацию комплекса объектов для соответствующей подработки магистрального природного газа до </w:t>
      </w:r>
      <w:r w:rsidRPr="00D93A79">
        <w:rPr>
          <w:rFonts w:ascii="Cambria" w:eastAsiaTheme="minorEastAsia" w:hAnsi="Cambria" w:cstheme="minorHAnsi"/>
          <w:sz w:val="20"/>
          <w:szCs w:val="20"/>
          <w:lang w:eastAsia="ru-RU"/>
        </w:rPr>
        <w:t>соответствия нормам ГОСТ 27577-2000 «Газ природный топливный компримированный для двигателей внутреннего сгорания»</w:t>
      </w:r>
      <w:r>
        <w:rPr>
          <w:rFonts w:ascii="Cambria" w:eastAsiaTheme="minorEastAsia" w:hAnsi="Cambria" w:cstheme="minorHAnsi"/>
          <w:sz w:val="20"/>
          <w:szCs w:val="20"/>
          <w:lang w:eastAsia="ru-RU"/>
        </w:rPr>
        <w:t xml:space="preserve"> (очистка, осушка, сжатие до 20-25 МПа), его складирования, хранения и реализации путем </w:t>
      </w:r>
      <w:r w:rsidRPr="00D93A79">
        <w:rPr>
          <w:rFonts w:ascii="Cambria" w:eastAsiaTheme="minorEastAsia" w:hAnsi="Cambria" w:cstheme="minorHAnsi"/>
          <w:sz w:val="20"/>
          <w:szCs w:val="20"/>
          <w:lang w:eastAsia="ru-RU"/>
        </w:rPr>
        <w:t xml:space="preserve">заправки </w:t>
      </w:r>
      <w:r>
        <w:rPr>
          <w:rFonts w:ascii="Cambria" w:eastAsiaTheme="minorEastAsia" w:hAnsi="Cambria" w:cstheme="minorHAnsi"/>
          <w:sz w:val="20"/>
          <w:szCs w:val="20"/>
          <w:lang w:eastAsia="ru-RU"/>
        </w:rPr>
        <w:t>авто</w:t>
      </w:r>
      <w:r w:rsidRPr="00D93A79">
        <w:rPr>
          <w:rFonts w:ascii="Cambria" w:eastAsiaTheme="minorEastAsia" w:hAnsi="Cambria" w:cstheme="minorHAnsi"/>
          <w:sz w:val="20"/>
          <w:szCs w:val="20"/>
          <w:lang w:eastAsia="ru-RU"/>
        </w:rPr>
        <w:t xml:space="preserve">транспортных средств (автомобилей, автобусов, </w:t>
      </w:r>
      <w:r>
        <w:rPr>
          <w:rFonts w:ascii="Cambria" w:eastAsiaTheme="minorEastAsia" w:hAnsi="Cambria" w:cstheme="minorHAnsi"/>
          <w:sz w:val="20"/>
          <w:szCs w:val="20"/>
          <w:lang w:eastAsia="ru-RU"/>
        </w:rPr>
        <w:t>коммунальной</w:t>
      </w:r>
      <w:r w:rsidR="005572A2">
        <w:rPr>
          <w:rFonts w:ascii="Cambria" w:eastAsiaTheme="minorEastAsia" w:hAnsi="Cambria" w:cstheme="minorHAnsi"/>
          <w:sz w:val="20"/>
          <w:szCs w:val="20"/>
          <w:lang w:eastAsia="ru-RU"/>
        </w:rPr>
        <w:t>, складской</w:t>
      </w:r>
      <w:r>
        <w:rPr>
          <w:rFonts w:ascii="Cambria" w:eastAsiaTheme="minorEastAsia" w:hAnsi="Cambria" w:cstheme="minorHAnsi"/>
          <w:sz w:val="20"/>
          <w:szCs w:val="20"/>
          <w:lang w:eastAsia="ru-RU"/>
        </w:rPr>
        <w:t xml:space="preserve"> и с/х техники,</w:t>
      </w:r>
      <w:r w:rsidRPr="00D93A79">
        <w:rPr>
          <w:rFonts w:ascii="Cambria" w:eastAsiaTheme="minorEastAsia" w:hAnsi="Cambria" w:cstheme="minorHAnsi"/>
          <w:sz w:val="20"/>
          <w:szCs w:val="20"/>
          <w:lang w:eastAsia="ru-RU"/>
        </w:rPr>
        <w:t xml:space="preserve"> пр.)</w:t>
      </w:r>
      <w:r>
        <w:rPr>
          <w:rFonts w:ascii="Cambria" w:eastAsiaTheme="minorEastAsia" w:hAnsi="Cambria" w:cstheme="minorHAnsi"/>
          <w:sz w:val="20"/>
          <w:szCs w:val="20"/>
          <w:lang w:eastAsia="ru-RU"/>
        </w:rPr>
        <w:t>, использующих в качестве топлива природный газ.</w:t>
      </w: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 состав основных объектов Комплекса входят мощности для складирования и хранения КПГ, а также две модульные АГНКС для реализации КПГ. Общие мощности для единовременного складирования и хранения КПГ в рамках Проекта составят 69,6 тыс. литров, в том числе 4,8 тыс. литров в составе модульных АГНКС и 64,8 тыс. литров в виде отдельных блоков хранения газа (БХГ/БАГ).</w:t>
      </w:r>
      <w:r w:rsidR="005572A2">
        <w:rPr>
          <w:rFonts w:ascii="Cambria" w:eastAsiaTheme="minorEastAsia" w:hAnsi="Cambria" w:cstheme="minorHAnsi"/>
          <w:sz w:val="20"/>
          <w:szCs w:val="20"/>
          <w:lang w:eastAsia="ru-RU"/>
        </w:rPr>
        <w:t xml:space="preserve"> Максимальное количество заправок автотранспорта составит до </w:t>
      </w:r>
      <w:r w:rsidR="00E4561C">
        <w:rPr>
          <w:rFonts w:ascii="Cambria" w:eastAsiaTheme="minorEastAsia" w:hAnsi="Cambria" w:cstheme="minorHAnsi"/>
          <w:sz w:val="20"/>
          <w:szCs w:val="20"/>
          <w:lang w:eastAsia="ru-RU"/>
        </w:rPr>
        <w:t>450</w:t>
      </w:r>
      <w:r w:rsidR="005572A2">
        <w:rPr>
          <w:rFonts w:ascii="Cambria" w:eastAsiaTheme="minorEastAsia" w:hAnsi="Cambria" w:cstheme="minorHAnsi"/>
          <w:sz w:val="20"/>
          <w:szCs w:val="20"/>
          <w:lang w:eastAsia="ru-RU"/>
        </w:rPr>
        <w:t xml:space="preserve"> штук в сутки</w:t>
      </w:r>
      <w:r w:rsidR="005572A2">
        <w:rPr>
          <w:rStyle w:val="ae"/>
          <w:rFonts w:ascii="Cambria" w:eastAsiaTheme="minorEastAsia" w:hAnsi="Cambria"/>
          <w:sz w:val="20"/>
          <w:szCs w:val="20"/>
          <w:lang w:eastAsia="ru-RU"/>
        </w:rPr>
        <w:footnoteReference w:id="2"/>
      </w:r>
      <w:r w:rsidR="005572A2">
        <w:rPr>
          <w:rFonts w:ascii="Cambria" w:eastAsiaTheme="minorEastAsia" w:hAnsi="Cambria" w:cstheme="minorHAnsi"/>
          <w:sz w:val="20"/>
          <w:szCs w:val="20"/>
          <w:lang w:eastAsia="ru-RU"/>
        </w:rPr>
        <w:t>.</w:t>
      </w: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p>
    <w:p w:rsidR="005572A2" w:rsidRDefault="005572A2" w:rsidP="00D93A79">
      <w:pPr>
        <w:spacing w:after="0" w:line="312" w:lineRule="auto"/>
        <w:contextualSpacing/>
        <w:jc w:val="both"/>
        <w:rPr>
          <w:rFonts w:ascii="Cambria" w:eastAsiaTheme="minorEastAsia" w:hAnsi="Cambria" w:cstheme="minorHAnsi"/>
          <w:sz w:val="20"/>
          <w:szCs w:val="20"/>
          <w:lang w:eastAsia="ru-RU"/>
        </w:rPr>
      </w:pPr>
      <w:r w:rsidRPr="005572A2">
        <w:rPr>
          <w:rFonts w:ascii="Cambria" w:eastAsiaTheme="minorEastAsia" w:hAnsi="Cambria" w:cstheme="minorHAnsi"/>
          <w:sz w:val="20"/>
          <w:szCs w:val="20"/>
          <w:lang w:eastAsia="ru-RU"/>
        </w:rPr>
        <w:t>В рамках Проекта предусмотрен</w:t>
      </w:r>
      <w:r>
        <w:rPr>
          <w:rFonts w:ascii="Cambria" w:eastAsiaTheme="minorEastAsia" w:hAnsi="Cambria" w:cstheme="minorHAnsi"/>
          <w:sz w:val="20"/>
          <w:szCs w:val="20"/>
          <w:lang w:eastAsia="ru-RU"/>
        </w:rPr>
        <w:t xml:space="preserve"> единовременный</w:t>
      </w:r>
      <w:r w:rsidRPr="005572A2">
        <w:rPr>
          <w:rFonts w:ascii="Cambria" w:eastAsiaTheme="minorEastAsia" w:hAnsi="Cambria" w:cstheme="minorHAnsi"/>
          <w:sz w:val="20"/>
          <w:szCs w:val="20"/>
          <w:lang w:eastAsia="ru-RU"/>
        </w:rPr>
        <w:t xml:space="preserve"> ввод объектов</w:t>
      </w:r>
      <w:r w:rsidR="00C10C69">
        <w:rPr>
          <w:rFonts w:ascii="Cambria" w:eastAsiaTheme="minorEastAsia" w:hAnsi="Cambria" w:cstheme="minorHAnsi"/>
          <w:sz w:val="20"/>
          <w:szCs w:val="20"/>
          <w:lang w:eastAsia="ru-RU"/>
        </w:rPr>
        <w:t xml:space="preserve"> Комплекса</w:t>
      </w:r>
      <w:r w:rsidRPr="005572A2">
        <w:rPr>
          <w:rFonts w:ascii="Cambria" w:eastAsiaTheme="minorEastAsia" w:hAnsi="Cambria" w:cstheme="minorHAnsi"/>
          <w:sz w:val="20"/>
          <w:szCs w:val="20"/>
          <w:lang w:eastAsia="ru-RU"/>
        </w:rPr>
        <w:t xml:space="preserve"> в эксплуатацию</w:t>
      </w:r>
      <w:r>
        <w:rPr>
          <w:rFonts w:ascii="Cambria" w:eastAsiaTheme="minorEastAsia" w:hAnsi="Cambria" w:cstheme="minorHAnsi"/>
          <w:sz w:val="20"/>
          <w:szCs w:val="20"/>
          <w:lang w:eastAsia="ru-RU"/>
        </w:rPr>
        <w:t xml:space="preserve">, </w:t>
      </w:r>
      <w:r w:rsidR="00C05EF1" w:rsidRPr="00C05EF1">
        <w:rPr>
          <w:rFonts w:ascii="Cambria" w:eastAsiaTheme="minorEastAsia" w:hAnsi="Cambria" w:cstheme="minorHAnsi"/>
          <w:sz w:val="20"/>
          <w:szCs w:val="20"/>
          <w:lang w:eastAsia="ru-RU"/>
        </w:rPr>
        <w:t>без выделения очередей и пусковых комплексов</w:t>
      </w:r>
      <w:r w:rsidRPr="005572A2">
        <w:rPr>
          <w:rFonts w:ascii="Cambria" w:eastAsiaTheme="minorEastAsia" w:hAnsi="Cambria" w:cstheme="minorHAnsi"/>
          <w:sz w:val="20"/>
          <w:szCs w:val="20"/>
          <w:lang w:eastAsia="ru-RU"/>
        </w:rPr>
        <w:t>. Отраслевая направленность и расположение позволят обеспечить круглогодичную эк</w:t>
      </w:r>
      <w:r>
        <w:rPr>
          <w:rFonts w:ascii="Cambria" w:eastAsiaTheme="minorEastAsia" w:hAnsi="Cambria" w:cstheme="minorHAnsi"/>
          <w:sz w:val="20"/>
          <w:szCs w:val="20"/>
          <w:lang w:eastAsia="ru-RU"/>
        </w:rPr>
        <w:t xml:space="preserve">сплуатацию создаваемого Комплекса. График работы планируется круглосуточный (24 часа в сутки), </w:t>
      </w:r>
      <w:r w:rsidR="00E4561C">
        <w:rPr>
          <w:rFonts w:ascii="Cambria" w:eastAsiaTheme="minorEastAsia" w:hAnsi="Cambria" w:cstheme="minorHAnsi"/>
          <w:sz w:val="20"/>
          <w:szCs w:val="20"/>
          <w:lang w:eastAsia="ru-RU"/>
        </w:rPr>
        <w:t>365 дней в году</w:t>
      </w:r>
      <w:r>
        <w:rPr>
          <w:rFonts w:ascii="Cambria" w:eastAsiaTheme="minorEastAsia" w:hAnsi="Cambria" w:cstheme="minorHAnsi"/>
          <w:sz w:val="20"/>
          <w:szCs w:val="20"/>
          <w:lang w:eastAsia="ru-RU"/>
        </w:rPr>
        <w:t>.</w:t>
      </w:r>
    </w:p>
    <w:p w:rsidR="005572A2" w:rsidRDefault="005572A2" w:rsidP="00D93A79">
      <w:pPr>
        <w:spacing w:after="0" w:line="312" w:lineRule="auto"/>
        <w:contextualSpacing/>
        <w:jc w:val="both"/>
        <w:rPr>
          <w:rFonts w:ascii="Cambria" w:eastAsiaTheme="minorEastAsia" w:hAnsi="Cambria" w:cstheme="minorHAnsi"/>
          <w:sz w:val="20"/>
          <w:szCs w:val="20"/>
          <w:lang w:eastAsia="ru-RU"/>
        </w:rPr>
      </w:pPr>
    </w:p>
    <w:p w:rsidR="00C10C69" w:rsidRDefault="00C10C69" w:rsidP="00D93A7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Проектом предусмотрено предоставление следующих услуг:</w:t>
      </w:r>
    </w:p>
    <w:p w:rsidR="00C10C69" w:rsidRDefault="00C10C69"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Услуги по производству, складированию и хранению КПГ третьих лиц;</w:t>
      </w:r>
    </w:p>
    <w:p w:rsidR="00C10C69" w:rsidRDefault="00C10C69"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Услуги по реализации КПГ третьих лиц;</w:t>
      </w:r>
    </w:p>
    <w:p w:rsidR="00C10C69" w:rsidRDefault="00CE4341"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Реализация</w:t>
      </w:r>
      <w:r w:rsidR="00C10C69">
        <w:rPr>
          <w:rFonts w:ascii="Cambria" w:eastAsiaTheme="minorEastAsia" w:hAnsi="Cambria" w:cstheme="minorHAnsi"/>
          <w:sz w:val="20"/>
          <w:szCs w:val="20"/>
          <w:lang w:eastAsia="ru-RU"/>
        </w:rPr>
        <w:t xml:space="preserve"> собственного КПГ.</w:t>
      </w:r>
    </w:p>
    <w:p w:rsidR="00C10C69" w:rsidRDefault="00C10C69" w:rsidP="00D93A79">
      <w:pPr>
        <w:spacing w:after="0" w:line="312" w:lineRule="auto"/>
        <w:contextualSpacing/>
        <w:jc w:val="both"/>
        <w:rPr>
          <w:rFonts w:ascii="Cambria" w:eastAsiaTheme="minorEastAsia" w:hAnsi="Cambria" w:cstheme="minorHAnsi"/>
          <w:sz w:val="20"/>
          <w:szCs w:val="20"/>
          <w:lang w:eastAsia="ru-RU"/>
        </w:rPr>
      </w:pPr>
    </w:p>
    <w:p w:rsidR="005572A2" w:rsidRDefault="005572A2" w:rsidP="005572A2">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 качестве потребителей </w:t>
      </w:r>
      <w:r w:rsidR="00C10C69">
        <w:rPr>
          <w:rFonts w:ascii="Cambria" w:eastAsiaTheme="minorEastAsia" w:hAnsi="Cambria" w:cstheme="minorHAnsi"/>
          <w:sz w:val="20"/>
          <w:szCs w:val="20"/>
          <w:lang w:eastAsia="ru-RU"/>
        </w:rPr>
        <w:t>услуг</w:t>
      </w:r>
      <w:r>
        <w:rPr>
          <w:rFonts w:ascii="Cambria" w:eastAsiaTheme="minorEastAsia" w:hAnsi="Cambria" w:cstheme="minorHAnsi"/>
          <w:sz w:val="20"/>
          <w:szCs w:val="20"/>
          <w:lang w:eastAsia="ru-RU"/>
        </w:rPr>
        <w:t xml:space="preserve"> в рамках Проекта рассматриваются а</w:t>
      </w:r>
      <w:r w:rsidR="00C10C69">
        <w:rPr>
          <w:rFonts w:ascii="Cambria" w:eastAsiaTheme="minorEastAsia" w:hAnsi="Cambria" w:cstheme="minorHAnsi"/>
          <w:sz w:val="20"/>
          <w:szCs w:val="20"/>
          <w:lang w:eastAsia="ru-RU"/>
        </w:rPr>
        <w:t xml:space="preserve">втовладельцы – </w:t>
      </w:r>
      <w:r>
        <w:rPr>
          <w:rFonts w:ascii="Cambria" w:eastAsiaTheme="minorEastAsia" w:hAnsi="Cambria" w:cstheme="minorHAnsi"/>
          <w:sz w:val="20"/>
          <w:szCs w:val="20"/>
          <w:lang w:eastAsia="ru-RU"/>
        </w:rPr>
        <w:t>физические лица, п</w:t>
      </w:r>
      <w:r w:rsidRPr="001041E4">
        <w:rPr>
          <w:rFonts w:ascii="Cambria" w:eastAsiaTheme="minorEastAsia" w:hAnsi="Cambria" w:cstheme="minorHAnsi"/>
          <w:sz w:val="20"/>
          <w:szCs w:val="20"/>
          <w:lang w:eastAsia="ru-RU"/>
        </w:rPr>
        <w:t>ассажирские</w:t>
      </w:r>
      <w:r>
        <w:rPr>
          <w:rFonts w:ascii="Cambria" w:eastAsiaTheme="minorEastAsia" w:hAnsi="Cambria" w:cstheme="minorHAnsi"/>
          <w:sz w:val="20"/>
          <w:szCs w:val="20"/>
          <w:lang w:eastAsia="ru-RU"/>
        </w:rPr>
        <w:t xml:space="preserve"> и грузовые</w:t>
      </w:r>
      <w:r w:rsidRPr="001041E4">
        <w:rPr>
          <w:rFonts w:ascii="Cambria" w:eastAsiaTheme="minorEastAsia" w:hAnsi="Cambria" w:cstheme="minorHAnsi"/>
          <w:sz w:val="20"/>
          <w:szCs w:val="20"/>
          <w:lang w:eastAsia="ru-RU"/>
        </w:rPr>
        <w:t xml:space="preserve"> транспортные компании, коммунальные службы</w:t>
      </w:r>
      <w:r>
        <w:rPr>
          <w:rFonts w:ascii="Cambria" w:eastAsiaTheme="minorEastAsia" w:hAnsi="Cambria" w:cstheme="minorHAnsi"/>
          <w:sz w:val="20"/>
          <w:szCs w:val="20"/>
          <w:lang w:eastAsia="ru-RU"/>
        </w:rPr>
        <w:t>, муниципальный транспорт</w:t>
      </w:r>
      <w:r w:rsidR="00C10C69">
        <w:rPr>
          <w:rFonts w:ascii="Cambria" w:eastAsiaTheme="minorEastAsia" w:hAnsi="Cambria" w:cstheme="minorHAnsi"/>
          <w:sz w:val="20"/>
          <w:szCs w:val="20"/>
          <w:lang w:eastAsia="ru-RU"/>
        </w:rPr>
        <w:t xml:space="preserve"> на территории Камчатского края, а также юридические лица – собственники магистрального природного газа для его компримирования и реализации</w:t>
      </w:r>
      <w:r>
        <w:rPr>
          <w:rFonts w:ascii="Cambria" w:eastAsiaTheme="minorEastAsia" w:hAnsi="Cambria" w:cstheme="minorHAnsi"/>
          <w:sz w:val="20"/>
          <w:szCs w:val="20"/>
          <w:lang w:eastAsia="ru-RU"/>
        </w:rPr>
        <w:t>.</w:t>
      </w: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p>
    <w:p w:rsidR="00D93A79" w:rsidRDefault="005572A2" w:rsidP="00D93A79">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Цели Проекта:</w:t>
      </w:r>
    </w:p>
    <w:p w:rsidR="005572A2" w:rsidRDefault="005572A2"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Развитие рынка газомоторного топлива на региональном уровне в соответствии с актуальной</w:t>
      </w:r>
      <w:r w:rsidR="00424882">
        <w:rPr>
          <w:rFonts w:ascii="Cambria" w:eastAsiaTheme="minorEastAsia" w:hAnsi="Cambria" w:cstheme="minorHAnsi"/>
          <w:sz w:val="20"/>
          <w:szCs w:val="20"/>
          <w:lang w:eastAsia="ru-RU"/>
        </w:rPr>
        <w:t>, долгосрочной</w:t>
      </w:r>
      <w:r>
        <w:rPr>
          <w:rFonts w:ascii="Cambria" w:eastAsiaTheme="minorEastAsia" w:hAnsi="Cambria" w:cstheme="minorHAnsi"/>
          <w:sz w:val="20"/>
          <w:szCs w:val="20"/>
          <w:lang w:eastAsia="ru-RU"/>
        </w:rPr>
        <w:t xml:space="preserve"> федеральной повесткой развития страны.</w:t>
      </w:r>
    </w:p>
    <w:p w:rsidR="005572A2" w:rsidRDefault="005572A2"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Качественное развитие инфраструктуры транспортно-логистического комплекса региона;</w:t>
      </w:r>
    </w:p>
    <w:p w:rsidR="005572A2" w:rsidRDefault="005572A2" w:rsidP="00325513">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lastRenderedPageBreak/>
        <w:t>Минимизация</w:t>
      </w:r>
      <w:r w:rsidRPr="00B977CA">
        <w:rPr>
          <w:rFonts w:ascii="Cambria" w:eastAsiaTheme="minorEastAsia" w:hAnsi="Cambria" w:cstheme="minorHAnsi"/>
          <w:sz w:val="20"/>
          <w:szCs w:val="20"/>
          <w:lang w:eastAsia="ru-RU"/>
        </w:rPr>
        <w:t xml:space="preserve"> тарифов на па</w:t>
      </w:r>
      <w:r>
        <w:rPr>
          <w:rFonts w:ascii="Cambria" w:eastAsiaTheme="minorEastAsia" w:hAnsi="Cambria" w:cstheme="minorHAnsi"/>
          <w:sz w:val="20"/>
          <w:szCs w:val="20"/>
          <w:lang w:eastAsia="ru-RU"/>
        </w:rPr>
        <w:t xml:space="preserve">ссажирские перевозки и </w:t>
      </w:r>
      <w:r w:rsidRPr="00B977CA">
        <w:rPr>
          <w:rFonts w:ascii="Cambria" w:eastAsiaTheme="minorEastAsia" w:hAnsi="Cambria" w:cstheme="minorHAnsi"/>
          <w:sz w:val="20"/>
          <w:szCs w:val="20"/>
          <w:lang w:eastAsia="ru-RU"/>
        </w:rPr>
        <w:t>цен на товары</w:t>
      </w:r>
      <w:r>
        <w:rPr>
          <w:rFonts w:ascii="Cambria" w:eastAsiaTheme="minorEastAsia" w:hAnsi="Cambria" w:cstheme="minorHAnsi"/>
          <w:sz w:val="20"/>
          <w:szCs w:val="20"/>
          <w:lang w:eastAsia="ru-RU"/>
        </w:rPr>
        <w:t xml:space="preserve"> повседневного спроса как результат повышения общей</w:t>
      </w:r>
      <w:r w:rsidRPr="00B977CA">
        <w:rPr>
          <w:rFonts w:ascii="Cambria" w:eastAsiaTheme="minorEastAsia" w:hAnsi="Cambria" w:cstheme="minorHAnsi"/>
          <w:sz w:val="20"/>
          <w:szCs w:val="20"/>
          <w:lang w:eastAsia="ru-RU"/>
        </w:rPr>
        <w:t xml:space="preserve"> эффективности транспортно-логистического комплекса</w:t>
      </w:r>
      <w:r>
        <w:rPr>
          <w:rFonts w:ascii="Cambria" w:eastAsiaTheme="minorEastAsia" w:hAnsi="Cambria" w:cstheme="minorHAnsi"/>
          <w:sz w:val="20"/>
          <w:szCs w:val="20"/>
          <w:lang w:eastAsia="ru-RU"/>
        </w:rPr>
        <w:t xml:space="preserve"> региона вследствие снижения затрат на топливо;</w:t>
      </w:r>
    </w:p>
    <w:p w:rsidR="005572A2" w:rsidRDefault="005572A2" w:rsidP="00325513">
      <w:pPr>
        <w:pStyle w:val="aff6"/>
        <w:numPr>
          <w:ilvl w:val="0"/>
          <w:numId w:val="18"/>
        </w:numPr>
        <w:spacing w:after="0" w:line="312" w:lineRule="auto"/>
        <w:jc w:val="both"/>
        <w:rPr>
          <w:rFonts w:ascii="Cambria" w:eastAsiaTheme="minorEastAsia" w:hAnsi="Cambria" w:cstheme="minorHAnsi"/>
          <w:sz w:val="20"/>
          <w:szCs w:val="20"/>
          <w:lang w:eastAsia="ru-RU"/>
        </w:rPr>
      </w:pPr>
      <w:r w:rsidRPr="00B977CA">
        <w:rPr>
          <w:rFonts w:ascii="Cambria" w:eastAsiaTheme="minorEastAsia" w:hAnsi="Cambria" w:cstheme="minorHAnsi"/>
          <w:sz w:val="20"/>
          <w:szCs w:val="20"/>
          <w:lang w:eastAsia="ru-RU"/>
        </w:rPr>
        <w:t>Реализация экологической повестки</w:t>
      </w:r>
      <w:r>
        <w:rPr>
          <w:rFonts w:ascii="Cambria" w:eastAsiaTheme="minorEastAsia" w:hAnsi="Cambria" w:cstheme="minorHAnsi"/>
          <w:sz w:val="20"/>
          <w:szCs w:val="20"/>
          <w:lang w:eastAsia="ru-RU"/>
        </w:rPr>
        <w:t xml:space="preserve"> в регионе</w:t>
      </w:r>
      <w:r w:rsidRPr="00B977CA">
        <w:rPr>
          <w:rFonts w:ascii="Cambria" w:eastAsiaTheme="minorEastAsia" w:hAnsi="Cambria" w:cstheme="minorHAnsi"/>
          <w:sz w:val="20"/>
          <w:szCs w:val="20"/>
          <w:lang w:eastAsia="ru-RU"/>
        </w:rPr>
        <w:t xml:space="preserve"> в части</w:t>
      </w:r>
      <w:r>
        <w:rPr>
          <w:rFonts w:ascii="Cambria" w:eastAsiaTheme="minorEastAsia" w:hAnsi="Cambria" w:cstheme="minorHAnsi"/>
          <w:sz w:val="20"/>
          <w:szCs w:val="20"/>
          <w:lang w:eastAsia="ru-RU"/>
        </w:rPr>
        <w:t xml:space="preserve"> создания условий для</w:t>
      </w:r>
      <w:r w:rsidRPr="00B977CA">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расширения использования автотранспорта на экологически чистых видах моторного топлива.</w:t>
      </w:r>
    </w:p>
    <w:p w:rsidR="00D93A79" w:rsidRDefault="00D93A79" w:rsidP="00D93A79">
      <w:pPr>
        <w:spacing w:after="0" w:line="312" w:lineRule="auto"/>
        <w:contextualSpacing/>
        <w:jc w:val="both"/>
        <w:rPr>
          <w:rFonts w:ascii="Cambria" w:eastAsiaTheme="minorEastAsia" w:hAnsi="Cambria" w:cstheme="minorHAnsi"/>
          <w:sz w:val="20"/>
          <w:szCs w:val="20"/>
          <w:lang w:eastAsia="ru-RU"/>
        </w:rPr>
      </w:pPr>
    </w:p>
    <w:p w:rsidR="005572A2" w:rsidRPr="00E4561C" w:rsidRDefault="005572A2" w:rsidP="005572A2">
      <w:pPr>
        <w:spacing w:after="0" w:line="312" w:lineRule="auto"/>
        <w:contextualSpacing/>
        <w:jc w:val="both"/>
        <w:rPr>
          <w:rFonts w:ascii="Cambria" w:eastAsiaTheme="minorEastAsia" w:hAnsi="Cambria" w:cstheme="minorHAnsi"/>
          <w:b/>
          <w:sz w:val="20"/>
          <w:szCs w:val="20"/>
          <w:lang w:eastAsia="ru-RU"/>
        </w:rPr>
      </w:pPr>
      <w:r w:rsidRPr="00E4561C">
        <w:rPr>
          <w:rFonts w:ascii="Cambria" w:eastAsiaTheme="minorEastAsia" w:hAnsi="Cambria" w:cstheme="minorHAnsi"/>
          <w:b/>
          <w:sz w:val="20"/>
          <w:szCs w:val="20"/>
          <w:lang w:eastAsia="ru-RU"/>
        </w:rPr>
        <w:t>Предприятием планируется получение статуса «масштабного инвестиционного проекта».</w:t>
      </w:r>
    </w:p>
    <w:p w:rsidR="00C10C69" w:rsidRDefault="00C10C69" w:rsidP="005572A2">
      <w:pPr>
        <w:spacing w:after="0" w:line="312" w:lineRule="auto"/>
        <w:contextualSpacing/>
        <w:jc w:val="both"/>
        <w:rPr>
          <w:rFonts w:ascii="Cambria" w:eastAsiaTheme="minorEastAsia" w:hAnsi="Cambria" w:cstheme="minorHAnsi"/>
          <w:sz w:val="20"/>
          <w:szCs w:val="20"/>
          <w:lang w:eastAsia="ru-RU"/>
        </w:rPr>
      </w:pPr>
    </w:p>
    <w:p w:rsidR="001E3401" w:rsidRPr="001E3401" w:rsidRDefault="001E3401" w:rsidP="00325513">
      <w:pPr>
        <w:pStyle w:val="2"/>
        <w:numPr>
          <w:ilvl w:val="1"/>
          <w:numId w:val="23"/>
        </w:numPr>
        <w:spacing w:before="120"/>
        <w:ind w:left="709" w:hanging="709"/>
        <w:rPr>
          <w:rFonts w:ascii="Cambria" w:hAnsi="Cambria"/>
          <w:smallCaps/>
          <w:color w:val="073763" w:themeColor="accent1" w:themeShade="80"/>
        </w:rPr>
      </w:pPr>
      <w:bookmarkStart w:id="10" w:name="_Toc103956752"/>
      <w:r>
        <w:rPr>
          <w:rFonts w:ascii="Cambria" w:hAnsi="Cambria"/>
          <w:smallCaps/>
          <w:color w:val="073763" w:themeColor="accent1" w:themeShade="80"/>
        </w:rPr>
        <w:t>Оборудование Проекта</w:t>
      </w:r>
      <w:bookmarkEnd w:id="10"/>
    </w:p>
    <w:p w:rsidR="001E3401" w:rsidRDefault="001E3401" w:rsidP="00F21868">
      <w:pPr>
        <w:spacing w:after="0" w:line="312" w:lineRule="auto"/>
        <w:contextualSpacing/>
        <w:jc w:val="both"/>
        <w:rPr>
          <w:rFonts w:ascii="Cambria" w:eastAsiaTheme="minorEastAsia" w:hAnsi="Cambria" w:cstheme="minorHAnsi"/>
          <w:sz w:val="20"/>
          <w:szCs w:val="20"/>
          <w:lang w:eastAsia="ru-RU"/>
        </w:rPr>
      </w:pPr>
    </w:p>
    <w:p w:rsidR="00D93A79" w:rsidRDefault="00D93A79" w:rsidP="00F21868">
      <w:pPr>
        <w:spacing w:after="0" w:line="312" w:lineRule="auto"/>
        <w:contextualSpacing/>
        <w:jc w:val="both"/>
        <w:rPr>
          <w:rFonts w:ascii="Cambria" w:eastAsiaTheme="minorEastAsia" w:hAnsi="Cambria" w:cstheme="minorHAnsi"/>
          <w:sz w:val="20"/>
          <w:szCs w:val="20"/>
          <w:lang w:eastAsia="ru-RU"/>
        </w:rPr>
      </w:pPr>
      <w:r w:rsidRPr="00D93A79">
        <w:rPr>
          <w:rFonts w:ascii="Cambria" w:eastAsiaTheme="minorEastAsia" w:hAnsi="Cambria" w:cstheme="minorHAnsi"/>
          <w:sz w:val="20"/>
          <w:szCs w:val="20"/>
          <w:lang w:eastAsia="ru-RU"/>
        </w:rPr>
        <w:t xml:space="preserve">В зависимости от величины входного давления и от требуемой производительности </w:t>
      </w:r>
      <w:r>
        <w:rPr>
          <w:rFonts w:ascii="Cambria" w:eastAsiaTheme="minorEastAsia" w:hAnsi="Cambria" w:cstheme="minorHAnsi"/>
          <w:sz w:val="20"/>
          <w:szCs w:val="20"/>
          <w:lang w:eastAsia="ru-RU"/>
        </w:rPr>
        <w:t>автомобильные газонаполнительные компрессорные станции</w:t>
      </w:r>
      <w:r w:rsidRPr="00D93A79">
        <w:rPr>
          <w:rFonts w:ascii="Cambria" w:eastAsiaTheme="minorEastAsia" w:hAnsi="Cambria" w:cstheme="minorHAnsi"/>
          <w:sz w:val="20"/>
          <w:szCs w:val="20"/>
          <w:lang w:eastAsia="ru-RU"/>
        </w:rPr>
        <w:t xml:space="preserve"> оборудуют компрессорами разной мощности</w:t>
      </w:r>
      <w:r>
        <w:rPr>
          <w:rFonts w:ascii="Cambria" w:eastAsiaTheme="minorEastAsia" w:hAnsi="Cambria" w:cstheme="minorHAnsi"/>
          <w:sz w:val="20"/>
          <w:szCs w:val="20"/>
          <w:lang w:eastAsia="ru-RU"/>
        </w:rPr>
        <w:t xml:space="preserve"> (компрессорный блок)</w:t>
      </w:r>
      <w:r w:rsidRPr="00D93A79">
        <w:rPr>
          <w:rFonts w:ascii="Cambria" w:eastAsiaTheme="minorEastAsia" w:hAnsi="Cambria" w:cstheme="minorHAnsi"/>
          <w:sz w:val="20"/>
          <w:szCs w:val="20"/>
          <w:lang w:eastAsia="ru-RU"/>
        </w:rPr>
        <w:t>.</w:t>
      </w:r>
    </w:p>
    <w:p w:rsidR="00D93A79" w:rsidRDefault="00D93A79" w:rsidP="00F21868">
      <w:pPr>
        <w:spacing w:after="0" w:line="312" w:lineRule="auto"/>
        <w:contextualSpacing/>
        <w:jc w:val="both"/>
        <w:rPr>
          <w:rFonts w:ascii="Cambria" w:eastAsiaTheme="minorEastAsia" w:hAnsi="Cambria" w:cstheme="minorHAnsi"/>
          <w:sz w:val="20"/>
          <w:szCs w:val="20"/>
          <w:lang w:eastAsia="ru-RU"/>
        </w:rPr>
      </w:pPr>
    </w:p>
    <w:p w:rsidR="00D93A79" w:rsidRDefault="00D93A79"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Б</w:t>
      </w:r>
      <w:r w:rsidRPr="00D93A79">
        <w:rPr>
          <w:rFonts w:ascii="Cambria" w:eastAsiaTheme="minorEastAsia" w:hAnsi="Cambria" w:cstheme="minorHAnsi"/>
          <w:sz w:val="20"/>
          <w:szCs w:val="20"/>
          <w:lang w:eastAsia="ru-RU"/>
        </w:rPr>
        <w:t>азовый комплект оборудования</w:t>
      </w:r>
      <w:r>
        <w:rPr>
          <w:rFonts w:ascii="Cambria" w:eastAsiaTheme="minorEastAsia" w:hAnsi="Cambria" w:cstheme="minorHAnsi"/>
          <w:sz w:val="20"/>
          <w:szCs w:val="20"/>
          <w:lang w:eastAsia="ru-RU"/>
        </w:rPr>
        <w:t xml:space="preserve"> для АГНКС, помимо компрессорного блока</w:t>
      </w:r>
      <w:r w:rsidRPr="00D93A79">
        <w:rPr>
          <w:rFonts w:ascii="Cambria" w:eastAsiaTheme="minorEastAsia" w:hAnsi="Cambria" w:cstheme="minorHAnsi"/>
          <w:sz w:val="20"/>
          <w:szCs w:val="20"/>
          <w:lang w:eastAsia="ru-RU"/>
        </w:rPr>
        <w:t>, включает в себя:</w:t>
      </w:r>
    </w:p>
    <w:p w:rsidR="00D93A79" w:rsidRPr="00D93A79" w:rsidRDefault="00D93A79"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D93A79">
        <w:rPr>
          <w:rFonts w:ascii="Cambria" w:eastAsiaTheme="minorEastAsia" w:hAnsi="Cambria" w:cstheme="minorHAnsi"/>
          <w:i/>
          <w:sz w:val="20"/>
          <w:szCs w:val="20"/>
          <w:lang w:eastAsia="ru-RU"/>
        </w:rPr>
        <w:t>Блок входных кранов</w:t>
      </w:r>
      <w:r>
        <w:rPr>
          <w:rFonts w:ascii="Cambria" w:eastAsiaTheme="minorEastAsia" w:hAnsi="Cambria" w:cstheme="minorHAnsi"/>
          <w:i/>
          <w:sz w:val="20"/>
          <w:szCs w:val="20"/>
          <w:lang w:eastAsia="ru-RU"/>
        </w:rPr>
        <w:t>.</w:t>
      </w:r>
    </w:p>
    <w:p w:rsidR="00D93A79" w:rsidRDefault="00D93A79" w:rsidP="00D93A79">
      <w:pPr>
        <w:pStyle w:val="aff6"/>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w:t>
      </w:r>
      <w:r w:rsidRPr="00D93A79">
        <w:rPr>
          <w:rFonts w:ascii="Cambria" w:eastAsiaTheme="minorEastAsia" w:hAnsi="Cambria" w:cstheme="minorHAnsi"/>
          <w:sz w:val="20"/>
          <w:szCs w:val="20"/>
          <w:lang w:eastAsia="ru-RU"/>
        </w:rPr>
        <w:t xml:space="preserve">редназначен для автоматического и ручного отключения оборудования АГНКС, очистки </w:t>
      </w:r>
      <w:r>
        <w:rPr>
          <w:rFonts w:ascii="Cambria" w:eastAsiaTheme="minorEastAsia" w:hAnsi="Cambria" w:cstheme="minorHAnsi"/>
          <w:sz w:val="20"/>
          <w:szCs w:val="20"/>
          <w:lang w:eastAsia="ru-RU"/>
        </w:rPr>
        <w:t xml:space="preserve">природного </w:t>
      </w:r>
      <w:r w:rsidRPr="00D93A79">
        <w:rPr>
          <w:rFonts w:ascii="Cambria" w:eastAsiaTheme="minorEastAsia" w:hAnsi="Cambria" w:cstheme="minorHAnsi"/>
          <w:sz w:val="20"/>
          <w:szCs w:val="20"/>
          <w:lang w:eastAsia="ru-RU"/>
        </w:rPr>
        <w:t>газа, поступающего на станцию</w:t>
      </w:r>
      <w:r>
        <w:rPr>
          <w:rFonts w:ascii="Cambria" w:eastAsiaTheme="minorEastAsia" w:hAnsi="Cambria" w:cstheme="minorHAnsi"/>
          <w:sz w:val="20"/>
          <w:szCs w:val="20"/>
          <w:lang w:eastAsia="ru-RU"/>
        </w:rPr>
        <w:t>,</w:t>
      </w:r>
      <w:r w:rsidRPr="00D93A79">
        <w:rPr>
          <w:rFonts w:ascii="Cambria" w:eastAsiaTheme="minorEastAsia" w:hAnsi="Cambria" w:cstheme="minorHAnsi"/>
          <w:sz w:val="20"/>
          <w:szCs w:val="20"/>
          <w:lang w:eastAsia="ru-RU"/>
        </w:rPr>
        <w:t xml:space="preserve"> от механических примесей, сброса газа на свечу: при аварийном режиме, при повышении давление, при обслуживании (замене) технологического оборудования.</w:t>
      </w:r>
    </w:p>
    <w:p w:rsidR="00D93A79" w:rsidRPr="00D93A79" w:rsidRDefault="00D93A79"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Pr>
          <w:rFonts w:ascii="Cambria" w:eastAsiaTheme="minorEastAsia" w:hAnsi="Cambria" w:cstheme="minorHAnsi"/>
          <w:i/>
          <w:sz w:val="20"/>
          <w:szCs w:val="20"/>
          <w:lang w:eastAsia="ru-RU"/>
        </w:rPr>
        <w:t>Блок предварительной очистки</w:t>
      </w:r>
      <w:r w:rsidRPr="00D93A79">
        <w:rPr>
          <w:rFonts w:ascii="Cambria" w:eastAsiaTheme="minorEastAsia" w:hAnsi="Cambria" w:cstheme="minorHAnsi"/>
          <w:i/>
          <w:sz w:val="20"/>
          <w:szCs w:val="20"/>
          <w:lang w:eastAsia="ru-RU"/>
        </w:rPr>
        <w:t xml:space="preserve"> природного газа</w:t>
      </w:r>
      <w:r>
        <w:rPr>
          <w:rFonts w:ascii="Cambria" w:eastAsiaTheme="minorEastAsia" w:hAnsi="Cambria" w:cstheme="minorHAnsi"/>
          <w:i/>
          <w:sz w:val="20"/>
          <w:szCs w:val="20"/>
          <w:lang w:eastAsia="ru-RU"/>
        </w:rPr>
        <w:t>.</w:t>
      </w:r>
    </w:p>
    <w:p w:rsidR="00D93A79" w:rsidRDefault="00D93A79" w:rsidP="00D93A79">
      <w:pPr>
        <w:pStyle w:val="aff6"/>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И</w:t>
      </w:r>
      <w:r w:rsidRPr="00D93A79">
        <w:rPr>
          <w:rFonts w:ascii="Cambria" w:eastAsiaTheme="minorEastAsia" w:hAnsi="Cambria" w:cstheme="minorHAnsi"/>
          <w:sz w:val="20"/>
          <w:szCs w:val="20"/>
          <w:lang w:eastAsia="ru-RU"/>
        </w:rPr>
        <w:t>спользуется для осушки газа, сжатого до 25 МПа, до полного соответствия нормам ГОСТ 27577-2000 «Газ природный топливный компримированный для двигателей внутреннего сгорания». Является одной из составных ступеней в получении КПГ соответствующего качества.</w:t>
      </w:r>
    </w:p>
    <w:p w:rsidR="00D93A79" w:rsidRPr="00D93A79" w:rsidRDefault="00D93A79"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D93A79">
        <w:rPr>
          <w:rFonts w:ascii="Cambria" w:eastAsiaTheme="minorEastAsia" w:hAnsi="Cambria" w:cstheme="minorHAnsi"/>
          <w:i/>
          <w:sz w:val="20"/>
          <w:szCs w:val="20"/>
          <w:lang w:eastAsia="ru-RU"/>
        </w:rPr>
        <w:t>Блок оператора</w:t>
      </w:r>
      <w:r>
        <w:rPr>
          <w:rFonts w:ascii="Cambria" w:eastAsiaTheme="minorEastAsia" w:hAnsi="Cambria" w:cstheme="minorHAnsi"/>
          <w:i/>
          <w:sz w:val="20"/>
          <w:szCs w:val="20"/>
          <w:lang w:eastAsia="ru-RU"/>
        </w:rPr>
        <w:t>.</w:t>
      </w:r>
    </w:p>
    <w:p w:rsidR="00D93A79" w:rsidRDefault="00D93A79" w:rsidP="00D93A79">
      <w:pPr>
        <w:pStyle w:val="aff6"/>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w:t>
      </w:r>
      <w:r w:rsidRPr="00D93A79">
        <w:rPr>
          <w:rFonts w:ascii="Cambria" w:eastAsiaTheme="minorEastAsia" w:hAnsi="Cambria" w:cstheme="minorHAnsi"/>
          <w:sz w:val="20"/>
          <w:szCs w:val="20"/>
          <w:lang w:eastAsia="ru-RU"/>
        </w:rPr>
        <w:t>омещени</w:t>
      </w:r>
      <w:r>
        <w:rPr>
          <w:rFonts w:ascii="Cambria" w:eastAsiaTheme="minorEastAsia" w:hAnsi="Cambria" w:cstheme="minorHAnsi"/>
          <w:sz w:val="20"/>
          <w:szCs w:val="20"/>
          <w:lang w:eastAsia="ru-RU"/>
        </w:rPr>
        <w:t xml:space="preserve">е для обслуживания персонала, в котором </w:t>
      </w:r>
      <w:r w:rsidRPr="00D93A79">
        <w:rPr>
          <w:rFonts w:ascii="Cambria" w:eastAsiaTheme="minorEastAsia" w:hAnsi="Cambria" w:cstheme="minorHAnsi"/>
          <w:sz w:val="20"/>
          <w:szCs w:val="20"/>
          <w:lang w:eastAsia="ru-RU"/>
        </w:rPr>
        <w:t>находятся приборы системы контроля и управления технологическими процессами.</w:t>
      </w:r>
    </w:p>
    <w:p w:rsidR="00D93A79" w:rsidRPr="00D93A79" w:rsidRDefault="00D93A79"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D93A79">
        <w:rPr>
          <w:rFonts w:ascii="Cambria" w:eastAsiaTheme="minorEastAsia" w:hAnsi="Cambria" w:cstheme="minorHAnsi"/>
          <w:i/>
          <w:sz w:val="20"/>
          <w:szCs w:val="20"/>
          <w:lang w:eastAsia="ru-RU"/>
        </w:rPr>
        <w:t>Блок аккумуляторов газа (БАГ)</w:t>
      </w:r>
      <w:r w:rsidR="00DF101C">
        <w:rPr>
          <w:rFonts w:ascii="Cambria" w:eastAsiaTheme="minorEastAsia" w:hAnsi="Cambria" w:cstheme="minorHAnsi"/>
          <w:i/>
          <w:sz w:val="20"/>
          <w:szCs w:val="20"/>
          <w:lang w:eastAsia="ru-RU"/>
        </w:rPr>
        <w:t xml:space="preserve"> / Блок хранения газа (БХГ)</w:t>
      </w:r>
      <w:r>
        <w:rPr>
          <w:rFonts w:ascii="Cambria" w:eastAsiaTheme="minorEastAsia" w:hAnsi="Cambria" w:cstheme="minorHAnsi"/>
          <w:i/>
          <w:sz w:val="20"/>
          <w:szCs w:val="20"/>
          <w:lang w:eastAsia="ru-RU"/>
        </w:rPr>
        <w:t>.</w:t>
      </w:r>
    </w:p>
    <w:p w:rsidR="00D93A79" w:rsidRDefault="00D93A79" w:rsidP="00D93A79">
      <w:pPr>
        <w:pStyle w:val="aff6"/>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w:t>
      </w:r>
      <w:r w:rsidRPr="00D93A79">
        <w:rPr>
          <w:rFonts w:ascii="Cambria" w:eastAsiaTheme="minorEastAsia" w:hAnsi="Cambria" w:cstheme="minorHAnsi"/>
          <w:sz w:val="20"/>
          <w:szCs w:val="20"/>
          <w:lang w:eastAsia="ru-RU"/>
        </w:rPr>
        <w:t xml:space="preserve">редставляет собой металлическую раму, оборудованную системой заземления, внутри которой расположены секции газовых баллонов, разводка газопроводов, а также технологическое оборудование, обеспечивающее контроль параметров газа. </w:t>
      </w:r>
      <w:r>
        <w:rPr>
          <w:rFonts w:ascii="Cambria" w:eastAsiaTheme="minorEastAsia" w:hAnsi="Cambria" w:cstheme="minorHAnsi"/>
          <w:sz w:val="20"/>
          <w:szCs w:val="20"/>
          <w:lang w:eastAsia="ru-RU"/>
        </w:rPr>
        <w:t>С</w:t>
      </w:r>
      <w:r w:rsidRPr="00D93A79">
        <w:rPr>
          <w:rFonts w:ascii="Cambria" w:eastAsiaTheme="minorEastAsia" w:hAnsi="Cambria" w:cstheme="minorHAnsi"/>
          <w:sz w:val="20"/>
          <w:szCs w:val="20"/>
          <w:lang w:eastAsia="ru-RU"/>
        </w:rPr>
        <w:t xml:space="preserve">лужит для сглаживания неравномерности потребления газа при заправке </w:t>
      </w:r>
      <w:r>
        <w:rPr>
          <w:rFonts w:ascii="Cambria" w:eastAsiaTheme="minorEastAsia" w:hAnsi="Cambria" w:cstheme="minorHAnsi"/>
          <w:sz w:val="20"/>
          <w:szCs w:val="20"/>
          <w:lang w:eastAsia="ru-RU"/>
        </w:rPr>
        <w:t>автотранспорта</w:t>
      </w:r>
      <w:r w:rsidRPr="00D93A79">
        <w:rPr>
          <w:rFonts w:ascii="Cambria" w:eastAsiaTheme="minorEastAsia" w:hAnsi="Cambria" w:cstheme="minorHAnsi"/>
          <w:sz w:val="20"/>
          <w:szCs w:val="20"/>
          <w:lang w:eastAsia="ru-RU"/>
        </w:rPr>
        <w:t xml:space="preserve"> и создания запаса природного газа, сжатого до 25 МПа.</w:t>
      </w:r>
    </w:p>
    <w:p w:rsidR="00D93A79" w:rsidRPr="00D93A79" w:rsidRDefault="00D93A79" w:rsidP="00325513">
      <w:pPr>
        <w:pStyle w:val="aff6"/>
        <w:numPr>
          <w:ilvl w:val="0"/>
          <w:numId w:val="18"/>
        </w:numPr>
        <w:spacing w:after="0" w:line="312" w:lineRule="auto"/>
        <w:jc w:val="both"/>
        <w:rPr>
          <w:rFonts w:ascii="Cambria" w:eastAsiaTheme="minorEastAsia" w:hAnsi="Cambria" w:cstheme="minorHAnsi"/>
          <w:i/>
          <w:sz w:val="20"/>
          <w:szCs w:val="20"/>
          <w:lang w:eastAsia="ru-RU"/>
        </w:rPr>
      </w:pPr>
      <w:r w:rsidRPr="00D93A79">
        <w:rPr>
          <w:rFonts w:ascii="Cambria" w:eastAsiaTheme="minorEastAsia" w:hAnsi="Cambria" w:cstheme="minorHAnsi"/>
          <w:i/>
          <w:sz w:val="20"/>
          <w:szCs w:val="20"/>
          <w:lang w:eastAsia="ru-RU"/>
        </w:rPr>
        <w:t>Газораздаточные колонки</w:t>
      </w:r>
      <w:r>
        <w:rPr>
          <w:rFonts w:ascii="Cambria" w:eastAsiaTheme="minorEastAsia" w:hAnsi="Cambria" w:cstheme="minorHAnsi"/>
          <w:i/>
          <w:sz w:val="20"/>
          <w:szCs w:val="20"/>
          <w:lang w:eastAsia="ru-RU"/>
        </w:rPr>
        <w:t>.</w:t>
      </w:r>
    </w:p>
    <w:p w:rsidR="00D93A79" w:rsidRDefault="00D93A79" w:rsidP="00D93A79">
      <w:pPr>
        <w:pStyle w:val="aff6"/>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И</w:t>
      </w:r>
      <w:r w:rsidRPr="00D93A79">
        <w:rPr>
          <w:rFonts w:ascii="Cambria" w:eastAsiaTheme="minorEastAsia" w:hAnsi="Cambria" w:cstheme="minorHAnsi"/>
          <w:sz w:val="20"/>
          <w:szCs w:val="20"/>
          <w:lang w:eastAsia="ru-RU"/>
        </w:rPr>
        <w:t>ме</w:t>
      </w:r>
      <w:r>
        <w:rPr>
          <w:rFonts w:ascii="Cambria" w:eastAsiaTheme="minorEastAsia" w:hAnsi="Cambria" w:cstheme="minorHAnsi"/>
          <w:sz w:val="20"/>
          <w:szCs w:val="20"/>
          <w:lang w:eastAsia="ru-RU"/>
        </w:rPr>
        <w:t>ю</w:t>
      </w:r>
      <w:r w:rsidRPr="00D93A79">
        <w:rPr>
          <w:rFonts w:ascii="Cambria" w:eastAsiaTheme="minorEastAsia" w:hAnsi="Cambria" w:cstheme="minorHAnsi"/>
          <w:sz w:val="20"/>
          <w:szCs w:val="20"/>
          <w:lang w:eastAsia="ru-RU"/>
        </w:rPr>
        <w:t>т модульную конструкцию и состо</w:t>
      </w:r>
      <w:r>
        <w:rPr>
          <w:rFonts w:ascii="Cambria" w:eastAsiaTheme="minorEastAsia" w:hAnsi="Cambria" w:cstheme="minorHAnsi"/>
          <w:sz w:val="20"/>
          <w:szCs w:val="20"/>
          <w:lang w:eastAsia="ru-RU"/>
        </w:rPr>
        <w:t>я</w:t>
      </w:r>
      <w:r w:rsidRPr="00D93A79">
        <w:rPr>
          <w:rFonts w:ascii="Cambria" w:eastAsiaTheme="minorEastAsia" w:hAnsi="Cambria" w:cstheme="minorHAnsi"/>
          <w:sz w:val="20"/>
          <w:szCs w:val="20"/>
          <w:lang w:eastAsia="ru-RU"/>
        </w:rPr>
        <w:t xml:space="preserve">т из нижнего технологического (газового) и верхнего электронного блока. Между блоками имеется свободно вентилируемое пространство. В нижней части находятся взрывозащищенные компоненты. В верхней части, имеющей степень защиты от внешних воздействий </w:t>
      </w:r>
      <w:r>
        <w:rPr>
          <w:rFonts w:ascii="Cambria" w:eastAsiaTheme="minorEastAsia" w:hAnsi="Cambria" w:cstheme="minorHAnsi"/>
          <w:sz w:val="20"/>
          <w:szCs w:val="20"/>
          <w:lang w:eastAsia="ru-RU"/>
        </w:rPr>
        <w:t>не ниже IP54 и</w:t>
      </w:r>
      <w:r w:rsidRPr="00D93A79">
        <w:rPr>
          <w:rFonts w:ascii="Cambria" w:eastAsiaTheme="minorEastAsia" w:hAnsi="Cambria" w:cstheme="minorHAnsi"/>
          <w:sz w:val="20"/>
          <w:szCs w:val="20"/>
          <w:lang w:eastAsia="ru-RU"/>
        </w:rPr>
        <w:t xml:space="preserve"> отделенной от нижней части для осуществления вентиляции, размещен блок электроники с жидкокристаллическим экраном.</w:t>
      </w:r>
      <w:r>
        <w:rPr>
          <w:rFonts w:ascii="Cambria" w:eastAsiaTheme="minorEastAsia" w:hAnsi="Cambria" w:cstheme="minorHAnsi"/>
          <w:sz w:val="20"/>
          <w:szCs w:val="20"/>
          <w:lang w:eastAsia="ru-RU"/>
        </w:rPr>
        <w:t xml:space="preserve"> П</w:t>
      </w:r>
      <w:r w:rsidRPr="00D93A79">
        <w:rPr>
          <w:rFonts w:ascii="Cambria" w:eastAsiaTheme="minorEastAsia" w:hAnsi="Cambria" w:cstheme="minorHAnsi"/>
          <w:sz w:val="20"/>
          <w:szCs w:val="20"/>
          <w:lang w:eastAsia="ru-RU"/>
        </w:rPr>
        <w:t xml:space="preserve">редназначено для заправки </w:t>
      </w:r>
      <w:r>
        <w:rPr>
          <w:rFonts w:ascii="Cambria" w:eastAsiaTheme="minorEastAsia" w:hAnsi="Cambria" w:cstheme="minorHAnsi"/>
          <w:sz w:val="20"/>
          <w:szCs w:val="20"/>
          <w:lang w:eastAsia="ru-RU"/>
        </w:rPr>
        <w:t>КПГ</w:t>
      </w:r>
      <w:r w:rsidRPr="00D93A79">
        <w:rPr>
          <w:rFonts w:ascii="Cambria" w:eastAsiaTheme="minorEastAsia" w:hAnsi="Cambria" w:cstheme="minorHAnsi"/>
          <w:sz w:val="20"/>
          <w:szCs w:val="20"/>
          <w:lang w:eastAsia="ru-RU"/>
        </w:rPr>
        <w:t xml:space="preserve"> баллонов топливной системы автотранспортных средств, передвижных автогазозаправщиков и кассетных сборок, измерения объема отпущенного газа, приведенного к стандартным условиям, и стоимости отпущенной дозы.</w:t>
      </w:r>
    </w:p>
    <w:p w:rsidR="00D93A79" w:rsidRDefault="00D93A79" w:rsidP="00F21868">
      <w:pPr>
        <w:spacing w:after="0" w:line="312" w:lineRule="auto"/>
        <w:contextualSpacing/>
        <w:jc w:val="both"/>
        <w:rPr>
          <w:rFonts w:ascii="Cambria" w:eastAsiaTheme="minorEastAsia" w:hAnsi="Cambria" w:cstheme="minorHAnsi"/>
          <w:sz w:val="20"/>
          <w:szCs w:val="20"/>
          <w:lang w:eastAsia="ru-RU"/>
        </w:rPr>
      </w:pPr>
    </w:p>
    <w:p w:rsidR="00C10C69" w:rsidRDefault="00C10C69">
      <w:pPr>
        <w:spacing w:after="0" w:line="240" w:lineRule="auto"/>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br w:type="page"/>
      </w:r>
    </w:p>
    <w:p w:rsidR="003C6A88" w:rsidRPr="003C6A88" w:rsidRDefault="00DF101C" w:rsidP="00F21868">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lastRenderedPageBreak/>
        <w:t>Складирование и хранение</w:t>
      </w:r>
      <w:r w:rsidR="003C6A88">
        <w:rPr>
          <w:rFonts w:ascii="Cambria" w:eastAsiaTheme="minorEastAsia" w:hAnsi="Cambria" w:cstheme="minorHAnsi"/>
          <w:b/>
          <w:color w:val="073763" w:themeColor="accent1" w:themeShade="80"/>
          <w:sz w:val="20"/>
          <w:szCs w:val="20"/>
          <w:lang w:eastAsia="ru-RU"/>
        </w:rPr>
        <w:t xml:space="preserve"> КПГ</w:t>
      </w:r>
    </w:p>
    <w:p w:rsidR="00E4561C" w:rsidRDefault="00E4561C" w:rsidP="00E4561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Система складирования и хранения КПГ в рамках Проекта представляет собой блоки аккумуляторов газа (БАГ или блоки хранения газа, БХГ), представляющую собой систему</w:t>
      </w:r>
      <w:r w:rsidRPr="00E4561C">
        <w:rPr>
          <w:rFonts w:ascii="Cambria" w:eastAsiaTheme="minorEastAsia" w:hAnsi="Cambria" w:cstheme="minorHAnsi"/>
          <w:sz w:val="20"/>
          <w:szCs w:val="20"/>
          <w:lang w:eastAsia="ru-RU"/>
        </w:rPr>
        <w:t xml:space="preserve"> баллонов высокого давления, объемом от 80 до 400 л каждый, установленны</w:t>
      </w:r>
      <w:r>
        <w:rPr>
          <w:rFonts w:ascii="Cambria" w:eastAsiaTheme="minorEastAsia" w:hAnsi="Cambria" w:cstheme="minorHAnsi"/>
          <w:sz w:val="20"/>
          <w:szCs w:val="20"/>
          <w:lang w:eastAsia="ru-RU"/>
        </w:rPr>
        <w:t>х на несущей раме, оборудованную</w:t>
      </w:r>
      <w:r w:rsidRPr="00E4561C">
        <w:rPr>
          <w:rFonts w:ascii="Cambria" w:eastAsiaTheme="minorEastAsia" w:hAnsi="Cambria" w:cstheme="minorHAnsi"/>
          <w:sz w:val="20"/>
          <w:szCs w:val="20"/>
          <w:lang w:eastAsia="ru-RU"/>
        </w:rPr>
        <w:t xml:space="preserve"> предохранительными клапанами, датчиками давления, ма</w:t>
      </w:r>
      <w:r>
        <w:rPr>
          <w:rFonts w:ascii="Cambria" w:eastAsiaTheme="minorEastAsia" w:hAnsi="Cambria" w:cstheme="minorHAnsi"/>
          <w:sz w:val="20"/>
          <w:szCs w:val="20"/>
          <w:lang w:eastAsia="ru-RU"/>
        </w:rPr>
        <w:t>нометрами и запорной арматурой.</w:t>
      </w:r>
    </w:p>
    <w:p w:rsidR="00E4561C" w:rsidRDefault="00E4561C" w:rsidP="00E4561C">
      <w:pPr>
        <w:spacing w:after="0" w:line="312" w:lineRule="auto"/>
        <w:contextualSpacing/>
        <w:jc w:val="both"/>
        <w:rPr>
          <w:rFonts w:ascii="Cambria" w:eastAsiaTheme="minorEastAsia" w:hAnsi="Cambria" w:cstheme="minorHAnsi"/>
          <w:sz w:val="20"/>
          <w:szCs w:val="20"/>
          <w:lang w:eastAsia="ru-RU"/>
        </w:rPr>
      </w:pPr>
    </w:p>
    <w:p w:rsidR="00E4561C" w:rsidRDefault="00E4561C" w:rsidP="00E4561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БАГ</w:t>
      </w:r>
      <w:r w:rsidRPr="00E4561C">
        <w:rPr>
          <w:rFonts w:ascii="Cambria" w:eastAsiaTheme="minorEastAsia" w:hAnsi="Cambria" w:cstheme="minorHAnsi"/>
          <w:sz w:val="20"/>
          <w:szCs w:val="20"/>
          <w:lang w:eastAsia="ru-RU"/>
        </w:rPr>
        <w:t xml:space="preserve"> является буферной емкостью, позволяющей заправлять несколько автомобилей без необходимости запуска компрессора непосредственно в момент начала заправки. Таким образом, минимизируется время заправки и уве</w:t>
      </w:r>
      <w:r>
        <w:rPr>
          <w:rFonts w:ascii="Cambria" w:eastAsiaTheme="minorEastAsia" w:hAnsi="Cambria" w:cstheme="minorHAnsi"/>
          <w:sz w:val="20"/>
          <w:szCs w:val="20"/>
          <w:lang w:eastAsia="ru-RU"/>
        </w:rPr>
        <w:t>личивается эффективность АГНКС.</w:t>
      </w:r>
    </w:p>
    <w:p w:rsidR="00E4561C" w:rsidRDefault="00E4561C" w:rsidP="00E4561C">
      <w:pPr>
        <w:spacing w:after="0" w:line="312" w:lineRule="auto"/>
        <w:contextualSpacing/>
        <w:jc w:val="both"/>
        <w:rPr>
          <w:rFonts w:ascii="Cambria" w:eastAsiaTheme="minorEastAsia" w:hAnsi="Cambria" w:cstheme="minorHAnsi"/>
          <w:sz w:val="20"/>
          <w:szCs w:val="20"/>
          <w:lang w:eastAsia="ru-RU"/>
        </w:rPr>
      </w:pP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Блок аккумуляторов состоит из отдельных секций (до трех) разного объема, работающи</w:t>
      </w:r>
      <w:r>
        <w:rPr>
          <w:rFonts w:ascii="Cambria" w:eastAsiaTheme="minorEastAsia" w:hAnsi="Cambria" w:cstheme="minorHAnsi"/>
          <w:sz w:val="20"/>
          <w:szCs w:val="20"/>
          <w:lang w:eastAsia="ru-RU"/>
        </w:rPr>
        <w:t xml:space="preserve">х при условно разных давлениях. </w:t>
      </w:r>
      <w:r w:rsidRPr="00E4561C">
        <w:rPr>
          <w:rFonts w:ascii="Cambria" w:eastAsiaTheme="minorEastAsia" w:hAnsi="Cambria" w:cstheme="minorHAnsi"/>
          <w:sz w:val="20"/>
          <w:szCs w:val="20"/>
          <w:lang w:eastAsia="ru-RU"/>
        </w:rPr>
        <w:t>В составе БАГ используются баллоны 1-ого типа.</w:t>
      </w:r>
      <w:r>
        <w:rPr>
          <w:rFonts w:ascii="Cambria" w:eastAsiaTheme="minorEastAsia" w:hAnsi="Cambria" w:cstheme="minorHAnsi"/>
          <w:sz w:val="20"/>
          <w:szCs w:val="20"/>
          <w:lang w:eastAsia="ru-RU"/>
        </w:rPr>
        <w:t xml:space="preserve"> </w:t>
      </w:r>
      <w:r w:rsidRPr="00E4561C">
        <w:rPr>
          <w:rFonts w:ascii="Cambria" w:eastAsiaTheme="minorEastAsia" w:hAnsi="Cambria" w:cstheme="minorHAnsi"/>
          <w:sz w:val="20"/>
          <w:szCs w:val="20"/>
          <w:lang w:eastAsia="ru-RU"/>
        </w:rPr>
        <w:t>Баллоны в БАГ могут располагаться как го</w:t>
      </w:r>
      <w:r>
        <w:rPr>
          <w:rFonts w:ascii="Cambria" w:eastAsiaTheme="minorEastAsia" w:hAnsi="Cambria" w:cstheme="minorHAnsi"/>
          <w:sz w:val="20"/>
          <w:szCs w:val="20"/>
          <w:lang w:eastAsia="ru-RU"/>
        </w:rPr>
        <w:t>ризонтально, так и вертикально.</w:t>
      </w: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p>
    <w:p w:rsidR="00E4561C" w:rsidRPr="00E4561C" w:rsidRDefault="00E4561C" w:rsidP="00E4561C">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Вертикальное и горизонтальное исполнение БАГ</w:t>
      </w: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E4561C" w:rsidTr="00E4561C">
        <w:tc>
          <w:tcPr>
            <w:tcW w:w="2500" w:type="pct"/>
          </w:tcPr>
          <w:p w:rsidR="00E4561C" w:rsidRDefault="00E4561C" w:rsidP="00E4561C">
            <w:pPr>
              <w:spacing w:after="0" w:line="312" w:lineRule="auto"/>
              <w:contextualSpacing/>
              <w:jc w:val="center"/>
              <w:rPr>
                <w:rFonts w:ascii="Cambria" w:eastAsiaTheme="minorEastAsia" w:hAnsi="Cambria" w:cstheme="minorHAnsi"/>
                <w:sz w:val="20"/>
                <w:szCs w:val="20"/>
                <w:lang w:eastAsia="ru-RU"/>
              </w:rPr>
            </w:pPr>
            <w:r>
              <w:rPr>
                <w:noProof/>
                <w:lang w:eastAsia="ru-RU"/>
              </w:rPr>
              <w:drawing>
                <wp:inline distT="0" distB="0" distL="0" distR="0" wp14:anchorId="7220B5CF" wp14:editId="6BEBCA12">
                  <wp:extent cx="2934000" cy="2728800"/>
                  <wp:effectExtent l="19050" t="19050" r="19050" b="14605"/>
                  <wp:docPr id="39" name="Рисунок 39" descr="https://cng.shelf.su/wp-content/uploads/images/ag/bag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cng.shelf.su/wp-content/uploads/images/ag/bag_v.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0802" r="7827"/>
                          <a:stretch/>
                        </pic:blipFill>
                        <pic:spPr bwMode="auto">
                          <a:xfrm>
                            <a:off x="0" y="0"/>
                            <a:ext cx="2934000" cy="2728800"/>
                          </a:xfrm>
                          <a:prstGeom prst="rect">
                            <a:avLst/>
                          </a:prstGeom>
                          <a:noFill/>
                          <a:ln>
                            <a:solidFill>
                              <a:schemeClr val="bg1">
                                <a:lumMod val="85000"/>
                              </a:schemeClr>
                            </a:solidFill>
                          </a:ln>
                          <a:extLst>
                            <a:ext uri="{53640926-AAD7-44D8-BBD7-CCE9431645EC}">
                              <a14:shadowObscured xmlns:a14="http://schemas.microsoft.com/office/drawing/2010/main"/>
                            </a:ext>
                          </a:extLst>
                        </pic:spPr>
                      </pic:pic>
                    </a:graphicData>
                  </a:graphic>
                </wp:inline>
              </w:drawing>
            </w:r>
          </w:p>
        </w:tc>
        <w:tc>
          <w:tcPr>
            <w:tcW w:w="2500" w:type="pct"/>
          </w:tcPr>
          <w:p w:rsidR="00E4561C" w:rsidRDefault="00E4561C" w:rsidP="00E4561C">
            <w:pPr>
              <w:spacing w:after="0" w:line="312" w:lineRule="auto"/>
              <w:contextualSpacing/>
              <w:jc w:val="center"/>
              <w:rPr>
                <w:rFonts w:ascii="Cambria" w:eastAsiaTheme="minorEastAsia" w:hAnsi="Cambria" w:cstheme="minorHAnsi"/>
                <w:sz w:val="20"/>
                <w:szCs w:val="20"/>
                <w:lang w:eastAsia="ru-RU"/>
              </w:rPr>
            </w:pPr>
            <w:r>
              <w:rPr>
                <w:noProof/>
                <w:lang w:eastAsia="ru-RU"/>
              </w:rPr>
              <w:drawing>
                <wp:inline distT="0" distB="0" distL="0" distR="0" wp14:anchorId="4FB408C1" wp14:editId="48C0A376">
                  <wp:extent cx="2934000" cy="2728800"/>
                  <wp:effectExtent l="19050" t="19050" r="19050" b="14605"/>
                  <wp:docPr id="62" name="Рисунок 62" descr="https://cng.shelf.su/wp-content/uploads/images/ag/bag_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ng.shelf.su/wp-content/uploads/images/ag/bag_h.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180" r="8761"/>
                          <a:stretch/>
                        </pic:blipFill>
                        <pic:spPr bwMode="auto">
                          <a:xfrm>
                            <a:off x="0" y="0"/>
                            <a:ext cx="2934000" cy="2728800"/>
                          </a:xfrm>
                          <a:prstGeom prst="rect">
                            <a:avLst/>
                          </a:prstGeom>
                          <a:noFill/>
                          <a:ln>
                            <a:solidFill>
                              <a:schemeClr val="bg1">
                                <a:lumMod val="85000"/>
                              </a:schemeClr>
                            </a:solidFill>
                          </a:ln>
                          <a:extLst>
                            <a:ext uri="{53640926-AAD7-44D8-BBD7-CCE9431645EC}">
                              <a14:shadowObscured xmlns:a14="http://schemas.microsoft.com/office/drawing/2010/main"/>
                            </a:ext>
                          </a:extLst>
                        </pic:spPr>
                      </pic:pic>
                    </a:graphicData>
                  </a:graphic>
                </wp:inline>
              </w:drawing>
            </w:r>
          </w:p>
        </w:tc>
      </w:tr>
    </w:tbl>
    <w:p w:rsidR="00E4561C" w:rsidRPr="00002509" w:rsidRDefault="00002509" w:rsidP="00002509">
      <w:pPr>
        <w:spacing w:after="0" w:line="312" w:lineRule="auto"/>
        <w:rPr>
          <w:rFonts w:ascii="Cambria" w:eastAsiaTheme="minorEastAsia" w:hAnsi="Cambria" w:cstheme="minorHAnsi"/>
          <w:color w:val="072E51"/>
          <w:sz w:val="18"/>
          <w:szCs w:val="18"/>
          <w:lang w:eastAsia="ru-RU"/>
        </w:rPr>
      </w:pPr>
      <w:r w:rsidRPr="00002509">
        <w:rPr>
          <w:rFonts w:ascii="Cambria" w:eastAsiaTheme="minorEastAsia" w:hAnsi="Cambria" w:cstheme="minorHAnsi"/>
          <w:color w:val="072E51"/>
          <w:sz w:val="18"/>
          <w:szCs w:val="18"/>
          <w:lang w:eastAsia="ru-RU"/>
        </w:rPr>
        <w:t>Источник: ООО НПК «ШЕЛЬФ»</w:t>
      </w:r>
    </w:p>
    <w:p w:rsidR="00002509" w:rsidRDefault="00002509" w:rsidP="00F21868">
      <w:pPr>
        <w:spacing w:after="0" w:line="312" w:lineRule="auto"/>
        <w:contextualSpacing/>
        <w:jc w:val="both"/>
        <w:rPr>
          <w:rFonts w:ascii="Cambria" w:eastAsiaTheme="minorEastAsia" w:hAnsi="Cambria" w:cstheme="minorHAnsi"/>
          <w:sz w:val="20"/>
          <w:szCs w:val="20"/>
          <w:lang w:eastAsia="ru-RU"/>
        </w:rPr>
      </w:pPr>
    </w:p>
    <w:p w:rsidR="003C6A88" w:rsidRDefault="00E4561C" w:rsidP="00F21868">
      <w:pPr>
        <w:spacing w:after="0" w:line="312" w:lineRule="auto"/>
        <w:contextualSpacing/>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Выбор типа аккумулятора зависит от обстоятельств, но при нормальной работе всех систем АГНКС не имеет большого значения. Преимущества вертикально расположенных баллонов проявляется в случае технических проблем в работе узлов станции. Применение в качестве емкостей высокого давления двухгорловых баллонов в таких аккумуляторах позволяет производить слив конденсата с меньшими затратами, но увеличенное количество запорной арматуры и большая цена двухгорловых баллонов делает такие БАГ на 20% дороже.</w:t>
      </w: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p>
    <w:p w:rsidR="003C6A88" w:rsidRDefault="00E4561C"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 рамках Проекта планируется установка 6 секций по 3 линии </w:t>
      </w:r>
      <w:r w:rsidRPr="00E4561C">
        <w:rPr>
          <w:rFonts w:ascii="Cambria" w:eastAsiaTheme="minorEastAsia" w:hAnsi="Cambria" w:cstheme="minorHAnsi"/>
          <w:sz w:val="20"/>
          <w:szCs w:val="20"/>
          <w:lang w:eastAsia="ru-RU"/>
        </w:rPr>
        <w:t>БАГ</w:t>
      </w:r>
      <w:r>
        <w:rPr>
          <w:rFonts w:ascii="Cambria" w:eastAsiaTheme="minorEastAsia" w:hAnsi="Cambria" w:cstheme="minorHAnsi"/>
          <w:sz w:val="20"/>
          <w:szCs w:val="20"/>
          <w:lang w:eastAsia="ru-RU"/>
        </w:rPr>
        <w:t xml:space="preserve"> модели</w:t>
      </w:r>
      <w:r w:rsidRPr="00E4561C">
        <w:rPr>
          <w:rFonts w:ascii="Cambria" w:eastAsiaTheme="minorEastAsia" w:hAnsi="Cambria" w:cstheme="minorHAnsi"/>
          <w:sz w:val="20"/>
          <w:szCs w:val="20"/>
          <w:lang w:eastAsia="ru-RU"/>
        </w:rPr>
        <w:t xml:space="preserve"> «Shelf 36.100.1» </w:t>
      </w:r>
      <w:r>
        <w:rPr>
          <w:rFonts w:ascii="Cambria" w:eastAsiaTheme="minorEastAsia" w:hAnsi="Cambria" w:cstheme="minorHAnsi"/>
          <w:sz w:val="20"/>
          <w:szCs w:val="20"/>
          <w:lang w:eastAsia="ru-RU"/>
        </w:rPr>
        <w:t>(36 баллонов по 100 литров в каждой линии) общим объемом 64,8 тыс. литров.</w:t>
      </w:r>
    </w:p>
    <w:p w:rsidR="000701A7" w:rsidRDefault="000701A7" w:rsidP="00F21868">
      <w:pPr>
        <w:spacing w:after="0" w:line="312" w:lineRule="auto"/>
        <w:contextualSpacing/>
        <w:jc w:val="both"/>
        <w:rPr>
          <w:rFonts w:ascii="Cambria" w:eastAsiaTheme="minorEastAsia" w:hAnsi="Cambria" w:cstheme="minorHAnsi"/>
          <w:sz w:val="20"/>
          <w:szCs w:val="20"/>
          <w:lang w:eastAsia="ru-RU"/>
        </w:rPr>
      </w:pPr>
    </w:p>
    <w:p w:rsidR="00E4561C" w:rsidRDefault="00E4561C" w:rsidP="00E4561C">
      <w:pPr>
        <w:spacing w:after="0" w:line="312" w:lineRule="auto"/>
        <w:contextualSpacing/>
        <w:jc w:val="both"/>
        <w:rPr>
          <w:rFonts w:ascii="Cambria" w:eastAsiaTheme="minorEastAsia" w:hAnsi="Cambria" w:cstheme="minorHAnsi"/>
          <w:sz w:val="20"/>
          <w:szCs w:val="20"/>
          <w:lang w:eastAsia="ru-RU"/>
        </w:rPr>
      </w:pPr>
      <w:r w:rsidRPr="00A508B8">
        <w:rPr>
          <w:rFonts w:ascii="Cambria" w:eastAsiaTheme="minorEastAsia" w:hAnsi="Cambria" w:cstheme="minorHAnsi"/>
          <w:b/>
          <w:sz w:val="20"/>
          <w:szCs w:val="20"/>
          <w:lang w:eastAsia="ru-RU"/>
        </w:rPr>
        <w:t>Поставщик:</w:t>
      </w:r>
      <w:r>
        <w:rPr>
          <w:rFonts w:ascii="Cambria" w:eastAsiaTheme="minorEastAsia" w:hAnsi="Cambria" w:cstheme="minorHAnsi"/>
          <w:sz w:val="20"/>
          <w:szCs w:val="20"/>
          <w:lang w:eastAsia="ru-RU"/>
        </w:rPr>
        <w:t xml:space="preserve"> </w:t>
      </w:r>
      <w:r w:rsidRPr="00A508B8">
        <w:rPr>
          <w:rFonts w:ascii="Cambria" w:eastAsiaTheme="minorEastAsia" w:hAnsi="Cambria" w:cstheme="minorHAnsi"/>
          <w:sz w:val="20"/>
          <w:szCs w:val="20"/>
          <w:lang w:eastAsia="ru-RU"/>
        </w:rPr>
        <w:t>ООО НПК «ШЕЛЬФ»</w:t>
      </w:r>
      <w:r>
        <w:rPr>
          <w:rFonts w:ascii="Cambria" w:eastAsiaTheme="minorEastAsia" w:hAnsi="Cambria" w:cstheme="minorHAnsi"/>
          <w:sz w:val="20"/>
          <w:szCs w:val="20"/>
          <w:lang w:eastAsia="ru-RU"/>
        </w:rPr>
        <w:t xml:space="preserve"> (</w:t>
      </w:r>
      <w:r w:rsidRPr="000701A7">
        <w:rPr>
          <w:rFonts w:ascii="Cambria" w:eastAsiaTheme="minorEastAsia" w:hAnsi="Cambria" w:cstheme="minorHAnsi"/>
          <w:sz w:val="20"/>
          <w:szCs w:val="20"/>
          <w:lang w:eastAsia="ru-RU"/>
        </w:rPr>
        <w:t>Ростовская область,</w:t>
      </w:r>
      <w:r>
        <w:rPr>
          <w:rFonts w:ascii="Cambria" w:eastAsiaTheme="minorEastAsia" w:hAnsi="Cambria" w:cstheme="minorHAnsi"/>
          <w:sz w:val="20"/>
          <w:szCs w:val="20"/>
          <w:lang w:eastAsia="ru-RU"/>
        </w:rPr>
        <w:t xml:space="preserve"> </w:t>
      </w:r>
      <w:r w:rsidRPr="000701A7">
        <w:rPr>
          <w:rFonts w:ascii="Cambria" w:eastAsiaTheme="minorEastAsia" w:hAnsi="Cambria" w:cstheme="minorHAnsi"/>
          <w:sz w:val="20"/>
          <w:szCs w:val="20"/>
          <w:lang w:eastAsia="ru-RU"/>
        </w:rPr>
        <w:t>г. Шахты</w:t>
      </w:r>
      <w:r>
        <w:rPr>
          <w:rFonts w:ascii="Cambria" w:eastAsiaTheme="minorEastAsia" w:hAnsi="Cambria" w:cstheme="minorHAnsi"/>
          <w:sz w:val="20"/>
          <w:szCs w:val="20"/>
          <w:lang w:eastAsia="ru-RU"/>
        </w:rPr>
        <w:t>).</w:t>
      </w:r>
    </w:p>
    <w:p w:rsidR="000701A7" w:rsidRDefault="000701A7" w:rsidP="00F21868">
      <w:pPr>
        <w:spacing w:after="0" w:line="312" w:lineRule="auto"/>
        <w:contextualSpacing/>
        <w:jc w:val="both"/>
        <w:rPr>
          <w:rFonts w:ascii="Cambria" w:eastAsiaTheme="minorEastAsia" w:hAnsi="Cambria" w:cstheme="minorHAnsi"/>
          <w:sz w:val="20"/>
          <w:szCs w:val="20"/>
          <w:lang w:eastAsia="ru-RU"/>
        </w:rPr>
      </w:pPr>
    </w:p>
    <w:p w:rsidR="00E4561C" w:rsidRDefault="00E4561C">
      <w:pPr>
        <w:spacing w:after="0" w:line="240" w:lineRule="auto"/>
        <w:rPr>
          <w:rFonts w:ascii="Cambria" w:eastAsiaTheme="minorEastAsia" w:hAnsi="Cambria" w:cstheme="minorHAnsi"/>
          <w:b/>
          <w:sz w:val="20"/>
          <w:szCs w:val="20"/>
          <w:lang w:eastAsia="ru-RU"/>
        </w:rPr>
      </w:pPr>
      <w:r>
        <w:rPr>
          <w:rFonts w:ascii="Cambria" w:eastAsiaTheme="minorEastAsia" w:hAnsi="Cambria" w:cstheme="minorHAnsi"/>
          <w:b/>
          <w:sz w:val="20"/>
          <w:szCs w:val="20"/>
          <w:lang w:eastAsia="ru-RU"/>
        </w:rPr>
        <w:br w:type="page"/>
      </w:r>
    </w:p>
    <w:p w:rsidR="00E4561C" w:rsidRPr="00B856BE" w:rsidRDefault="00E4561C" w:rsidP="00E4561C">
      <w:pPr>
        <w:spacing w:after="0" w:line="312" w:lineRule="auto"/>
        <w:contextualSpacing/>
        <w:jc w:val="both"/>
        <w:rPr>
          <w:rFonts w:ascii="Cambria" w:eastAsiaTheme="minorEastAsia" w:hAnsi="Cambria" w:cstheme="minorHAnsi"/>
          <w:b/>
          <w:sz w:val="20"/>
          <w:szCs w:val="20"/>
          <w:lang w:eastAsia="ru-RU"/>
        </w:rPr>
      </w:pPr>
      <w:r w:rsidRPr="00B856BE">
        <w:rPr>
          <w:rFonts w:ascii="Cambria" w:eastAsiaTheme="minorEastAsia" w:hAnsi="Cambria" w:cstheme="minorHAnsi"/>
          <w:b/>
          <w:sz w:val="20"/>
          <w:szCs w:val="20"/>
          <w:lang w:eastAsia="ru-RU"/>
        </w:rPr>
        <w:lastRenderedPageBreak/>
        <w:t>Технические характеристики</w:t>
      </w:r>
      <w:r>
        <w:rPr>
          <w:rFonts w:ascii="Cambria" w:eastAsiaTheme="minorEastAsia" w:hAnsi="Cambria" w:cstheme="minorHAnsi"/>
          <w:b/>
          <w:sz w:val="20"/>
          <w:szCs w:val="20"/>
          <w:lang w:eastAsia="ru-RU"/>
        </w:rPr>
        <w:t xml:space="preserve"> баллонов БАГ</w:t>
      </w:r>
      <w:r w:rsidRPr="00B856BE">
        <w:rPr>
          <w:rFonts w:ascii="Cambria" w:eastAsiaTheme="minorEastAsia" w:hAnsi="Cambria" w:cstheme="minorHAnsi"/>
          <w:b/>
          <w:sz w:val="20"/>
          <w:szCs w:val="20"/>
          <w:lang w:eastAsia="ru-RU"/>
        </w:rPr>
        <w:t>:</w:t>
      </w:r>
    </w:p>
    <w:p w:rsidR="00E4561C" w:rsidRDefault="00E4561C" w:rsidP="00E4561C">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Тип баллонов: стальные, тип 1</w:t>
      </w:r>
      <w:r w:rsidRPr="00B856BE">
        <w:rPr>
          <w:rFonts w:ascii="Cambria" w:eastAsiaTheme="minorEastAsia" w:hAnsi="Cambria" w:cstheme="minorHAnsi"/>
          <w:sz w:val="20"/>
          <w:szCs w:val="20"/>
          <w:lang w:eastAsia="ru-RU"/>
        </w:rPr>
        <w:t>.</w:t>
      </w:r>
    </w:p>
    <w:p w:rsidR="00E4561C" w:rsidRDefault="00E4561C" w:rsidP="00E4561C">
      <w:pPr>
        <w:pStyle w:val="aff6"/>
        <w:numPr>
          <w:ilvl w:val="0"/>
          <w:numId w:val="19"/>
        </w:numPr>
        <w:spacing w:after="0" w:line="312" w:lineRule="auto"/>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Давление газа рабочее</w:t>
      </w:r>
      <w:r>
        <w:rPr>
          <w:rFonts w:ascii="Cambria" w:eastAsiaTheme="minorEastAsia" w:hAnsi="Cambria" w:cstheme="minorHAnsi"/>
          <w:sz w:val="20"/>
          <w:szCs w:val="20"/>
          <w:lang w:eastAsia="ru-RU"/>
        </w:rPr>
        <w:t>: 25</w:t>
      </w:r>
      <w:r w:rsidRPr="00E4561C">
        <w:rPr>
          <w:rFonts w:ascii="Cambria" w:eastAsiaTheme="minorEastAsia" w:hAnsi="Cambria" w:cstheme="minorHAnsi"/>
          <w:sz w:val="20"/>
          <w:szCs w:val="20"/>
          <w:lang w:eastAsia="ru-RU"/>
        </w:rPr>
        <w:t xml:space="preserve"> МПа</w:t>
      </w:r>
      <w:r>
        <w:rPr>
          <w:rFonts w:ascii="Cambria" w:eastAsiaTheme="minorEastAsia" w:hAnsi="Cambria" w:cstheme="minorHAnsi"/>
          <w:sz w:val="20"/>
          <w:szCs w:val="20"/>
          <w:lang w:eastAsia="ru-RU"/>
        </w:rPr>
        <w:t>.</w:t>
      </w:r>
    </w:p>
    <w:p w:rsidR="00E4561C" w:rsidRDefault="00E4561C" w:rsidP="00E4561C">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Давление разрушения </w:t>
      </w:r>
      <w:r w:rsidRPr="00E4561C">
        <w:rPr>
          <w:rFonts w:ascii="Cambria" w:eastAsiaTheme="minorEastAsia" w:hAnsi="Cambria" w:cstheme="minorHAnsi"/>
          <w:sz w:val="20"/>
          <w:szCs w:val="20"/>
          <w:lang w:eastAsia="ru-RU"/>
        </w:rPr>
        <w:t>(min)</w:t>
      </w:r>
      <w:r>
        <w:rPr>
          <w:rFonts w:ascii="Cambria" w:eastAsiaTheme="minorEastAsia" w:hAnsi="Cambria" w:cstheme="minorHAnsi"/>
          <w:sz w:val="20"/>
          <w:szCs w:val="20"/>
          <w:lang w:eastAsia="ru-RU"/>
        </w:rPr>
        <w:t>, 58,8 МПа.</w:t>
      </w:r>
    </w:p>
    <w:p w:rsidR="00E4561C" w:rsidRDefault="00E4561C" w:rsidP="00E4561C">
      <w:pPr>
        <w:pStyle w:val="aff6"/>
        <w:numPr>
          <w:ilvl w:val="0"/>
          <w:numId w:val="19"/>
        </w:numPr>
        <w:spacing w:after="0" w:line="312" w:lineRule="auto"/>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Рабочая температура среды</w:t>
      </w:r>
      <w:r>
        <w:rPr>
          <w:rFonts w:ascii="Cambria" w:eastAsiaTheme="minorEastAsia" w:hAnsi="Cambria" w:cstheme="minorHAnsi"/>
          <w:sz w:val="20"/>
          <w:szCs w:val="20"/>
          <w:lang w:eastAsia="ru-RU"/>
        </w:rPr>
        <w:t>: от –40 до +50</w:t>
      </w:r>
      <w:r w:rsidRPr="00E4561C">
        <w:rPr>
          <w:rFonts w:ascii="Cambria" w:eastAsiaTheme="minorEastAsia" w:hAnsi="Cambria" w:cstheme="minorHAnsi"/>
          <w:sz w:val="20"/>
          <w:szCs w:val="20"/>
          <w:lang w:eastAsia="ru-RU"/>
        </w:rPr>
        <w:t>°С</w:t>
      </w:r>
      <w:r>
        <w:rPr>
          <w:rFonts w:ascii="Cambria" w:eastAsiaTheme="minorEastAsia" w:hAnsi="Cambria" w:cstheme="minorHAnsi"/>
          <w:sz w:val="20"/>
          <w:szCs w:val="20"/>
          <w:lang w:eastAsia="ru-RU"/>
        </w:rPr>
        <w:t>.</w:t>
      </w:r>
    </w:p>
    <w:p w:rsidR="00E4561C" w:rsidRDefault="00E4561C" w:rsidP="00E4561C">
      <w:pPr>
        <w:pStyle w:val="aff6"/>
        <w:numPr>
          <w:ilvl w:val="0"/>
          <w:numId w:val="19"/>
        </w:numPr>
        <w:spacing w:after="0" w:line="312" w:lineRule="auto"/>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Вместимость баллона</w:t>
      </w:r>
      <w:r>
        <w:rPr>
          <w:rFonts w:ascii="Cambria" w:eastAsiaTheme="minorEastAsia" w:hAnsi="Cambria" w:cstheme="minorHAnsi"/>
          <w:sz w:val="20"/>
          <w:szCs w:val="20"/>
          <w:lang w:eastAsia="ru-RU"/>
        </w:rPr>
        <w:t>: 100</w:t>
      </w:r>
      <w:r w:rsidRPr="00E4561C">
        <w:rPr>
          <w:rFonts w:ascii="Cambria" w:eastAsiaTheme="minorEastAsia" w:hAnsi="Cambria" w:cstheme="minorHAnsi"/>
          <w:sz w:val="20"/>
          <w:szCs w:val="20"/>
          <w:lang w:eastAsia="ru-RU"/>
        </w:rPr>
        <w:t xml:space="preserve"> л</w:t>
      </w:r>
      <w:r>
        <w:rPr>
          <w:rFonts w:ascii="Cambria" w:eastAsiaTheme="minorEastAsia" w:hAnsi="Cambria" w:cstheme="minorHAnsi"/>
          <w:sz w:val="20"/>
          <w:szCs w:val="20"/>
          <w:lang w:eastAsia="ru-RU"/>
        </w:rPr>
        <w:t>.</w:t>
      </w:r>
    </w:p>
    <w:p w:rsidR="00E4561C" w:rsidRDefault="00E4561C" w:rsidP="00E4561C">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Рабочая среда: компримированный природный</w:t>
      </w:r>
      <w:r w:rsidRPr="00B856BE">
        <w:rPr>
          <w:rFonts w:ascii="Cambria" w:eastAsiaTheme="minorEastAsia" w:hAnsi="Cambria" w:cstheme="minorHAnsi"/>
          <w:sz w:val="20"/>
          <w:szCs w:val="20"/>
          <w:lang w:eastAsia="ru-RU"/>
        </w:rPr>
        <w:t xml:space="preserve"> газ по ГОСТ 27577</w:t>
      </w:r>
      <w:r>
        <w:rPr>
          <w:rFonts w:ascii="Cambria" w:eastAsiaTheme="minorEastAsia" w:hAnsi="Cambria" w:cstheme="minorHAnsi"/>
          <w:sz w:val="20"/>
          <w:szCs w:val="20"/>
          <w:lang w:eastAsia="ru-RU"/>
        </w:rPr>
        <w:t>.</w:t>
      </w:r>
    </w:p>
    <w:p w:rsidR="00E4561C" w:rsidRPr="00B856BE" w:rsidRDefault="00E4561C" w:rsidP="00E4561C">
      <w:pPr>
        <w:spacing w:after="0" w:line="312" w:lineRule="auto"/>
        <w:contextualSpacing/>
        <w:jc w:val="both"/>
        <w:rPr>
          <w:rFonts w:ascii="Cambria" w:eastAsiaTheme="minorEastAsia" w:hAnsi="Cambria" w:cstheme="minorHAnsi"/>
          <w:sz w:val="20"/>
          <w:szCs w:val="20"/>
          <w:lang w:eastAsia="ru-RU"/>
        </w:rPr>
      </w:pPr>
    </w:p>
    <w:p w:rsidR="00E4561C" w:rsidRPr="00E4561C" w:rsidRDefault="00E4561C" w:rsidP="00967981">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 xml:space="preserve">Внешний вид </w:t>
      </w:r>
      <w:r w:rsidR="00967981">
        <w:rPr>
          <w:rFonts w:ascii="Cambria" w:hAnsi="Cambria" w:cs="Arial Narrow"/>
          <w:b/>
          <w:color w:val="072E51"/>
          <w:sz w:val="18"/>
          <w:szCs w:val="18"/>
          <w:lang w:eastAsia="ru-RU"/>
        </w:rPr>
        <w:t xml:space="preserve">1 линии </w:t>
      </w:r>
      <w:r>
        <w:rPr>
          <w:rFonts w:ascii="Cambria" w:hAnsi="Cambria" w:cs="Arial Narrow"/>
          <w:b/>
          <w:color w:val="072E51"/>
          <w:sz w:val="18"/>
          <w:szCs w:val="18"/>
          <w:lang w:eastAsia="ru-RU"/>
        </w:rPr>
        <w:t xml:space="preserve">БАГ </w:t>
      </w:r>
      <w:r w:rsidR="00967981" w:rsidRPr="00967981">
        <w:rPr>
          <w:rFonts w:ascii="Cambria" w:hAnsi="Cambria" w:cs="Arial Narrow"/>
          <w:b/>
          <w:color w:val="072E51"/>
          <w:sz w:val="18"/>
          <w:szCs w:val="18"/>
          <w:lang w:eastAsia="ru-RU"/>
        </w:rPr>
        <w:t xml:space="preserve">«Shelf 36.100.1» </w:t>
      </w:r>
      <w:r w:rsidR="00967981">
        <w:rPr>
          <w:rFonts w:ascii="Cambria" w:hAnsi="Cambria" w:cs="Arial Narrow"/>
          <w:b/>
          <w:color w:val="072E51"/>
          <w:sz w:val="18"/>
          <w:szCs w:val="18"/>
          <w:lang w:eastAsia="ru-RU"/>
        </w:rPr>
        <w:t>(</w:t>
      </w:r>
      <w:r w:rsidR="00967981" w:rsidRPr="00967981">
        <w:rPr>
          <w:rFonts w:ascii="Cambria" w:hAnsi="Cambria" w:cs="Arial Narrow"/>
          <w:b/>
          <w:color w:val="072E51"/>
          <w:sz w:val="18"/>
          <w:szCs w:val="18"/>
          <w:lang w:eastAsia="ru-RU"/>
        </w:rPr>
        <w:t>36 баллонов по 100 л</w:t>
      </w:r>
      <w:r w:rsidR="00967981">
        <w:rPr>
          <w:rFonts w:ascii="Cambria" w:hAnsi="Cambria" w:cs="Arial Narrow"/>
          <w:b/>
          <w:color w:val="072E51"/>
          <w:sz w:val="18"/>
          <w:szCs w:val="18"/>
          <w:lang w:eastAsia="ru-RU"/>
        </w:rPr>
        <w:t>)</w:t>
      </w: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r>
        <w:rPr>
          <w:noProof/>
          <w:lang w:eastAsia="ru-RU"/>
        </w:rPr>
        <w:drawing>
          <wp:inline distT="0" distB="0" distL="0" distR="0">
            <wp:extent cx="5940000" cy="5904000"/>
            <wp:effectExtent l="19050" t="19050" r="22860" b="20955"/>
            <wp:docPr id="470" name="Рисунок 470" descr="https://cng.shelf.su/wp-content/uploads/images/ag/bag_orsk.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https://cng.shelf.su/wp-content/uploads/images/ag/bag_orsk.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000" cy="5904000"/>
                    </a:xfrm>
                    <a:prstGeom prst="rect">
                      <a:avLst/>
                    </a:prstGeom>
                    <a:noFill/>
                    <a:ln>
                      <a:solidFill>
                        <a:schemeClr val="bg1">
                          <a:lumMod val="85000"/>
                        </a:schemeClr>
                      </a:solidFill>
                    </a:ln>
                  </pic:spPr>
                </pic:pic>
              </a:graphicData>
            </a:graphic>
          </wp:inline>
        </w:drawing>
      </w:r>
    </w:p>
    <w:p w:rsidR="00002509" w:rsidRPr="00002509" w:rsidRDefault="00002509" w:rsidP="00002509">
      <w:pPr>
        <w:spacing w:after="0" w:line="312" w:lineRule="auto"/>
        <w:rPr>
          <w:rFonts w:ascii="Cambria" w:eastAsiaTheme="minorEastAsia" w:hAnsi="Cambria" w:cstheme="minorHAnsi"/>
          <w:color w:val="072E51"/>
          <w:sz w:val="18"/>
          <w:szCs w:val="18"/>
          <w:lang w:eastAsia="ru-RU"/>
        </w:rPr>
      </w:pPr>
      <w:r w:rsidRPr="00002509">
        <w:rPr>
          <w:rFonts w:ascii="Cambria" w:eastAsiaTheme="minorEastAsia" w:hAnsi="Cambria" w:cstheme="minorHAnsi"/>
          <w:color w:val="072E51"/>
          <w:sz w:val="18"/>
          <w:szCs w:val="18"/>
          <w:lang w:eastAsia="ru-RU"/>
        </w:rPr>
        <w:t>Источник: ООО НПК «ШЕЛЬФ»</w:t>
      </w: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p>
    <w:p w:rsidR="000701A7" w:rsidRPr="000701A7" w:rsidRDefault="000701A7" w:rsidP="00F21868">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0701A7">
        <w:rPr>
          <w:rFonts w:ascii="Cambria" w:eastAsiaTheme="minorEastAsia" w:hAnsi="Cambria" w:cstheme="minorHAnsi"/>
          <w:b/>
          <w:color w:val="073763" w:themeColor="accent1" w:themeShade="80"/>
          <w:sz w:val="20"/>
          <w:szCs w:val="20"/>
          <w:lang w:eastAsia="ru-RU"/>
        </w:rPr>
        <w:t>Модульная АГНКС</w:t>
      </w:r>
    </w:p>
    <w:p w:rsidR="000701A7" w:rsidRDefault="000701A7"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 качестве технологического решения для реализации КПГ в форме заправки автотранспортных средств в рамках Проекта планируется использование </w:t>
      </w:r>
      <w:r w:rsidR="00A508B8">
        <w:rPr>
          <w:rFonts w:ascii="Cambria" w:eastAsiaTheme="minorEastAsia" w:hAnsi="Cambria" w:cstheme="minorHAnsi"/>
          <w:sz w:val="20"/>
          <w:szCs w:val="20"/>
          <w:lang w:eastAsia="ru-RU"/>
        </w:rPr>
        <w:t>АГНКС модульного типа, в которой</w:t>
      </w:r>
      <w:r w:rsidRPr="000701A7">
        <w:rPr>
          <w:rFonts w:ascii="Cambria" w:eastAsiaTheme="minorEastAsia" w:hAnsi="Cambria" w:cstheme="minorHAnsi"/>
          <w:sz w:val="20"/>
          <w:szCs w:val="20"/>
          <w:lang w:eastAsia="ru-RU"/>
        </w:rPr>
        <w:t xml:space="preserve"> все компоненты расположены в одном корпусе с габаритами 40</w:t>
      </w:r>
      <w:r>
        <w:rPr>
          <w:rFonts w:ascii="Cambria" w:eastAsiaTheme="minorEastAsia" w:hAnsi="Cambria" w:cstheme="minorHAnsi"/>
          <w:sz w:val="20"/>
          <w:szCs w:val="20"/>
          <w:lang w:eastAsia="ru-RU"/>
        </w:rPr>
        <w:t>-</w:t>
      </w:r>
      <w:r w:rsidRPr="000701A7">
        <w:rPr>
          <w:rFonts w:ascii="Cambria" w:eastAsiaTheme="minorEastAsia" w:hAnsi="Cambria" w:cstheme="minorHAnsi"/>
          <w:sz w:val="20"/>
          <w:szCs w:val="20"/>
          <w:lang w:eastAsia="ru-RU"/>
        </w:rPr>
        <w:t xml:space="preserve">футового контейнера. </w:t>
      </w:r>
      <w:r>
        <w:rPr>
          <w:rFonts w:ascii="Cambria" w:eastAsiaTheme="minorEastAsia" w:hAnsi="Cambria" w:cstheme="minorHAnsi"/>
          <w:sz w:val="20"/>
          <w:szCs w:val="20"/>
          <w:lang w:eastAsia="ru-RU"/>
        </w:rPr>
        <w:t xml:space="preserve">Мобильные </w:t>
      </w:r>
      <w:r w:rsidRPr="000701A7">
        <w:rPr>
          <w:rFonts w:ascii="Cambria" w:eastAsiaTheme="minorEastAsia" w:hAnsi="Cambria" w:cstheme="minorHAnsi"/>
          <w:sz w:val="20"/>
          <w:szCs w:val="20"/>
          <w:lang w:eastAsia="ru-RU"/>
        </w:rPr>
        <w:t>АГНКС выпускаются в состоянии ма</w:t>
      </w:r>
      <w:r>
        <w:rPr>
          <w:rFonts w:ascii="Cambria" w:eastAsiaTheme="minorEastAsia" w:hAnsi="Cambria" w:cstheme="minorHAnsi"/>
          <w:sz w:val="20"/>
          <w:szCs w:val="20"/>
          <w:lang w:eastAsia="ru-RU"/>
        </w:rPr>
        <w:t>ксимальной заводской готовности.</w:t>
      </w:r>
    </w:p>
    <w:p w:rsidR="000701A7" w:rsidRDefault="000701A7"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lastRenderedPageBreak/>
        <w:t>Основные блоки и системы АГНКС:</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Компрессор</w:t>
      </w:r>
      <w:r w:rsidR="00A508B8">
        <w:rPr>
          <w:rFonts w:ascii="Cambria" w:eastAsiaTheme="minorEastAsia" w:hAnsi="Cambria" w:cstheme="minorHAnsi"/>
          <w:sz w:val="20"/>
          <w:szCs w:val="20"/>
          <w:lang w:eastAsia="ru-RU"/>
        </w:rPr>
        <w:t>ная установка</w:t>
      </w:r>
      <w:r w:rsidRPr="00A508B8">
        <w:rPr>
          <w:rFonts w:ascii="Cambria" w:eastAsiaTheme="minorEastAsia" w:hAnsi="Cambria" w:cstheme="minorHAnsi"/>
          <w:sz w:val="20"/>
          <w:szCs w:val="20"/>
          <w:lang w:eastAsia="ru-RU"/>
        </w:rPr>
        <w:t>;</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Систему осушки природного газа;</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Панель приоритетов;</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Блок аккумуляторов газа</w:t>
      </w:r>
      <w:r w:rsidR="00A508B8" w:rsidRPr="00A508B8">
        <w:rPr>
          <w:rFonts w:ascii="Cambria" w:eastAsiaTheme="minorEastAsia" w:hAnsi="Cambria" w:cstheme="minorHAnsi"/>
          <w:sz w:val="20"/>
          <w:szCs w:val="20"/>
          <w:lang w:eastAsia="ru-RU"/>
        </w:rPr>
        <w:t xml:space="preserve"> (БАГ)</w:t>
      </w:r>
      <w:r w:rsidRPr="00A508B8">
        <w:rPr>
          <w:rFonts w:ascii="Cambria" w:eastAsiaTheme="minorEastAsia" w:hAnsi="Cambria" w:cstheme="minorHAnsi"/>
          <w:sz w:val="20"/>
          <w:szCs w:val="20"/>
          <w:lang w:eastAsia="ru-RU"/>
        </w:rPr>
        <w:t>;</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Газосборник;</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Систему охлаждения;</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Шкаф управления компрессором;</w:t>
      </w:r>
    </w:p>
    <w:p w:rsidR="000701A7" w:rsidRPr="00A508B8"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sidRPr="00A508B8">
        <w:rPr>
          <w:rFonts w:ascii="Cambria" w:eastAsiaTheme="minorEastAsia" w:hAnsi="Cambria" w:cstheme="minorHAnsi"/>
          <w:sz w:val="20"/>
          <w:szCs w:val="20"/>
          <w:lang w:eastAsia="ru-RU"/>
        </w:rPr>
        <w:t>Газораздаточные колонки;</w:t>
      </w:r>
    </w:p>
    <w:p w:rsidR="000701A7" w:rsidRDefault="000701A7" w:rsidP="00325513">
      <w:pPr>
        <w:pStyle w:val="aff6"/>
        <w:numPr>
          <w:ilvl w:val="0"/>
          <w:numId w:val="2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К</w:t>
      </w:r>
      <w:r w:rsidRPr="000701A7">
        <w:rPr>
          <w:rFonts w:ascii="Cambria" w:eastAsiaTheme="minorEastAsia" w:hAnsi="Cambria" w:cstheme="minorHAnsi"/>
          <w:sz w:val="20"/>
          <w:szCs w:val="20"/>
          <w:lang w:eastAsia="ru-RU"/>
        </w:rPr>
        <w:t>омпонент</w:t>
      </w:r>
      <w:r>
        <w:rPr>
          <w:rFonts w:ascii="Cambria" w:eastAsiaTheme="minorEastAsia" w:hAnsi="Cambria" w:cstheme="minorHAnsi"/>
          <w:sz w:val="20"/>
          <w:szCs w:val="20"/>
          <w:lang w:eastAsia="ru-RU"/>
        </w:rPr>
        <w:t>ы для безопасной эксплуатации</w:t>
      </w:r>
      <w:r w:rsidRPr="000701A7">
        <w:rPr>
          <w:rFonts w:ascii="Cambria" w:eastAsiaTheme="minorEastAsia" w:hAnsi="Cambria" w:cstheme="minorHAnsi"/>
          <w:sz w:val="20"/>
          <w:szCs w:val="20"/>
          <w:lang w:eastAsia="ru-RU"/>
        </w:rPr>
        <w:t xml:space="preserve"> </w:t>
      </w:r>
      <w:r>
        <w:rPr>
          <w:rFonts w:ascii="Cambria" w:eastAsiaTheme="minorEastAsia" w:hAnsi="Cambria" w:cstheme="minorHAnsi"/>
          <w:sz w:val="20"/>
          <w:szCs w:val="20"/>
          <w:lang w:eastAsia="ru-RU"/>
        </w:rPr>
        <w:t>(</w:t>
      </w:r>
      <w:r w:rsidRPr="000701A7">
        <w:rPr>
          <w:rFonts w:ascii="Cambria" w:eastAsiaTheme="minorEastAsia" w:hAnsi="Cambria" w:cstheme="minorHAnsi"/>
          <w:sz w:val="20"/>
          <w:szCs w:val="20"/>
          <w:lang w:eastAsia="ru-RU"/>
        </w:rPr>
        <w:t>газоанализатор</w:t>
      </w:r>
      <w:r>
        <w:rPr>
          <w:rFonts w:ascii="Cambria" w:eastAsiaTheme="minorEastAsia" w:hAnsi="Cambria" w:cstheme="minorHAnsi"/>
          <w:sz w:val="20"/>
          <w:szCs w:val="20"/>
          <w:lang w:eastAsia="ru-RU"/>
        </w:rPr>
        <w:t>ы</w:t>
      </w:r>
      <w:r w:rsidRPr="000701A7">
        <w:rPr>
          <w:rFonts w:ascii="Cambria" w:eastAsiaTheme="minorEastAsia" w:hAnsi="Cambria" w:cstheme="minorHAnsi"/>
          <w:sz w:val="20"/>
          <w:szCs w:val="20"/>
          <w:lang w:eastAsia="ru-RU"/>
        </w:rPr>
        <w:t>, датчики пламени, систем</w:t>
      </w:r>
      <w:r>
        <w:rPr>
          <w:rFonts w:ascii="Cambria" w:eastAsiaTheme="minorEastAsia" w:hAnsi="Cambria" w:cstheme="minorHAnsi"/>
          <w:sz w:val="20"/>
          <w:szCs w:val="20"/>
          <w:lang w:eastAsia="ru-RU"/>
        </w:rPr>
        <w:t>а</w:t>
      </w:r>
      <w:r w:rsidRPr="000701A7">
        <w:rPr>
          <w:rFonts w:ascii="Cambria" w:eastAsiaTheme="minorEastAsia" w:hAnsi="Cambria" w:cstheme="minorHAnsi"/>
          <w:sz w:val="20"/>
          <w:szCs w:val="20"/>
          <w:lang w:eastAsia="ru-RU"/>
        </w:rPr>
        <w:t xml:space="preserve"> пожаро</w:t>
      </w:r>
      <w:r>
        <w:rPr>
          <w:rFonts w:ascii="Cambria" w:eastAsiaTheme="minorEastAsia" w:hAnsi="Cambria" w:cstheme="minorHAnsi"/>
          <w:sz w:val="20"/>
          <w:szCs w:val="20"/>
          <w:lang w:eastAsia="ru-RU"/>
        </w:rPr>
        <w:t>тушения, пр.).</w:t>
      </w:r>
    </w:p>
    <w:p w:rsidR="000701A7" w:rsidRDefault="000701A7" w:rsidP="00F21868">
      <w:pPr>
        <w:spacing w:after="0" w:line="312" w:lineRule="auto"/>
        <w:contextualSpacing/>
        <w:jc w:val="both"/>
        <w:rPr>
          <w:rFonts w:ascii="Cambria" w:eastAsiaTheme="minorEastAsia" w:hAnsi="Cambria" w:cstheme="minorHAnsi"/>
          <w:sz w:val="20"/>
          <w:szCs w:val="20"/>
          <w:lang w:eastAsia="ru-RU"/>
        </w:rPr>
      </w:pPr>
    </w:p>
    <w:p w:rsidR="00A508B8" w:rsidRDefault="00A508B8" w:rsidP="00A508B8">
      <w:pPr>
        <w:spacing w:after="0" w:line="312" w:lineRule="auto"/>
        <w:contextualSpacing/>
        <w:jc w:val="both"/>
        <w:rPr>
          <w:rFonts w:ascii="Cambria" w:eastAsiaTheme="minorEastAsia" w:hAnsi="Cambria" w:cstheme="minorHAnsi"/>
          <w:sz w:val="20"/>
          <w:szCs w:val="20"/>
          <w:lang w:eastAsia="ru-RU"/>
        </w:rPr>
      </w:pPr>
      <w:r w:rsidRPr="00A508B8">
        <w:rPr>
          <w:rFonts w:ascii="Cambria" w:eastAsiaTheme="minorEastAsia" w:hAnsi="Cambria" w:cstheme="minorHAnsi"/>
          <w:b/>
          <w:sz w:val="20"/>
          <w:szCs w:val="20"/>
          <w:lang w:eastAsia="ru-RU"/>
        </w:rPr>
        <w:t>Поставщик:</w:t>
      </w:r>
      <w:r>
        <w:rPr>
          <w:rFonts w:ascii="Cambria" w:eastAsiaTheme="minorEastAsia" w:hAnsi="Cambria" w:cstheme="minorHAnsi"/>
          <w:sz w:val="20"/>
          <w:szCs w:val="20"/>
          <w:lang w:eastAsia="ru-RU"/>
        </w:rPr>
        <w:t xml:space="preserve"> </w:t>
      </w:r>
      <w:r w:rsidRPr="00A508B8">
        <w:rPr>
          <w:rFonts w:ascii="Cambria" w:eastAsiaTheme="minorEastAsia" w:hAnsi="Cambria" w:cstheme="minorHAnsi"/>
          <w:sz w:val="20"/>
          <w:szCs w:val="20"/>
          <w:lang w:eastAsia="ru-RU"/>
        </w:rPr>
        <w:t>ООО НПК «ШЕЛЬФ»</w:t>
      </w:r>
      <w:r>
        <w:rPr>
          <w:rFonts w:ascii="Cambria" w:eastAsiaTheme="minorEastAsia" w:hAnsi="Cambria" w:cstheme="minorHAnsi"/>
          <w:sz w:val="20"/>
          <w:szCs w:val="20"/>
          <w:lang w:eastAsia="ru-RU"/>
        </w:rPr>
        <w:t xml:space="preserve"> (</w:t>
      </w:r>
      <w:r w:rsidRPr="000701A7">
        <w:rPr>
          <w:rFonts w:ascii="Cambria" w:eastAsiaTheme="minorEastAsia" w:hAnsi="Cambria" w:cstheme="minorHAnsi"/>
          <w:sz w:val="20"/>
          <w:szCs w:val="20"/>
          <w:lang w:eastAsia="ru-RU"/>
        </w:rPr>
        <w:t>Ростовская область,</w:t>
      </w:r>
      <w:r>
        <w:rPr>
          <w:rFonts w:ascii="Cambria" w:eastAsiaTheme="minorEastAsia" w:hAnsi="Cambria" w:cstheme="minorHAnsi"/>
          <w:sz w:val="20"/>
          <w:szCs w:val="20"/>
          <w:lang w:eastAsia="ru-RU"/>
        </w:rPr>
        <w:t xml:space="preserve"> </w:t>
      </w:r>
      <w:r w:rsidRPr="000701A7">
        <w:rPr>
          <w:rFonts w:ascii="Cambria" w:eastAsiaTheme="minorEastAsia" w:hAnsi="Cambria" w:cstheme="minorHAnsi"/>
          <w:sz w:val="20"/>
          <w:szCs w:val="20"/>
          <w:lang w:eastAsia="ru-RU"/>
        </w:rPr>
        <w:t>г. Шахты</w:t>
      </w:r>
      <w:r>
        <w:rPr>
          <w:rFonts w:ascii="Cambria" w:eastAsiaTheme="minorEastAsia" w:hAnsi="Cambria" w:cstheme="minorHAnsi"/>
          <w:sz w:val="20"/>
          <w:szCs w:val="20"/>
          <w:lang w:eastAsia="ru-RU"/>
        </w:rPr>
        <w:t>).</w:t>
      </w:r>
    </w:p>
    <w:p w:rsidR="00A508B8" w:rsidRDefault="00A508B8" w:rsidP="00A508B8">
      <w:pPr>
        <w:spacing w:after="0" w:line="312" w:lineRule="auto"/>
        <w:contextualSpacing/>
        <w:jc w:val="both"/>
        <w:rPr>
          <w:rFonts w:ascii="Cambria" w:eastAsiaTheme="minorEastAsia" w:hAnsi="Cambria" w:cstheme="minorHAnsi"/>
          <w:sz w:val="20"/>
          <w:szCs w:val="20"/>
          <w:lang w:eastAsia="ru-RU"/>
        </w:rPr>
      </w:pPr>
      <w:r w:rsidRPr="00A508B8">
        <w:rPr>
          <w:rFonts w:ascii="Cambria" w:eastAsiaTheme="minorEastAsia" w:hAnsi="Cambria" w:cstheme="minorHAnsi"/>
          <w:b/>
          <w:sz w:val="20"/>
          <w:szCs w:val="20"/>
          <w:lang w:eastAsia="ru-RU"/>
        </w:rPr>
        <w:t>Модель компрессора:</w:t>
      </w:r>
      <w:r>
        <w:rPr>
          <w:rFonts w:ascii="Cambria" w:eastAsiaTheme="minorEastAsia" w:hAnsi="Cambria" w:cstheme="minorHAnsi"/>
          <w:sz w:val="20"/>
          <w:szCs w:val="20"/>
          <w:lang w:eastAsia="ru-RU"/>
        </w:rPr>
        <w:t xml:space="preserve"> </w:t>
      </w:r>
      <w:r w:rsidRPr="00A508B8">
        <w:rPr>
          <w:rFonts w:ascii="Cambria" w:eastAsiaTheme="minorEastAsia" w:hAnsi="Cambria" w:cstheme="minorHAnsi"/>
          <w:sz w:val="20"/>
          <w:szCs w:val="20"/>
          <w:lang w:eastAsia="ru-RU"/>
        </w:rPr>
        <w:t>Shelf 4/0,3÷0,6-25/570÷1000/200/985</w:t>
      </w:r>
    </w:p>
    <w:p w:rsidR="00A508B8" w:rsidRDefault="00A508B8" w:rsidP="00A508B8">
      <w:pPr>
        <w:spacing w:after="0" w:line="312" w:lineRule="auto"/>
        <w:contextualSpacing/>
        <w:jc w:val="both"/>
        <w:rPr>
          <w:rFonts w:ascii="Cambria" w:eastAsiaTheme="minorEastAsia" w:hAnsi="Cambria" w:cstheme="minorHAnsi"/>
          <w:sz w:val="20"/>
          <w:szCs w:val="20"/>
          <w:lang w:eastAsia="ru-RU"/>
        </w:rPr>
      </w:pPr>
      <w:r w:rsidRPr="00A508B8">
        <w:rPr>
          <w:rFonts w:ascii="Cambria" w:eastAsiaTheme="minorEastAsia" w:hAnsi="Cambria" w:cstheme="minorHAnsi"/>
          <w:b/>
          <w:sz w:val="20"/>
          <w:szCs w:val="20"/>
          <w:lang w:eastAsia="ru-RU"/>
        </w:rPr>
        <w:t>Количество АГНКС:</w:t>
      </w:r>
      <w:r>
        <w:rPr>
          <w:rFonts w:ascii="Cambria" w:eastAsiaTheme="minorEastAsia" w:hAnsi="Cambria" w:cstheme="minorHAnsi"/>
          <w:sz w:val="20"/>
          <w:szCs w:val="20"/>
          <w:lang w:eastAsia="ru-RU"/>
        </w:rPr>
        <w:t xml:space="preserve"> 2 единицы.</w:t>
      </w:r>
    </w:p>
    <w:p w:rsidR="00A508B8" w:rsidRDefault="00A508B8" w:rsidP="00F21868">
      <w:pPr>
        <w:spacing w:after="0" w:line="312" w:lineRule="auto"/>
        <w:contextualSpacing/>
        <w:jc w:val="both"/>
        <w:rPr>
          <w:rFonts w:ascii="Cambria" w:eastAsiaTheme="minorEastAsia" w:hAnsi="Cambria" w:cstheme="minorHAnsi"/>
          <w:sz w:val="20"/>
          <w:szCs w:val="20"/>
          <w:lang w:eastAsia="ru-RU"/>
        </w:rPr>
      </w:pPr>
    </w:p>
    <w:p w:rsidR="00E61712" w:rsidRDefault="00E61712" w:rsidP="00E61712">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Модульные</w:t>
      </w:r>
      <w:r w:rsidRPr="000701A7">
        <w:rPr>
          <w:rFonts w:ascii="Cambria" w:eastAsiaTheme="minorEastAsia" w:hAnsi="Cambria" w:cstheme="minorHAnsi"/>
          <w:sz w:val="20"/>
          <w:szCs w:val="20"/>
          <w:lang w:eastAsia="ru-RU"/>
        </w:rPr>
        <w:t xml:space="preserve"> АГНКС и все отдельные узлы</w:t>
      </w:r>
      <w:r>
        <w:rPr>
          <w:rFonts w:ascii="Cambria" w:eastAsiaTheme="minorEastAsia" w:hAnsi="Cambria" w:cstheme="minorHAnsi"/>
          <w:sz w:val="20"/>
          <w:szCs w:val="20"/>
          <w:lang w:eastAsia="ru-RU"/>
        </w:rPr>
        <w:t>, применяемые в рамках Проекта,</w:t>
      </w:r>
      <w:r w:rsidRPr="000701A7">
        <w:rPr>
          <w:rFonts w:ascii="Cambria" w:eastAsiaTheme="minorEastAsia" w:hAnsi="Cambria" w:cstheme="minorHAnsi"/>
          <w:sz w:val="20"/>
          <w:szCs w:val="20"/>
          <w:lang w:eastAsia="ru-RU"/>
        </w:rPr>
        <w:t xml:space="preserve"> сертифицированы в соответствии с техническим регламентом таможенного союза.</w:t>
      </w:r>
    </w:p>
    <w:p w:rsidR="00E61712" w:rsidRDefault="00E61712" w:rsidP="00F21868">
      <w:pPr>
        <w:spacing w:after="0" w:line="312" w:lineRule="auto"/>
        <w:contextualSpacing/>
        <w:jc w:val="both"/>
        <w:rPr>
          <w:rFonts w:ascii="Cambria" w:eastAsiaTheme="minorEastAsia" w:hAnsi="Cambria" w:cstheme="minorHAnsi"/>
          <w:sz w:val="20"/>
          <w:szCs w:val="20"/>
          <w:lang w:eastAsia="ru-RU"/>
        </w:rPr>
      </w:pPr>
    </w:p>
    <w:p w:rsidR="00AC07D8" w:rsidRDefault="001B34D1"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Состав модульной</w:t>
      </w:r>
      <w:r w:rsidR="00AC07D8">
        <w:rPr>
          <w:rFonts w:ascii="Cambria" w:eastAsiaTheme="minorEastAsia" w:hAnsi="Cambria" w:cstheme="minorHAnsi"/>
          <w:sz w:val="20"/>
          <w:szCs w:val="20"/>
          <w:lang w:eastAsia="ru-RU"/>
        </w:rPr>
        <w:t xml:space="preserve"> АГНКС:</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Компрессорная установка Shelf 4/0,3÷0,6-25/570÷1000/200/985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Осушитель адсорбционный Shelf Dry 600 DN80 PN16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Газосборник Shelf ГВ-2-1,56-2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Блок аккумуляторов газа Shelf 24.100.2.24,5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Панель приоритетов Shelf 2L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Шкаф управления «Shelf 230/280»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Аппарат воздушного охлаждения – 2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Фильтр тонкой очистки Shelf Clean 200 DN80 PN16 – 1 шт.</w:t>
      </w:r>
    </w:p>
    <w:p w:rsidR="00AC07D8" w:rsidRPr="003C6A88" w:rsidRDefault="00AC07D8" w:rsidP="00325513">
      <w:pPr>
        <w:pStyle w:val="aff6"/>
        <w:numPr>
          <w:ilvl w:val="0"/>
          <w:numId w:val="30"/>
        </w:numPr>
        <w:spacing w:after="0" w:line="312" w:lineRule="auto"/>
        <w:jc w:val="both"/>
        <w:rPr>
          <w:rFonts w:ascii="Cambria" w:eastAsiaTheme="minorEastAsia" w:hAnsi="Cambria" w:cstheme="minorHAnsi"/>
          <w:sz w:val="20"/>
          <w:szCs w:val="20"/>
          <w:lang w:eastAsia="ru-RU"/>
        </w:rPr>
      </w:pPr>
      <w:r w:rsidRPr="003C6A88">
        <w:rPr>
          <w:rFonts w:ascii="Cambria" w:eastAsiaTheme="minorEastAsia" w:hAnsi="Cambria" w:cstheme="minorHAnsi"/>
          <w:sz w:val="20"/>
          <w:szCs w:val="20"/>
          <w:lang w:eastAsia="ru-RU"/>
        </w:rPr>
        <w:t>Колонка для отпуска сжатого природного газа (КПГ) – 2 шт.</w:t>
      </w:r>
    </w:p>
    <w:p w:rsidR="00AC07D8" w:rsidRDefault="00AC07D8" w:rsidP="00F21868">
      <w:pPr>
        <w:spacing w:after="0" w:line="312" w:lineRule="auto"/>
        <w:contextualSpacing/>
        <w:jc w:val="both"/>
        <w:rPr>
          <w:rFonts w:ascii="Cambria" w:eastAsiaTheme="minorEastAsia" w:hAnsi="Cambria" w:cstheme="minorHAnsi"/>
          <w:sz w:val="20"/>
          <w:szCs w:val="20"/>
          <w:lang w:eastAsia="ru-RU"/>
        </w:rPr>
      </w:pPr>
    </w:p>
    <w:p w:rsidR="00A508B8" w:rsidRPr="00AC07D8" w:rsidRDefault="00967981" w:rsidP="00967981">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Внешний вид модульной</w:t>
      </w:r>
      <w:r w:rsidR="00AC07D8">
        <w:rPr>
          <w:rFonts w:ascii="Cambria" w:hAnsi="Cambria" w:cs="Arial Narrow"/>
          <w:b/>
          <w:color w:val="072E51"/>
          <w:sz w:val="18"/>
          <w:szCs w:val="18"/>
          <w:lang w:eastAsia="ru-RU"/>
        </w:rPr>
        <w:t xml:space="preserve"> АГНКС </w:t>
      </w:r>
      <w:r w:rsidRPr="00967981">
        <w:rPr>
          <w:rFonts w:ascii="Cambria" w:hAnsi="Cambria" w:cs="Arial Narrow"/>
          <w:b/>
          <w:color w:val="072E51"/>
          <w:sz w:val="18"/>
          <w:szCs w:val="18"/>
          <w:lang w:eastAsia="ru-RU"/>
        </w:rPr>
        <w:t>Shelf 4/0,3÷0,6-25/570÷1000/200/985</w:t>
      </w:r>
    </w:p>
    <w:p w:rsidR="00A508B8" w:rsidRDefault="00625E6C" w:rsidP="00F21868">
      <w:pPr>
        <w:spacing w:after="0" w:line="312" w:lineRule="auto"/>
        <w:contextualSpacing/>
        <w:jc w:val="both"/>
        <w:rPr>
          <w:rFonts w:ascii="Cambria" w:eastAsiaTheme="minorEastAsia" w:hAnsi="Cambria" w:cstheme="minorHAnsi"/>
          <w:sz w:val="20"/>
          <w:szCs w:val="20"/>
          <w:lang w:eastAsia="ru-RU"/>
        </w:rPr>
      </w:pPr>
      <w:r>
        <w:rPr>
          <w:noProof/>
          <w:lang w:eastAsia="ru-RU"/>
        </w:rPr>
        <w:drawing>
          <wp:inline distT="0" distB="0" distL="0" distR="0">
            <wp:extent cx="5940000" cy="2311200"/>
            <wp:effectExtent l="19050" t="19050" r="22860" b="13335"/>
            <wp:docPr id="12" name="Рисунок 12" descr="https://cng.shelf.su/wp-content/uploads/images/m_agnks/m_agnk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ng.shelf.su/wp-content/uploads/images/m_agnks/m_agnks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000" cy="2311200"/>
                    </a:xfrm>
                    <a:prstGeom prst="rect">
                      <a:avLst/>
                    </a:prstGeom>
                    <a:noFill/>
                    <a:ln>
                      <a:solidFill>
                        <a:schemeClr val="bg1">
                          <a:lumMod val="85000"/>
                        </a:schemeClr>
                      </a:solidFill>
                    </a:ln>
                  </pic:spPr>
                </pic:pic>
              </a:graphicData>
            </a:graphic>
          </wp:inline>
        </w:drawing>
      </w:r>
    </w:p>
    <w:p w:rsidR="00002509" w:rsidRPr="00002509" w:rsidRDefault="00002509" w:rsidP="00002509">
      <w:pPr>
        <w:spacing w:after="0" w:line="312" w:lineRule="auto"/>
        <w:rPr>
          <w:rFonts w:ascii="Cambria" w:eastAsiaTheme="minorEastAsia" w:hAnsi="Cambria" w:cstheme="minorHAnsi"/>
          <w:color w:val="072E51"/>
          <w:sz w:val="18"/>
          <w:szCs w:val="18"/>
          <w:lang w:eastAsia="ru-RU"/>
        </w:rPr>
      </w:pPr>
      <w:r w:rsidRPr="00002509">
        <w:rPr>
          <w:rFonts w:ascii="Cambria" w:eastAsiaTheme="minorEastAsia" w:hAnsi="Cambria" w:cstheme="minorHAnsi"/>
          <w:color w:val="072E51"/>
          <w:sz w:val="18"/>
          <w:szCs w:val="18"/>
          <w:lang w:eastAsia="ru-RU"/>
        </w:rPr>
        <w:t>Источник: ООО НПК «ШЕЛЬФ»</w:t>
      </w:r>
    </w:p>
    <w:p w:rsidR="00002509" w:rsidRDefault="00002509" w:rsidP="00F21868">
      <w:pPr>
        <w:spacing w:after="0" w:line="312" w:lineRule="auto"/>
        <w:contextualSpacing/>
        <w:jc w:val="both"/>
        <w:rPr>
          <w:rFonts w:ascii="Cambria" w:eastAsiaTheme="minorEastAsia" w:hAnsi="Cambria" w:cstheme="minorHAnsi"/>
          <w:sz w:val="20"/>
          <w:szCs w:val="20"/>
          <w:lang w:eastAsia="ru-RU"/>
        </w:rPr>
      </w:pPr>
    </w:p>
    <w:p w:rsidR="00967981" w:rsidRDefault="00967981">
      <w:pPr>
        <w:spacing w:after="0" w:line="240" w:lineRule="auto"/>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br w:type="page"/>
      </w:r>
    </w:p>
    <w:p w:rsidR="00967981" w:rsidRPr="00AC07D8" w:rsidRDefault="00967981" w:rsidP="00967981">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 xml:space="preserve">Внешний вид модульной АГНКС </w:t>
      </w:r>
      <w:r w:rsidRPr="00967981">
        <w:rPr>
          <w:rFonts w:ascii="Cambria" w:hAnsi="Cambria" w:cs="Arial Narrow"/>
          <w:b/>
          <w:color w:val="072E51"/>
          <w:sz w:val="18"/>
          <w:szCs w:val="18"/>
          <w:lang w:eastAsia="ru-RU"/>
        </w:rPr>
        <w:t>Shelf 4/0,3÷0,6-25/570÷1000/200/985</w:t>
      </w:r>
    </w:p>
    <w:p w:rsidR="00A508B8" w:rsidRDefault="00625E6C" w:rsidP="00F21868">
      <w:pPr>
        <w:spacing w:after="0" w:line="312" w:lineRule="auto"/>
        <w:contextualSpacing/>
        <w:jc w:val="both"/>
        <w:rPr>
          <w:rFonts w:ascii="Cambria" w:eastAsiaTheme="minorEastAsia" w:hAnsi="Cambria" w:cstheme="minorHAnsi"/>
          <w:sz w:val="20"/>
          <w:szCs w:val="20"/>
          <w:lang w:eastAsia="ru-RU"/>
        </w:rPr>
      </w:pPr>
      <w:r>
        <w:rPr>
          <w:noProof/>
          <w:lang w:eastAsia="ru-RU"/>
        </w:rPr>
        <w:drawing>
          <wp:inline distT="0" distB="0" distL="0" distR="0">
            <wp:extent cx="5940000" cy="3672000"/>
            <wp:effectExtent l="19050" t="19050" r="22860" b="24130"/>
            <wp:docPr id="19" name="Рисунок 19" descr="Модульная АГН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Модульная АГНКС"/>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5940000" cy="3672000"/>
                    </a:xfrm>
                    <a:prstGeom prst="rect">
                      <a:avLst/>
                    </a:prstGeom>
                    <a:noFill/>
                    <a:ln w="9525"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02509" w:rsidRPr="00002509" w:rsidRDefault="00002509" w:rsidP="00002509">
      <w:pPr>
        <w:spacing w:after="0" w:line="312" w:lineRule="auto"/>
        <w:rPr>
          <w:rFonts w:ascii="Cambria" w:eastAsiaTheme="minorEastAsia" w:hAnsi="Cambria" w:cstheme="minorHAnsi"/>
          <w:color w:val="072E51"/>
          <w:sz w:val="18"/>
          <w:szCs w:val="18"/>
          <w:lang w:eastAsia="ru-RU"/>
        </w:rPr>
      </w:pPr>
      <w:r w:rsidRPr="00002509">
        <w:rPr>
          <w:rFonts w:ascii="Cambria" w:eastAsiaTheme="minorEastAsia" w:hAnsi="Cambria" w:cstheme="minorHAnsi"/>
          <w:color w:val="072E51"/>
          <w:sz w:val="18"/>
          <w:szCs w:val="18"/>
          <w:lang w:eastAsia="ru-RU"/>
        </w:rPr>
        <w:t>Источник: ООО НПК «ШЕЛЬФ»</w:t>
      </w:r>
    </w:p>
    <w:p w:rsidR="00A508B8" w:rsidRDefault="00A508B8" w:rsidP="00F21868">
      <w:pPr>
        <w:spacing w:after="0" w:line="312" w:lineRule="auto"/>
        <w:contextualSpacing/>
        <w:jc w:val="both"/>
        <w:rPr>
          <w:rFonts w:ascii="Cambria" w:eastAsiaTheme="minorEastAsia" w:hAnsi="Cambria" w:cstheme="minorHAnsi"/>
          <w:sz w:val="20"/>
          <w:szCs w:val="20"/>
          <w:lang w:eastAsia="ru-RU"/>
        </w:rPr>
      </w:pPr>
    </w:p>
    <w:p w:rsidR="001B34D1" w:rsidRPr="00310F59" w:rsidRDefault="001B34D1" w:rsidP="001B34D1">
      <w:pPr>
        <w:spacing w:after="0" w:line="312" w:lineRule="auto"/>
        <w:contextualSpacing/>
        <w:jc w:val="both"/>
        <w:rPr>
          <w:rFonts w:ascii="Cambria" w:hAnsi="Cambria"/>
          <w:sz w:val="20"/>
          <w:szCs w:val="20"/>
        </w:rPr>
      </w:pPr>
    </w:p>
    <w:p w:rsidR="001B34D1" w:rsidRPr="00310F59" w:rsidRDefault="001B34D1" w:rsidP="001B34D1">
      <w:pPr>
        <w:pStyle w:val="12"/>
        <w:spacing w:after="0" w:line="312" w:lineRule="auto"/>
        <w:ind w:left="0"/>
        <w:jc w:val="both"/>
        <w:rPr>
          <w:rFonts w:ascii="Cambria" w:hAnsi="Cambria"/>
          <w:sz w:val="20"/>
          <w:szCs w:val="20"/>
        </w:rPr>
        <w:sectPr w:rsidR="001B34D1" w:rsidRPr="00310F59" w:rsidSect="001C3943">
          <w:headerReference w:type="default" r:id="rId33"/>
          <w:footerReference w:type="default" r:id="rId34"/>
          <w:pgSz w:w="11906" w:h="16838"/>
          <w:pgMar w:top="1418" w:right="850" w:bottom="1134" w:left="1701" w:header="0" w:footer="698" w:gutter="0"/>
          <w:cols w:space="708"/>
          <w:docGrid w:linePitch="360"/>
        </w:sectPr>
      </w:pPr>
    </w:p>
    <w:p w:rsidR="00967981" w:rsidRPr="00AC07D8" w:rsidRDefault="00967981" w:rsidP="00967981">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 xml:space="preserve">Чертеж модульной АГНКС </w:t>
      </w:r>
      <w:r w:rsidRPr="00967981">
        <w:rPr>
          <w:rFonts w:ascii="Cambria" w:hAnsi="Cambria" w:cs="Arial Narrow"/>
          <w:b/>
          <w:color w:val="072E51"/>
          <w:sz w:val="18"/>
          <w:szCs w:val="18"/>
          <w:lang w:eastAsia="ru-RU"/>
        </w:rPr>
        <w:t>Shelf 4/0,3÷0,6-25/570÷1000/200/985</w:t>
      </w:r>
    </w:p>
    <w:p w:rsidR="001B34D1" w:rsidRDefault="001B34D1" w:rsidP="001B34D1">
      <w:pPr>
        <w:pStyle w:val="12"/>
        <w:spacing w:after="0" w:line="312" w:lineRule="auto"/>
        <w:ind w:left="0"/>
        <w:jc w:val="both"/>
        <w:rPr>
          <w:rFonts w:ascii="Cambria" w:hAnsi="Cambria"/>
          <w:sz w:val="20"/>
          <w:szCs w:val="20"/>
        </w:rPr>
      </w:pPr>
      <w:r>
        <w:rPr>
          <w:rFonts w:ascii="Cambria" w:hAnsi="Cambria"/>
          <w:noProof/>
          <w:sz w:val="20"/>
          <w:szCs w:val="20"/>
          <w:lang w:eastAsia="ru-RU"/>
        </w:rPr>
        <w:drawing>
          <wp:inline distT="0" distB="0" distL="0" distR="0">
            <wp:extent cx="9242528" cy="4699591"/>
            <wp:effectExtent l="19050" t="19050" r="15875" b="25400"/>
            <wp:docPr id="469" name="Рисунок 469" descr="C:\!SNL\СДЕЛАННЫЕ ПРОЕКТЫ (ЗАКАЗНЫЕ)\Проекты КРКК\В РАБОТЕ\БП_ГМТ с АГНКС\Материалы\Модульная АГНКС_570-1000-2-1\Page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SNL\СДЕЛАННЫЕ ПРОЕКТЫ (ЗАКАЗНЫЕ)\Проекты КРКК\В РАБОТЕ\БП_ГМТ с АГНКС\Материалы\Модульная АГНКС_570-1000-2-1\Page_00001.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9244643" cy="4700667"/>
                    </a:xfrm>
                    <a:prstGeom prst="rect">
                      <a:avLst/>
                    </a:prstGeom>
                    <a:noFill/>
                    <a:ln>
                      <a:solidFill>
                        <a:schemeClr val="bg1">
                          <a:lumMod val="85000"/>
                        </a:schemeClr>
                      </a:solidFill>
                    </a:ln>
                    <a:extLst>
                      <a:ext uri="{53640926-AAD7-44D8-BBD7-CCE9431645EC}">
                        <a14:shadowObscured xmlns:a14="http://schemas.microsoft.com/office/drawing/2010/main"/>
                      </a:ext>
                    </a:extLst>
                  </pic:spPr>
                </pic:pic>
              </a:graphicData>
            </a:graphic>
          </wp:inline>
        </w:drawing>
      </w:r>
    </w:p>
    <w:p w:rsidR="00002509" w:rsidRPr="00002509" w:rsidRDefault="00002509" w:rsidP="00002509">
      <w:pPr>
        <w:spacing w:after="0" w:line="312" w:lineRule="auto"/>
        <w:rPr>
          <w:rFonts w:ascii="Cambria" w:eastAsiaTheme="minorEastAsia" w:hAnsi="Cambria" w:cstheme="minorHAnsi"/>
          <w:color w:val="072E51"/>
          <w:sz w:val="18"/>
          <w:szCs w:val="18"/>
          <w:lang w:eastAsia="ru-RU"/>
        </w:rPr>
      </w:pPr>
      <w:r w:rsidRPr="00002509">
        <w:rPr>
          <w:rFonts w:ascii="Cambria" w:eastAsiaTheme="minorEastAsia" w:hAnsi="Cambria" w:cstheme="minorHAnsi"/>
          <w:color w:val="072E51"/>
          <w:sz w:val="18"/>
          <w:szCs w:val="18"/>
          <w:lang w:eastAsia="ru-RU"/>
        </w:rPr>
        <w:t>Источник: ООО НПК «ШЕЛЬФ»</w:t>
      </w:r>
    </w:p>
    <w:p w:rsidR="001B34D1" w:rsidRDefault="001B34D1" w:rsidP="001B34D1">
      <w:pPr>
        <w:pStyle w:val="12"/>
        <w:spacing w:after="0" w:line="312" w:lineRule="auto"/>
        <w:ind w:left="0"/>
        <w:jc w:val="both"/>
        <w:rPr>
          <w:rFonts w:ascii="Cambria" w:hAnsi="Cambria"/>
          <w:sz w:val="20"/>
          <w:szCs w:val="20"/>
        </w:rPr>
      </w:pPr>
    </w:p>
    <w:p w:rsidR="00002509" w:rsidRDefault="00002509" w:rsidP="001B34D1">
      <w:pPr>
        <w:pStyle w:val="12"/>
        <w:spacing w:after="0" w:line="312" w:lineRule="auto"/>
        <w:ind w:left="0"/>
        <w:jc w:val="both"/>
        <w:rPr>
          <w:rFonts w:ascii="Cambria" w:hAnsi="Cambria"/>
          <w:sz w:val="20"/>
          <w:szCs w:val="20"/>
        </w:rPr>
      </w:pPr>
    </w:p>
    <w:p w:rsidR="001B34D1" w:rsidRPr="00310F59" w:rsidRDefault="001B34D1" w:rsidP="001B34D1">
      <w:pPr>
        <w:pStyle w:val="12"/>
        <w:spacing w:after="0" w:line="312" w:lineRule="auto"/>
        <w:ind w:left="0"/>
        <w:jc w:val="both"/>
        <w:rPr>
          <w:rFonts w:ascii="Cambria" w:hAnsi="Cambria"/>
          <w:sz w:val="20"/>
          <w:szCs w:val="20"/>
        </w:rPr>
        <w:sectPr w:rsidR="001B34D1" w:rsidRPr="00310F59" w:rsidSect="005A621E">
          <w:headerReference w:type="default" r:id="rId36"/>
          <w:footerReference w:type="default" r:id="rId37"/>
          <w:pgSz w:w="16838" w:h="11906" w:orient="landscape"/>
          <w:pgMar w:top="1699" w:right="1134" w:bottom="993" w:left="1134" w:header="0" w:footer="504" w:gutter="0"/>
          <w:cols w:space="708"/>
          <w:docGrid w:linePitch="360"/>
        </w:sectPr>
      </w:pPr>
    </w:p>
    <w:p w:rsidR="001B34D1" w:rsidRPr="00B856BE" w:rsidRDefault="00E61712" w:rsidP="00F21868">
      <w:pPr>
        <w:spacing w:after="0" w:line="312" w:lineRule="auto"/>
        <w:contextualSpacing/>
        <w:jc w:val="both"/>
        <w:rPr>
          <w:rFonts w:ascii="Cambria" w:eastAsiaTheme="minorEastAsia" w:hAnsi="Cambria" w:cstheme="minorHAnsi"/>
          <w:b/>
          <w:sz w:val="20"/>
          <w:szCs w:val="20"/>
          <w:lang w:eastAsia="ru-RU"/>
        </w:rPr>
      </w:pPr>
      <w:r w:rsidRPr="00B856BE">
        <w:rPr>
          <w:rFonts w:ascii="Cambria" w:eastAsiaTheme="minorEastAsia" w:hAnsi="Cambria" w:cstheme="minorHAnsi"/>
          <w:b/>
          <w:sz w:val="20"/>
          <w:szCs w:val="20"/>
          <w:lang w:eastAsia="ru-RU"/>
        </w:rPr>
        <w:lastRenderedPageBreak/>
        <w:t>Технические характеристики компрессорной установки:</w:t>
      </w:r>
    </w:p>
    <w:p w:rsidR="00E61712" w:rsidRPr="00B856BE" w:rsidRDefault="00E61712"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Модель: Shelf 4/0,3÷0,6-25/570÷1000/200/985</w:t>
      </w:r>
      <w:r w:rsidR="007A6DE5" w:rsidRPr="00B856BE">
        <w:rPr>
          <w:rFonts w:ascii="Cambria" w:eastAsiaTheme="minorEastAsia" w:hAnsi="Cambria" w:cstheme="minorHAnsi"/>
          <w:sz w:val="20"/>
          <w:szCs w:val="20"/>
          <w:lang w:eastAsia="ru-RU"/>
        </w:rPr>
        <w:t>.</w:t>
      </w:r>
    </w:p>
    <w:p w:rsidR="00E61712" w:rsidRPr="00B856BE" w:rsidRDefault="00E61712"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Установка предназначена для компримирования природного газа по ГОСТ 27577.</w:t>
      </w:r>
    </w:p>
    <w:p w:rsidR="00E61712" w:rsidRPr="00B856BE" w:rsidRDefault="00E61712"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 xml:space="preserve">Тип компрессора: поршневой, </w:t>
      </w:r>
      <w:r w:rsidRPr="00B856BE">
        <w:rPr>
          <w:rFonts w:ascii="Cambria" w:eastAsiaTheme="minorEastAsia" w:hAnsi="Cambria" w:cstheme="minorHAnsi"/>
          <w:sz w:val="20"/>
          <w:szCs w:val="20"/>
          <w:lang w:val="en-US" w:eastAsia="ru-RU"/>
        </w:rPr>
        <w:t>W</w:t>
      </w:r>
      <w:r w:rsidRPr="00B856BE">
        <w:rPr>
          <w:rFonts w:ascii="Cambria" w:eastAsiaTheme="minorEastAsia" w:hAnsi="Cambria" w:cstheme="minorHAnsi"/>
          <w:sz w:val="20"/>
          <w:szCs w:val="20"/>
          <w:lang w:eastAsia="ru-RU"/>
        </w:rPr>
        <w:t>-образный, крейцкопфный.</w:t>
      </w:r>
    </w:p>
    <w:p w:rsidR="00E61712" w:rsidRPr="00B856BE" w:rsidRDefault="00E61712"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Рабочие параметры компрессорной установки:</w:t>
      </w:r>
    </w:p>
    <w:p w:rsidR="001B34D1"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Давление всасывания: 0,3-0,6 МПа.</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Давление конечное: 25 МПа.</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Объемная производительность, приведенная к стандартным условиям: 570-1000 м</w:t>
      </w:r>
      <w:r w:rsidRPr="00B856BE">
        <w:rPr>
          <w:rFonts w:ascii="Cambria" w:eastAsiaTheme="minorEastAsia" w:hAnsi="Cambria" w:cstheme="minorHAnsi"/>
          <w:sz w:val="20"/>
          <w:szCs w:val="20"/>
          <w:vertAlign w:val="superscript"/>
          <w:lang w:eastAsia="ru-RU"/>
        </w:rPr>
        <w:t>3</w:t>
      </w:r>
      <w:r w:rsidRPr="00B856BE">
        <w:rPr>
          <w:rFonts w:ascii="Cambria" w:eastAsiaTheme="minorEastAsia" w:hAnsi="Cambria" w:cstheme="minorHAnsi"/>
          <w:sz w:val="20"/>
          <w:szCs w:val="20"/>
          <w:lang w:eastAsia="ru-RU"/>
        </w:rPr>
        <w:t>/час.</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Охлаждение масла: жидкостное.</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Охлаждение сжигаемого газа: жидкостное.</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Номинальная мощность привода компрессора не более 200 кВт.</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Номинальная частота вращения вала не более 985 об./мин.</w:t>
      </w:r>
    </w:p>
    <w:p w:rsidR="00E61712" w:rsidRPr="00B856BE" w:rsidRDefault="00E61712"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Давление масла в системе смазки избыточное 0,2-0,4 МПа.</w:t>
      </w:r>
    </w:p>
    <w:p w:rsidR="00E61712" w:rsidRPr="00B856BE" w:rsidRDefault="00E61712" w:rsidP="00F21868">
      <w:pPr>
        <w:spacing w:after="0" w:line="312" w:lineRule="auto"/>
        <w:contextualSpacing/>
        <w:jc w:val="both"/>
        <w:rPr>
          <w:rFonts w:ascii="Cambria" w:eastAsiaTheme="minorEastAsia" w:hAnsi="Cambria" w:cstheme="minorHAnsi"/>
          <w:sz w:val="20"/>
          <w:szCs w:val="20"/>
          <w:lang w:eastAsia="ru-RU"/>
        </w:rPr>
      </w:pPr>
    </w:p>
    <w:p w:rsidR="007A6DE5" w:rsidRPr="00B856BE" w:rsidRDefault="007A6DE5" w:rsidP="00F21868">
      <w:pPr>
        <w:spacing w:after="0" w:line="312" w:lineRule="auto"/>
        <w:contextualSpacing/>
        <w:jc w:val="both"/>
        <w:rPr>
          <w:rFonts w:ascii="Cambria" w:eastAsiaTheme="minorEastAsia" w:hAnsi="Cambria" w:cstheme="minorHAnsi"/>
          <w:b/>
          <w:sz w:val="20"/>
          <w:szCs w:val="20"/>
          <w:lang w:eastAsia="ru-RU"/>
        </w:rPr>
      </w:pPr>
      <w:r w:rsidRPr="00B856BE">
        <w:rPr>
          <w:rFonts w:ascii="Cambria" w:eastAsiaTheme="minorEastAsia" w:hAnsi="Cambria" w:cstheme="minorHAnsi"/>
          <w:b/>
          <w:sz w:val="20"/>
          <w:szCs w:val="20"/>
          <w:lang w:eastAsia="ru-RU"/>
        </w:rPr>
        <w:t>Технические характеристики осушителя адсорбционного:</w:t>
      </w:r>
    </w:p>
    <w:p w:rsidR="00E61712"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Модель</w:t>
      </w:r>
      <w:r w:rsidRPr="00B856BE">
        <w:rPr>
          <w:rFonts w:ascii="Cambria" w:eastAsiaTheme="minorEastAsia" w:hAnsi="Cambria" w:cstheme="minorHAnsi"/>
          <w:sz w:val="20"/>
          <w:szCs w:val="20"/>
          <w:lang w:val="en-US" w:eastAsia="ru-RU"/>
        </w:rPr>
        <w:t>: Shelf Dry 600 DN80 PN16.</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Рабочее давление: 1,56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Расчетное давление: 1,56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Давление гидроиспытаний: 2,05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Внешний диаметр: 600 мм.</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Вместимость: 0,42 м</w:t>
      </w:r>
      <w:r w:rsidRPr="00B856BE">
        <w:rPr>
          <w:rFonts w:ascii="Cambria" w:eastAsiaTheme="minorEastAsia" w:hAnsi="Cambria" w:cstheme="minorHAnsi"/>
          <w:sz w:val="20"/>
          <w:szCs w:val="20"/>
          <w:vertAlign w:val="superscript"/>
          <w:lang w:eastAsia="ru-RU"/>
        </w:rPr>
        <w:t>3</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температура: от –45 до +50</w:t>
      </w:r>
      <w:r w:rsidR="00E4561C" w:rsidRPr="00E4561C">
        <w:rPr>
          <w:rFonts w:ascii="Cambria" w:eastAsiaTheme="minorEastAsia" w:hAnsi="Cambria" w:cstheme="minorHAnsi"/>
          <w:sz w:val="20"/>
          <w:szCs w:val="20"/>
          <w:lang w:eastAsia="ru-RU"/>
        </w:rPr>
        <w:t>°С</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среда: природный газ по ГОСТ 5542.</w:t>
      </w:r>
    </w:p>
    <w:p w:rsidR="001B34D1" w:rsidRPr="00B856BE" w:rsidRDefault="001B34D1" w:rsidP="00F21868">
      <w:pPr>
        <w:spacing w:after="0" w:line="312" w:lineRule="auto"/>
        <w:contextualSpacing/>
        <w:jc w:val="both"/>
        <w:rPr>
          <w:rFonts w:ascii="Cambria" w:eastAsiaTheme="minorEastAsia" w:hAnsi="Cambria" w:cstheme="minorHAnsi"/>
          <w:sz w:val="20"/>
          <w:szCs w:val="20"/>
          <w:lang w:eastAsia="ru-RU"/>
        </w:rPr>
      </w:pPr>
    </w:p>
    <w:p w:rsidR="007A6DE5" w:rsidRPr="00B856BE" w:rsidRDefault="007A6DE5" w:rsidP="007A6DE5">
      <w:pPr>
        <w:spacing w:after="0" w:line="312" w:lineRule="auto"/>
        <w:contextualSpacing/>
        <w:jc w:val="both"/>
        <w:rPr>
          <w:rFonts w:ascii="Cambria" w:eastAsiaTheme="minorEastAsia" w:hAnsi="Cambria" w:cstheme="minorHAnsi"/>
          <w:b/>
          <w:sz w:val="20"/>
          <w:szCs w:val="20"/>
          <w:lang w:eastAsia="ru-RU"/>
        </w:rPr>
      </w:pPr>
      <w:r w:rsidRPr="00B856BE">
        <w:rPr>
          <w:rFonts w:ascii="Cambria" w:eastAsiaTheme="minorEastAsia" w:hAnsi="Cambria" w:cstheme="minorHAnsi"/>
          <w:b/>
          <w:sz w:val="20"/>
          <w:szCs w:val="20"/>
          <w:lang w:eastAsia="ru-RU"/>
        </w:rPr>
        <w:t>Технические характеристики газосборника: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Модель: Shelf ГВ-2-1,56-2.</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Рабочее давление: 1,56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Расчетное давление: 1,56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Давление гидроиспытаний: 2,05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Внешний диаметр: 1200 мм.</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Вместимость: 2,00 м</w:t>
      </w:r>
      <w:r w:rsidRPr="00B856BE">
        <w:rPr>
          <w:rFonts w:ascii="Cambria" w:eastAsiaTheme="minorEastAsia" w:hAnsi="Cambria" w:cstheme="minorHAnsi"/>
          <w:sz w:val="20"/>
          <w:szCs w:val="20"/>
          <w:vertAlign w:val="superscript"/>
          <w:lang w:eastAsia="ru-RU"/>
        </w:rPr>
        <w:t>3</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температура: от –40 до +50</w:t>
      </w:r>
      <w:r w:rsidR="00E4561C" w:rsidRPr="00E4561C">
        <w:rPr>
          <w:rFonts w:ascii="Cambria" w:eastAsiaTheme="minorEastAsia" w:hAnsi="Cambria" w:cstheme="minorHAnsi"/>
          <w:sz w:val="20"/>
          <w:szCs w:val="20"/>
          <w:lang w:eastAsia="ru-RU"/>
        </w:rPr>
        <w:t>°С</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среда: природный газ по ГОСТ 5542.</w:t>
      </w:r>
    </w:p>
    <w:p w:rsidR="007A6DE5" w:rsidRPr="00B856BE" w:rsidRDefault="007A6DE5" w:rsidP="00F21868">
      <w:pPr>
        <w:spacing w:after="0" w:line="312" w:lineRule="auto"/>
        <w:contextualSpacing/>
        <w:jc w:val="both"/>
        <w:rPr>
          <w:rFonts w:ascii="Cambria" w:eastAsiaTheme="minorEastAsia" w:hAnsi="Cambria" w:cstheme="minorHAnsi"/>
          <w:sz w:val="20"/>
          <w:szCs w:val="20"/>
          <w:lang w:eastAsia="ru-RU"/>
        </w:rPr>
      </w:pPr>
    </w:p>
    <w:p w:rsidR="007A6DE5" w:rsidRPr="00B856BE" w:rsidRDefault="007A6DE5" w:rsidP="007A6DE5">
      <w:pPr>
        <w:spacing w:after="0" w:line="312" w:lineRule="auto"/>
        <w:contextualSpacing/>
        <w:jc w:val="both"/>
        <w:rPr>
          <w:rFonts w:ascii="Cambria" w:eastAsiaTheme="minorEastAsia" w:hAnsi="Cambria" w:cstheme="minorHAnsi"/>
          <w:b/>
          <w:sz w:val="20"/>
          <w:szCs w:val="20"/>
          <w:lang w:eastAsia="ru-RU"/>
        </w:rPr>
      </w:pPr>
      <w:r w:rsidRPr="00B856BE">
        <w:rPr>
          <w:rFonts w:ascii="Cambria" w:eastAsiaTheme="minorEastAsia" w:hAnsi="Cambria" w:cstheme="minorHAnsi"/>
          <w:b/>
          <w:sz w:val="20"/>
          <w:szCs w:val="20"/>
          <w:lang w:eastAsia="ru-RU"/>
        </w:rPr>
        <w:t>Технические характеристики блока аккумуляторов газа: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Модель: Shelf 24.100.2.24,5.</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Рабочее давление: 24,5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Рабочий диапазон температур: от –45 до +50</w:t>
      </w:r>
      <w:r w:rsidR="00E4561C" w:rsidRPr="00E4561C">
        <w:rPr>
          <w:rFonts w:ascii="Cambria" w:eastAsiaTheme="minorEastAsia" w:hAnsi="Cambria" w:cstheme="minorHAnsi"/>
          <w:sz w:val="20"/>
          <w:szCs w:val="20"/>
          <w:lang w:eastAsia="ru-RU"/>
        </w:rPr>
        <w:t>°С</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среда: компримированный природный газ по ГОСТ 27577.</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Общий объем компенсатора: 2400 л.</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Объем по линиям:</w:t>
      </w:r>
    </w:p>
    <w:p w:rsidR="007A6DE5" w:rsidRPr="00B856BE" w:rsidRDefault="007A6DE5"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Линия высокого давления: 400 л.</w:t>
      </w:r>
    </w:p>
    <w:p w:rsidR="007A6DE5" w:rsidRPr="00B856BE" w:rsidRDefault="007A6DE5" w:rsidP="00325513">
      <w:pPr>
        <w:pStyle w:val="aff6"/>
        <w:numPr>
          <w:ilvl w:val="0"/>
          <w:numId w:val="17"/>
        </w:numPr>
        <w:spacing w:after="0" w:line="312" w:lineRule="auto"/>
        <w:ind w:left="1134"/>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Линия низкого давления: 2000 л.</w:t>
      </w:r>
    </w:p>
    <w:p w:rsidR="007A6DE5" w:rsidRPr="00B856BE" w:rsidRDefault="007A6DE5" w:rsidP="00F21868">
      <w:pPr>
        <w:spacing w:after="0" w:line="312" w:lineRule="auto"/>
        <w:contextualSpacing/>
        <w:jc w:val="both"/>
        <w:rPr>
          <w:rFonts w:ascii="Cambria" w:eastAsiaTheme="minorEastAsia" w:hAnsi="Cambria" w:cstheme="minorHAnsi"/>
          <w:sz w:val="20"/>
          <w:szCs w:val="20"/>
          <w:lang w:eastAsia="ru-RU"/>
        </w:rPr>
      </w:pPr>
    </w:p>
    <w:p w:rsidR="00E4561C" w:rsidRDefault="00E4561C">
      <w:pPr>
        <w:spacing w:after="0" w:line="240" w:lineRule="auto"/>
        <w:rPr>
          <w:rFonts w:ascii="Cambria" w:eastAsiaTheme="minorEastAsia" w:hAnsi="Cambria" w:cstheme="minorHAnsi"/>
          <w:b/>
          <w:sz w:val="20"/>
          <w:szCs w:val="20"/>
          <w:lang w:eastAsia="ru-RU"/>
        </w:rPr>
      </w:pPr>
      <w:r>
        <w:rPr>
          <w:rFonts w:ascii="Cambria" w:eastAsiaTheme="minorEastAsia" w:hAnsi="Cambria" w:cstheme="minorHAnsi"/>
          <w:b/>
          <w:sz w:val="20"/>
          <w:szCs w:val="20"/>
          <w:lang w:eastAsia="ru-RU"/>
        </w:rPr>
        <w:br w:type="page"/>
      </w:r>
    </w:p>
    <w:p w:rsidR="007A6DE5" w:rsidRPr="00B856BE" w:rsidRDefault="007A6DE5" w:rsidP="007A6DE5">
      <w:pPr>
        <w:spacing w:after="0" w:line="312" w:lineRule="auto"/>
        <w:contextualSpacing/>
        <w:jc w:val="both"/>
        <w:rPr>
          <w:rFonts w:ascii="Cambria" w:eastAsiaTheme="minorEastAsia" w:hAnsi="Cambria" w:cstheme="minorHAnsi"/>
          <w:b/>
          <w:sz w:val="20"/>
          <w:szCs w:val="20"/>
          <w:lang w:eastAsia="ru-RU"/>
        </w:rPr>
      </w:pPr>
      <w:r w:rsidRPr="00B856BE">
        <w:rPr>
          <w:rFonts w:ascii="Cambria" w:eastAsiaTheme="minorEastAsia" w:hAnsi="Cambria" w:cstheme="minorHAnsi"/>
          <w:b/>
          <w:sz w:val="20"/>
          <w:szCs w:val="20"/>
          <w:lang w:eastAsia="ru-RU"/>
        </w:rPr>
        <w:lastRenderedPageBreak/>
        <w:t>Технические характеристики фильтра тонкой очистки:</w:t>
      </w:r>
    </w:p>
    <w:p w:rsidR="007A6DE5" w:rsidRPr="00DF101C"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Модель</w:t>
      </w:r>
      <w:r w:rsidRPr="00DF101C">
        <w:rPr>
          <w:rFonts w:ascii="Cambria" w:eastAsiaTheme="minorEastAsia" w:hAnsi="Cambria" w:cstheme="minorHAnsi"/>
          <w:sz w:val="20"/>
          <w:szCs w:val="20"/>
          <w:lang w:val="en-US" w:eastAsia="ru-RU"/>
        </w:rPr>
        <w:t>: Shelf Clean 200 DN80 PN16.</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Рабочее давление: 1,56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Расчетное давление: 1,56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Давление гидроиспытаний: 2,05 МПа.</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Внешний диаметр: 219 мм.</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val="en-US" w:eastAsia="ru-RU"/>
        </w:rPr>
      </w:pPr>
      <w:r w:rsidRPr="00B856BE">
        <w:rPr>
          <w:rFonts w:ascii="Cambria" w:eastAsiaTheme="minorEastAsia" w:hAnsi="Cambria" w:cstheme="minorHAnsi"/>
          <w:sz w:val="20"/>
          <w:szCs w:val="20"/>
          <w:lang w:eastAsia="ru-RU"/>
        </w:rPr>
        <w:t>Вместимость: 0,02 м</w:t>
      </w:r>
      <w:r w:rsidRPr="00B856BE">
        <w:rPr>
          <w:rFonts w:ascii="Cambria" w:eastAsiaTheme="minorEastAsia" w:hAnsi="Cambria" w:cstheme="minorHAnsi"/>
          <w:sz w:val="20"/>
          <w:szCs w:val="20"/>
          <w:vertAlign w:val="superscript"/>
          <w:lang w:eastAsia="ru-RU"/>
        </w:rPr>
        <w:t>3</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температура: от –45 до +50</w:t>
      </w:r>
      <w:r w:rsidR="00E4561C" w:rsidRPr="00E4561C">
        <w:rPr>
          <w:rFonts w:ascii="Cambria" w:eastAsiaTheme="minorEastAsia" w:hAnsi="Cambria" w:cstheme="minorHAnsi"/>
          <w:sz w:val="20"/>
          <w:szCs w:val="20"/>
          <w:lang w:eastAsia="ru-RU"/>
        </w:rPr>
        <w:t>°С</w:t>
      </w:r>
      <w:r w:rsidRPr="00B856BE">
        <w:rPr>
          <w:rFonts w:ascii="Cambria" w:eastAsiaTheme="minorEastAsia" w:hAnsi="Cambria" w:cstheme="minorHAnsi"/>
          <w:sz w:val="20"/>
          <w:szCs w:val="20"/>
          <w:lang w:eastAsia="ru-RU"/>
        </w:rPr>
        <w:t>.</w:t>
      </w:r>
    </w:p>
    <w:p w:rsidR="007A6DE5" w:rsidRPr="00B856BE" w:rsidRDefault="007A6DE5" w:rsidP="00325513">
      <w:pPr>
        <w:pStyle w:val="aff6"/>
        <w:numPr>
          <w:ilvl w:val="0"/>
          <w:numId w:val="19"/>
        </w:numPr>
        <w:spacing w:after="0" w:line="312" w:lineRule="auto"/>
        <w:jc w:val="both"/>
        <w:rPr>
          <w:rFonts w:ascii="Cambria" w:eastAsiaTheme="minorEastAsia" w:hAnsi="Cambria" w:cstheme="minorHAnsi"/>
          <w:sz w:val="20"/>
          <w:szCs w:val="20"/>
          <w:lang w:eastAsia="ru-RU"/>
        </w:rPr>
      </w:pPr>
      <w:r w:rsidRPr="00B856BE">
        <w:rPr>
          <w:rFonts w:ascii="Cambria" w:eastAsiaTheme="minorEastAsia" w:hAnsi="Cambria" w:cstheme="minorHAnsi"/>
          <w:sz w:val="20"/>
          <w:szCs w:val="20"/>
          <w:lang w:eastAsia="ru-RU"/>
        </w:rPr>
        <w:t>Рабочая среда: природный газ по ГОСТ 5542.</w:t>
      </w:r>
    </w:p>
    <w:p w:rsidR="007A6DE5" w:rsidRPr="007A6DE5" w:rsidRDefault="007A6DE5" w:rsidP="00F21868">
      <w:pPr>
        <w:spacing w:after="0" w:line="312" w:lineRule="auto"/>
        <w:contextualSpacing/>
        <w:jc w:val="both"/>
        <w:rPr>
          <w:rFonts w:ascii="Cambria" w:eastAsiaTheme="minorEastAsia" w:hAnsi="Cambria" w:cstheme="minorHAnsi"/>
          <w:sz w:val="20"/>
          <w:szCs w:val="20"/>
          <w:lang w:eastAsia="ru-RU"/>
        </w:rPr>
      </w:pPr>
    </w:p>
    <w:p w:rsidR="002D7F1C" w:rsidRPr="00331512" w:rsidRDefault="002D7F1C" w:rsidP="00325513">
      <w:pPr>
        <w:pStyle w:val="2"/>
        <w:numPr>
          <w:ilvl w:val="1"/>
          <w:numId w:val="23"/>
        </w:numPr>
        <w:spacing w:before="120"/>
        <w:ind w:left="709" w:hanging="709"/>
        <w:rPr>
          <w:rFonts w:ascii="Cambria" w:hAnsi="Cambria"/>
          <w:smallCaps/>
          <w:color w:val="073763" w:themeColor="accent1" w:themeShade="80"/>
        </w:rPr>
      </w:pPr>
      <w:bookmarkStart w:id="11" w:name="_Toc103956753"/>
      <w:r w:rsidRPr="00331512">
        <w:rPr>
          <w:rFonts w:ascii="Cambria" w:hAnsi="Cambria"/>
          <w:smallCaps/>
          <w:color w:val="073763" w:themeColor="accent1" w:themeShade="80"/>
        </w:rPr>
        <w:t xml:space="preserve">Влияние </w:t>
      </w:r>
      <w:r w:rsidR="00950EFF" w:rsidRPr="00331512">
        <w:rPr>
          <w:rFonts w:ascii="Cambria" w:hAnsi="Cambria"/>
          <w:smallCaps/>
          <w:color w:val="073763" w:themeColor="accent1" w:themeShade="80"/>
        </w:rPr>
        <w:t xml:space="preserve">Проекта </w:t>
      </w:r>
      <w:r w:rsidRPr="00331512">
        <w:rPr>
          <w:rFonts w:ascii="Cambria" w:hAnsi="Cambria"/>
          <w:smallCaps/>
          <w:color w:val="073763" w:themeColor="accent1" w:themeShade="80"/>
        </w:rPr>
        <w:t>на окружающую среду</w:t>
      </w:r>
      <w:bookmarkEnd w:id="11"/>
    </w:p>
    <w:p w:rsidR="00331512" w:rsidRPr="00E4561C" w:rsidRDefault="00331512" w:rsidP="002D7F1C">
      <w:pPr>
        <w:spacing w:after="0" w:line="312" w:lineRule="auto"/>
        <w:contextualSpacing/>
        <w:jc w:val="both"/>
        <w:rPr>
          <w:rFonts w:ascii="Cambria" w:eastAsiaTheme="minorEastAsia" w:hAnsi="Cambria" w:cstheme="minorHAnsi"/>
          <w:sz w:val="20"/>
          <w:szCs w:val="20"/>
          <w:lang w:eastAsia="ru-RU"/>
        </w:rPr>
      </w:pPr>
    </w:p>
    <w:p w:rsidR="00E4561C" w:rsidRPr="00E4561C" w:rsidRDefault="00E4561C" w:rsidP="002D7F1C">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Использование КПГ как моторного топлива</w:t>
      </w:r>
    </w:p>
    <w:p w:rsidR="002556E6" w:rsidRPr="00E4561C" w:rsidRDefault="002556E6" w:rsidP="002D7F1C">
      <w:pPr>
        <w:spacing w:after="0" w:line="312" w:lineRule="auto"/>
        <w:contextualSpacing/>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При сжигании 1000 л жидкого нефтяного моторного топлива в воздух вместе с отработавшими газами выбрасывается 180-300 кг оксида углерода, 20-40 кг углеводородов, 25-45 кг окислов азота. При использовании природного газа вместо нефтяного топлива выброс токсичных веществ в окружающую среду снижается приблизительно в 2-3 раза по оксиду углерода, по окислам азота – в 2 раза, по углеводородам – в 3 раза, по задымленности – в 9 раз, а образование сажи, свойственное дизельным двигателям, отсутствует.</w:t>
      </w:r>
    </w:p>
    <w:p w:rsidR="002556E6" w:rsidRPr="00E4561C" w:rsidRDefault="002556E6" w:rsidP="002D7F1C">
      <w:pPr>
        <w:spacing w:after="0" w:line="312" w:lineRule="auto"/>
        <w:contextualSpacing/>
        <w:jc w:val="both"/>
        <w:rPr>
          <w:rFonts w:ascii="Cambria" w:eastAsiaTheme="minorEastAsia" w:hAnsi="Cambria" w:cstheme="minorHAnsi"/>
          <w:sz w:val="20"/>
          <w:szCs w:val="20"/>
          <w:lang w:eastAsia="ru-RU"/>
        </w:rPr>
      </w:pPr>
    </w:p>
    <w:p w:rsidR="002556E6" w:rsidRDefault="002556E6" w:rsidP="002D7F1C">
      <w:pPr>
        <w:spacing w:after="0" w:line="312" w:lineRule="auto"/>
        <w:contextualSpacing/>
        <w:jc w:val="both"/>
        <w:rPr>
          <w:rFonts w:ascii="Cambria" w:eastAsiaTheme="minorEastAsia" w:hAnsi="Cambria" w:cstheme="minorHAnsi"/>
          <w:sz w:val="20"/>
          <w:szCs w:val="20"/>
          <w:lang w:eastAsia="ru-RU"/>
        </w:rPr>
      </w:pPr>
      <w:r w:rsidRPr="00E4561C">
        <w:rPr>
          <w:rFonts w:ascii="Cambria" w:eastAsiaTheme="minorEastAsia" w:hAnsi="Cambria" w:cstheme="minorHAnsi"/>
          <w:sz w:val="20"/>
          <w:szCs w:val="20"/>
          <w:lang w:eastAsia="ru-RU"/>
        </w:rPr>
        <w:t xml:space="preserve">При использовании </w:t>
      </w:r>
      <w:r w:rsidR="00E4561C">
        <w:rPr>
          <w:rFonts w:ascii="Cambria" w:eastAsiaTheme="minorEastAsia" w:hAnsi="Cambria" w:cstheme="minorHAnsi"/>
          <w:sz w:val="20"/>
          <w:szCs w:val="20"/>
          <w:lang w:eastAsia="ru-RU"/>
        </w:rPr>
        <w:t>КПГ</w:t>
      </w:r>
      <w:r w:rsidRPr="00E4561C">
        <w:rPr>
          <w:rFonts w:ascii="Cambria" w:eastAsiaTheme="minorEastAsia" w:hAnsi="Cambria" w:cstheme="minorHAnsi"/>
          <w:sz w:val="20"/>
          <w:szCs w:val="20"/>
          <w:lang w:eastAsia="ru-RU"/>
        </w:rPr>
        <w:t xml:space="preserve"> выброс парниковых газов в атмосферу сокращается более чем на 25%. Вредность отработавших газов при работе метановых двигателей для здоровья человека ниже на 60%, чем при работе двигателей, работающих на нефтяном топливе.</w:t>
      </w:r>
    </w:p>
    <w:p w:rsidR="002556E6" w:rsidRDefault="002556E6" w:rsidP="002D7F1C">
      <w:pPr>
        <w:spacing w:after="0" w:line="312" w:lineRule="auto"/>
        <w:contextualSpacing/>
        <w:jc w:val="both"/>
        <w:rPr>
          <w:rFonts w:ascii="Cambria" w:eastAsiaTheme="minorEastAsia" w:hAnsi="Cambria" w:cstheme="minorHAnsi"/>
          <w:sz w:val="20"/>
          <w:szCs w:val="20"/>
          <w:lang w:eastAsia="ru-RU"/>
        </w:rPr>
      </w:pPr>
    </w:p>
    <w:p w:rsidR="002556E6" w:rsidRPr="00E4561C" w:rsidRDefault="00E4561C" w:rsidP="002D7F1C">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Строительство объектов Комплекса</w:t>
      </w:r>
    </w:p>
    <w:p w:rsidR="002D7F1C" w:rsidRDefault="00E4561C" w:rsidP="002D7F1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Строительная техника</w:t>
      </w:r>
      <w:r w:rsidR="002D7F1C" w:rsidRPr="002D7F1C">
        <w:rPr>
          <w:rFonts w:ascii="Cambria" w:eastAsiaTheme="minorEastAsia" w:hAnsi="Cambria" w:cstheme="minorHAnsi"/>
          <w:sz w:val="20"/>
          <w:szCs w:val="20"/>
          <w:lang w:eastAsia="ru-RU"/>
        </w:rPr>
        <w:t xml:space="preserve"> при работе оказыва</w:t>
      </w:r>
      <w:r>
        <w:rPr>
          <w:rFonts w:ascii="Cambria" w:eastAsiaTheme="minorEastAsia" w:hAnsi="Cambria" w:cstheme="minorHAnsi"/>
          <w:sz w:val="20"/>
          <w:szCs w:val="20"/>
          <w:lang w:eastAsia="ru-RU"/>
        </w:rPr>
        <w:t>е</w:t>
      </w:r>
      <w:r w:rsidR="002D7F1C" w:rsidRPr="002D7F1C">
        <w:rPr>
          <w:rFonts w:ascii="Cambria" w:eastAsiaTheme="minorEastAsia" w:hAnsi="Cambria" w:cstheme="minorHAnsi"/>
          <w:sz w:val="20"/>
          <w:szCs w:val="20"/>
          <w:lang w:eastAsia="ru-RU"/>
        </w:rPr>
        <w:t>т воздействие на окружающую среду в виде загрязнения атмосферы отработавшими газами, пылью, а также являются источниками шума, вибрации и засорения прилегающей зоны выбросами.</w:t>
      </w:r>
    </w:p>
    <w:p w:rsidR="002D7F1C" w:rsidRPr="002D7F1C" w:rsidRDefault="002D7F1C" w:rsidP="002D7F1C">
      <w:pPr>
        <w:spacing w:after="0" w:line="312" w:lineRule="auto"/>
        <w:contextualSpacing/>
        <w:jc w:val="both"/>
        <w:rPr>
          <w:rFonts w:ascii="Cambria" w:eastAsiaTheme="minorEastAsia" w:hAnsi="Cambria" w:cstheme="minorHAnsi"/>
          <w:sz w:val="20"/>
          <w:szCs w:val="20"/>
          <w:lang w:eastAsia="ru-RU"/>
        </w:rPr>
      </w:pPr>
    </w:p>
    <w:p w:rsidR="002D7F1C" w:rsidRDefault="002D7F1C" w:rsidP="002D7F1C">
      <w:pPr>
        <w:spacing w:after="0" w:line="312" w:lineRule="auto"/>
        <w:contextualSpacing/>
        <w:jc w:val="both"/>
        <w:rPr>
          <w:rFonts w:ascii="Cambria" w:eastAsiaTheme="minorEastAsia" w:hAnsi="Cambria" w:cstheme="minorHAnsi"/>
          <w:sz w:val="20"/>
          <w:szCs w:val="20"/>
          <w:lang w:eastAsia="ru-RU"/>
        </w:rPr>
      </w:pPr>
      <w:r w:rsidRPr="002D7F1C">
        <w:rPr>
          <w:rFonts w:ascii="Cambria" w:eastAsiaTheme="minorEastAsia" w:hAnsi="Cambria" w:cstheme="minorHAnsi"/>
          <w:sz w:val="20"/>
          <w:szCs w:val="20"/>
          <w:lang w:eastAsia="ru-RU"/>
        </w:rPr>
        <w:t xml:space="preserve">Уровни загрязнения от </w:t>
      </w:r>
      <w:r w:rsidR="00E4561C">
        <w:rPr>
          <w:rFonts w:ascii="Cambria" w:eastAsiaTheme="minorEastAsia" w:hAnsi="Cambria" w:cstheme="minorHAnsi"/>
          <w:sz w:val="20"/>
          <w:szCs w:val="20"/>
          <w:lang w:eastAsia="ru-RU"/>
        </w:rPr>
        <w:t>строительных</w:t>
      </w:r>
      <w:r w:rsidRPr="002D7F1C">
        <w:rPr>
          <w:rFonts w:ascii="Cambria" w:eastAsiaTheme="minorEastAsia" w:hAnsi="Cambria" w:cstheme="minorHAnsi"/>
          <w:sz w:val="20"/>
          <w:szCs w:val="20"/>
          <w:lang w:eastAsia="ru-RU"/>
        </w:rPr>
        <w:t xml:space="preserve"> машин, механизмов и транспортных средств не должны превышать установленных предельно допустимых концентраций вредных веществ для атмосферного воздуха, воды по видам водопользования, почв, предельных уровней шумового воздействия для зданий и территорий различного хозяйственного назначения, а также санитарных нормативов и требований безопасности при производстве работ.</w:t>
      </w:r>
    </w:p>
    <w:p w:rsidR="002D7F1C" w:rsidRPr="002D7F1C" w:rsidRDefault="002D7F1C" w:rsidP="002D7F1C">
      <w:pPr>
        <w:spacing w:after="0" w:line="312" w:lineRule="auto"/>
        <w:contextualSpacing/>
        <w:jc w:val="both"/>
        <w:rPr>
          <w:rFonts w:ascii="Cambria" w:eastAsiaTheme="minorEastAsia" w:hAnsi="Cambria" w:cstheme="minorHAnsi"/>
          <w:sz w:val="20"/>
          <w:szCs w:val="20"/>
          <w:lang w:eastAsia="ru-RU"/>
        </w:rPr>
      </w:pPr>
    </w:p>
    <w:p w:rsidR="002D7F1C" w:rsidRDefault="002D7F1C" w:rsidP="002D7F1C">
      <w:pPr>
        <w:spacing w:after="0" w:line="312" w:lineRule="auto"/>
        <w:contextualSpacing/>
        <w:jc w:val="both"/>
        <w:rPr>
          <w:rFonts w:ascii="Cambria" w:eastAsiaTheme="minorEastAsia" w:hAnsi="Cambria" w:cstheme="minorHAnsi"/>
          <w:sz w:val="20"/>
          <w:szCs w:val="20"/>
          <w:lang w:eastAsia="ru-RU"/>
        </w:rPr>
      </w:pPr>
      <w:r w:rsidRPr="002D7F1C">
        <w:rPr>
          <w:rFonts w:ascii="Cambria" w:eastAsiaTheme="minorEastAsia" w:hAnsi="Cambria" w:cstheme="minorHAnsi"/>
          <w:sz w:val="20"/>
          <w:szCs w:val="20"/>
          <w:lang w:eastAsia="ru-RU"/>
        </w:rPr>
        <w:t>Параметры применяемых машин, оборудования, транспортных средств в части состава отработавших газов, шума, вибрации и др. воздействий на окружающую среду в процессе эксплуатации должны соответствовать установленным стандартам и техническим условиям предприятия-изготовителя, соглас</w:t>
      </w:r>
      <w:r>
        <w:rPr>
          <w:rFonts w:ascii="Cambria" w:eastAsiaTheme="minorEastAsia" w:hAnsi="Cambria" w:cstheme="minorHAnsi"/>
          <w:sz w:val="20"/>
          <w:szCs w:val="20"/>
          <w:lang w:eastAsia="ru-RU"/>
        </w:rPr>
        <w:t>ованным с санитарными органами.</w:t>
      </w:r>
    </w:p>
    <w:p w:rsidR="002D7F1C" w:rsidRDefault="002D7F1C" w:rsidP="002D7F1C">
      <w:pPr>
        <w:spacing w:after="0" w:line="312" w:lineRule="auto"/>
        <w:contextualSpacing/>
        <w:jc w:val="both"/>
        <w:rPr>
          <w:rFonts w:ascii="Cambria" w:eastAsiaTheme="minorEastAsia" w:hAnsi="Cambria" w:cstheme="minorHAnsi"/>
          <w:sz w:val="20"/>
          <w:szCs w:val="20"/>
          <w:lang w:eastAsia="ru-RU"/>
        </w:rPr>
      </w:pPr>
    </w:p>
    <w:p w:rsidR="002F2E51" w:rsidRDefault="00E4561C" w:rsidP="002D7F1C">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Строительные</w:t>
      </w:r>
      <w:r w:rsidR="002D7F1C" w:rsidRPr="002D7F1C">
        <w:rPr>
          <w:rFonts w:ascii="Cambria" w:eastAsiaTheme="minorEastAsia" w:hAnsi="Cambria" w:cstheme="minorHAnsi"/>
          <w:sz w:val="20"/>
          <w:szCs w:val="20"/>
          <w:lang w:eastAsia="ru-RU"/>
        </w:rPr>
        <w:t xml:space="preserve"> машины и оборудование должны находиться на объекте только на протяжении периода производства соответствующих работ. Не допускается хранение на приобъектных площадках временного отвода неиспользуемых, списанных или подлежащих ремонту в стационарных условиях машин или их частей и агрегатов.</w:t>
      </w:r>
    </w:p>
    <w:p w:rsidR="006F4007" w:rsidRDefault="006F4007" w:rsidP="00F21868">
      <w:pPr>
        <w:spacing w:after="0" w:line="312" w:lineRule="auto"/>
        <w:contextualSpacing/>
        <w:jc w:val="both"/>
        <w:rPr>
          <w:rFonts w:ascii="Cambria" w:eastAsiaTheme="minorEastAsia" w:hAnsi="Cambria" w:cstheme="minorHAnsi"/>
          <w:sz w:val="20"/>
          <w:szCs w:val="20"/>
          <w:lang w:eastAsia="ru-RU"/>
        </w:rPr>
      </w:pPr>
    </w:p>
    <w:p w:rsidR="00E4561C" w:rsidRDefault="00E4561C">
      <w:pPr>
        <w:spacing w:after="0" w:line="240" w:lineRule="auto"/>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br w:type="page"/>
      </w:r>
    </w:p>
    <w:p w:rsidR="00E4561C" w:rsidRPr="00E4561C" w:rsidRDefault="00E4561C" w:rsidP="00F21868">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lastRenderedPageBreak/>
        <w:t>Эксплуатация объектов Комплекса</w:t>
      </w:r>
    </w:p>
    <w:p w:rsidR="00D72806" w:rsidRDefault="00D72806"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Влияние операционной деятельности Комплекса на окружающую среду выражается выбросами загрязняющих веществ в атмосферу, образованием отходов производства и потребления, водопотребления и образования сточных вод.</w:t>
      </w:r>
    </w:p>
    <w:p w:rsidR="00D72806" w:rsidRDefault="00D72806" w:rsidP="00F21868">
      <w:pPr>
        <w:spacing w:after="0" w:line="312" w:lineRule="auto"/>
        <w:contextualSpacing/>
        <w:jc w:val="both"/>
        <w:rPr>
          <w:rFonts w:ascii="Cambria" w:eastAsiaTheme="minorEastAsia" w:hAnsi="Cambria" w:cstheme="minorHAnsi"/>
          <w:sz w:val="20"/>
          <w:szCs w:val="20"/>
          <w:lang w:eastAsia="ru-RU"/>
        </w:rPr>
      </w:pPr>
    </w:p>
    <w:p w:rsidR="005D49D4" w:rsidRPr="005D49D4" w:rsidRDefault="005D49D4" w:rsidP="00F21868">
      <w:pPr>
        <w:spacing w:after="0" w:line="312" w:lineRule="auto"/>
        <w:contextualSpacing/>
        <w:jc w:val="both"/>
        <w:rPr>
          <w:rFonts w:ascii="Cambria" w:eastAsiaTheme="minorEastAsia" w:hAnsi="Cambria" w:cstheme="minorHAnsi"/>
          <w:b/>
          <w:sz w:val="20"/>
          <w:szCs w:val="20"/>
          <w:lang w:eastAsia="ru-RU"/>
        </w:rPr>
      </w:pPr>
      <w:r w:rsidRPr="005D49D4">
        <w:rPr>
          <w:rFonts w:ascii="Cambria" w:eastAsiaTheme="minorEastAsia" w:hAnsi="Cambria" w:cstheme="minorHAnsi"/>
          <w:b/>
          <w:sz w:val="20"/>
          <w:szCs w:val="20"/>
          <w:lang w:eastAsia="ru-RU"/>
        </w:rPr>
        <w:t>Нормальный технологический режим</w:t>
      </w:r>
    </w:p>
    <w:p w:rsidR="00452BFD" w:rsidRDefault="00BB2224"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Образуемые твердые отходы: бытовые отходы жизнедеятельности сотрудников, мусор от уборки территории, отходы от уборки зеленых насаждений, отходы обтирочной ветоши, отработанные </w:t>
      </w:r>
      <w:r w:rsidRPr="00BB2224">
        <w:rPr>
          <w:rFonts w:ascii="Cambria" w:eastAsiaTheme="minorEastAsia" w:hAnsi="Cambria" w:cstheme="minorHAnsi"/>
          <w:sz w:val="20"/>
          <w:szCs w:val="20"/>
          <w:lang w:eastAsia="ru-RU"/>
        </w:rPr>
        <w:t>LED</w:t>
      </w:r>
      <w:r>
        <w:rPr>
          <w:rFonts w:ascii="Cambria" w:eastAsiaTheme="minorEastAsia" w:hAnsi="Cambria" w:cstheme="minorHAnsi"/>
          <w:sz w:val="20"/>
          <w:szCs w:val="20"/>
          <w:lang w:eastAsia="ru-RU"/>
        </w:rPr>
        <w:t xml:space="preserve"> лампы, отходы изношенной спецодежды, отработанное моторное масло, шламо-газоконденсат, отработанный силикагель.</w:t>
      </w:r>
      <w:r w:rsidR="00452BFD">
        <w:rPr>
          <w:rFonts w:ascii="Cambria" w:eastAsiaTheme="minorEastAsia" w:hAnsi="Cambria" w:cstheme="minorHAnsi"/>
          <w:sz w:val="20"/>
          <w:szCs w:val="20"/>
          <w:lang w:eastAsia="ru-RU"/>
        </w:rPr>
        <w:t xml:space="preserve"> Хозяйственно-бытовые отходы могут накапливаться на специально оборудованной площадке на территории Предприятия в течение 3-4 дней в специальных контейнерах и должны регулярно вывозиться </w:t>
      </w:r>
      <w:r w:rsidR="00002509">
        <w:rPr>
          <w:rFonts w:ascii="Cambria" w:eastAsiaTheme="minorEastAsia" w:hAnsi="Cambria" w:cstheme="minorHAnsi"/>
          <w:sz w:val="20"/>
          <w:szCs w:val="20"/>
          <w:lang w:eastAsia="ru-RU"/>
        </w:rPr>
        <w:t>специализированной организацией</w:t>
      </w:r>
      <w:r w:rsidR="00452BFD">
        <w:rPr>
          <w:rFonts w:ascii="Cambria" w:eastAsiaTheme="minorEastAsia" w:hAnsi="Cambria" w:cstheme="minorHAnsi"/>
          <w:sz w:val="20"/>
          <w:szCs w:val="20"/>
          <w:lang w:eastAsia="ru-RU"/>
        </w:rPr>
        <w:t>. Производственные отходы не образуются.</w:t>
      </w:r>
    </w:p>
    <w:p w:rsidR="00452BFD" w:rsidRDefault="00452BFD" w:rsidP="00F21868">
      <w:pPr>
        <w:spacing w:after="0" w:line="312" w:lineRule="auto"/>
        <w:contextualSpacing/>
        <w:jc w:val="both"/>
        <w:rPr>
          <w:rFonts w:ascii="Cambria" w:eastAsiaTheme="minorEastAsia" w:hAnsi="Cambria" w:cstheme="minorHAnsi"/>
          <w:sz w:val="20"/>
          <w:szCs w:val="20"/>
          <w:lang w:eastAsia="ru-RU"/>
        </w:rPr>
      </w:pPr>
    </w:p>
    <w:p w:rsidR="00E4561C" w:rsidRDefault="00D72806"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Жидкие отходы представлены хозяйственно-бытовыми сточными водами и стоками. Водопотребление </w:t>
      </w:r>
      <w:r w:rsidR="00452BFD">
        <w:rPr>
          <w:rFonts w:ascii="Cambria" w:eastAsiaTheme="minorEastAsia" w:hAnsi="Cambria" w:cstheme="minorHAnsi"/>
          <w:sz w:val="20"/>
          <w:szCs w:val="20"/>
          <w:lang w:eastAsia="ru-RU"/>
        </w:rPr>
        <w:t xml:space="preserve">Предприятия </w:t>
      </w:r>
      <w:r>
        <w:rPr>
          <w:rFonts w:ascii="Cambria" w:eastAsiaTheme="minorEastAsia" w:hAnsi="Cambria" w:cstheme="minorHAnsi"/>
          <w:sz w:val="20"/>
          <w:szCs w:val="20"/>
          <w:lang w:eastAsia="ru-RU"/>
        </w:rPr>
        <w:t>обусловлено расходами воды на хозяйственно-питьевые, производственные и поливные нужды. Образуемые стоки при функционировании объектов Комплекса будут сбрасываться в бетонированную выгребную яму, объем которого должен составлять не менее 5 м</w:t>
      </w:r>
      <w:r w:rsidRPr="00D72806">
        <w:rPr>
          <w:rFonts w:ascii="Cambria" w:eastAsiaTheme="minorEastAsia" w:hAnsi="Cambria" w:cstheme="minorHAnsi"/>
          <w:sz w:val="20"/>
          <w:szCs w:val="20"/>
          <w:vertAlign w:val="superscript"/>
          <w:lang w:eastAsia="ru-RU"/>
        </w:rPr>
        <w:t>3</w:t>
      </w:r>
      <w:r>
        <w:rPr>
          <w:rFonts w:ascii="Cambria" w:eastAsiaTheme="minorEastAsia" w:hAnsi="Cambria" w:cstheme="minorHAnsi"/>
          <w:sz w:val="20"/>
          <w:szCs w:val="20"/>
          <w:lang w:eastAsia="ru-RU"/>
        </w:rPr>
        <w:t>.</w:t>
      </w: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p>
    <w:p w:rsidR="00D72806" w:rsidRDefault="00BB2224"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Источником загрязнения атмосферы выступает сжатый газ, источником выделения которого являются газораздаточные колонки с пистолетами для заправки газовых баллонов автотранспорта. Колонки, соединенные между собой газопроводом, оснащаются свечами. Каждая заправочная колонка работает в режиме «подача – автомобиль», «автомобиль – свеча». После заполнения баллона перекрывается газовый клапан и трехходовый кран. Сжатый газ, находящийся в шланге заправочной колонки, выбрасывается в атмосферный воздух через свечу.</w:t>
      </w:r>
    </w:p>
    <w:p w:rsidR="00BB2224" w:rsidRDefault="00BB2224" w:rsidP="00F21868">
      <w:pPr>
        <w:spacing w:after="0" w:line="312" w:lineRule="auto"/>
        <w:contextualSpacing/>
        <w:jc w:val="both"/>
        <w:rPr>
          <w:rFonts w:ascii="Cambria" w:eastAsiaTheme="minorEastAsia" w:hAnsi="Cambria" w:cstheme="minorHAnsi"/>
          <w:sz w:val="20"/>
          <w:szCs w:val="20"/>
          <w:lang w:eastAsia="ru-RU"/>
        </w:rPr>
      </w:pPr>
    </w:p>
    <w:p w:rsidR="00002509" w:rsidRDefault="00452BFD"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На объекте запланирована установка двух компрессоров, которые являются источниками выделения природного газа. В аварийных ситуациях (нарушение герметичности оборудования) или проведении ремонтных робот компрессоров возможно попадание природного газа в помещение корпуса. Помещение оборудуется датчиком газоанализатором. Аварийная вентиляция включается при загазованности воздуха 0,1%. Образуемые ингредиенты</w:t>
      </w:r>
      <w:r w:rsidR="00002509">
        <w:rPr>
          <w:rFonts w:ascii="Cambria" w:eastAsiaTheme="minorEastAsia" w:hAnsi="Cambria" w:cstheme="minorHAnsi"/>
          <w:sz w:val="20"/>
          <w:szCs w:val="20"/>
          <w:lang w:eastAsia="ru-RU"/>
        </w:rPr>
        <w:t>:</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Мета</w:t>
      </w:r>
      <w:r w:rsidR="00452BFD">
        <w:rPr>
          <w:rFonts w:ascii="Cambria" w:eastAsiaTheme="minorEastAsia" w:hAnsi="Cambria" w:cstheme="minorHAnsi"/>
          <w:sz w:val="20"/>
          <w:szCs w:val="20"/>
          <w:lang w:eastAsia="ru-RU"/>
        </w:rPr>
        <w:t xml:space="preserve">н (4 класс опасности, </w:t>
      </w:r>
      <w:r>
        <w:rPr>
          <w:rFonts w:ascii="Cambria" w:eastAsiaTheme="minorEastAsia" w:hAnsi="Cambria" w:cstheme="minorHAnsi"/>
          <w:sz w:val="20"/>
          <w:szCs w:val="20"/>
          <w:lang w:eastAsia="ru-RU"/>
        </w:rPr>
        <w:t>94,52%)</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Этан и этилен (</w:t>
      </w:r>
      <w:r w:rsidR="00452BFD">
        <w:rPr>
          <w:rFonts w:ascii="Cambria" w:eastAsiaTheme="minorEastAsia" w:hAnsi="Cambria" w:cstheme="minorHAnsi"/>
          <w:sz w:val="20"/>
          <w:szCs w:val="20"/>
          <w:lang w:eastAsia="ru-RU"/>
        </w:rPr>
        <w:t>3 класс опасности, 3,58%</w:t>
      </w:r>
      <w:r>
        <w:rPr>
          <w:rFonts w:ascii="Cambria" w:eastAsiaTheme="minorEastAsia" w:hAnsi="Cambria" w:cstheme="minorHAnsi"/>
          <w:sz w:val="20"/>
          <w:szCs w:val="20"/>
          <w:lang w:eastAsia="ru-RU"/>
        </w:rPr>
        <w:t>)</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Пропан и пропилен (</w:t>
      </w:r>
      <w:r w:rsidR="00452BFD">
        <w:rPr>
          <w:rFonts w:ascii="Cambria" w:eastAsiaTheme="minorEastAsia" w:hAnsi="Cambria" w:cstheme="minorHAnsi"/>
          <w:sz w:val="20"/>
          <w:szCs w:val="20"/>
          <w:lang w:eastAsia="ru-RU"/>
        </w:rPr>
        <w:t>3 класс опасности, 1,07%</w:t>
      </w:r>
      <w:r>
        <w:rPr>
          <w:rFonts w:ascii="Cambria" w:eastAsiaTheme="minorEastAsia" w:hAnsi="Cambria" w:cstheme="minorHAnsi"/>
          <w:sz w:val="20"/>
          <w:szCs w:val="20"/>
          <w:lang w:eastAsia="ru-RU"/>
        </w:rPr>
        <w:t>)</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Бутан </w:t>
      </w:r>
      <w:r w:rsidR="00452BFD">
        <w:rPr>
          <w:rFonts w:ascii="Cambria" w:eastAsiaTheme="minorEastAsia" w:hAnsi="Cambria" w:cstheme="minorHAnsi"/>
          <w:sz w:val="20"/>
          <w:szCs w:val="20"/>
          <w:lang w:eastAsia="ru-RU"/>
        </w:rPr>
        <w:t>(4 класс опасности, 0,61%</w:t>
      </w:r>
      <w:r>
        <w:rPr>
          <w:rFonts w:ascii="Cambria" w:eastAsiaTheme="minorEastAsia" w:hAnsi="Cambria" w:cstheme="minorHAnsi"/>
          <w:sz w:val="20"/>
          <w:szCs w:val="20"/>
          <w:lang w:eastAsia="ru-RU"/>
        </w:rPr>
        <w:t>)</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Пентан (</w:t>
      </w:r>
      <w:r w:rsidR="00452BFD">
        <w:rPr>
          <w:rFonts w:ascii="Cambria" w:eastAsiaTheme="minorEastAsia" w:hAnsi="Cambria" w:cstheme="minorHAnsi"/>
          <w:sz w:val="20"/>
          <w:szCs w:val="20"/>
          <w:lang w:eastAsia="ru-RU"/>
        </w:rPr>
        <w:t>4 класс опасности, 0,20%</w:t>
      </w:r>
      <w:r>
        <w:rPr>
          <w:rFonts w:ascii="Cambria" w:eastAsiaTheme="minorEastAsia" w:hAnsi="Cambria" w:cstheme="minorHAnsi"/>
          <w:sz w:val="20"/>
          <w:szCs w:val="20"/>
          <w:lang w:eastAsia="ru-RU"/>
        </w:rPr>
        <w:t>)</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Сера </w:t>
      </w:r>
      <w:r w:rsidR="00452BFD">
        <w:rPr>
          <w:rFonts w:ascii="Cambria" w:eastAsiaTheme="minorEastAsia" w:hAnsi="Cambria" w:cstheme="minorHAnsi"/>
          <w:sz w:val="20"/>
          <w:szCs w:val="20"/>
          <w:lang w:eastAsia="ru-RU"/>
        </w:rPr>
        <w:t>(3 класс опасности, 0,00%</w:t>
      </w:r>
      <w:r>
        <w:rPr>
          <w:rFonts w:ascii="Cambria" w:eastAsiaTheme="minorEastAsia" w:hAnsi="Cambria" w:cstheme="minorHAnsi"/>
          <w:sz w:val="20"/>
          <w:szCs w:val="20"/>
          <w:lang w:eastAsia="ru-RU"/>
        </w:rPr>
        <w:t>)</w:t>
      </w:r>
    </w:p>
    <w:p w:rsidR="00002509"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Сероводород </w:t>
      </w:r>
      <w:r w:rsidR="00452BFD">
        <w:rPr>
          <w:rFonts w:ascii="Cambria" w:eastAsiaTheme="minorEastAsia" w:hAnsi="Cambria" w:cstheme="minorHAnsi"/>
          <w:sz w:val="20"/>
          <w:szCs w:val="20"/>
          <w:lang w:eastAsia="ru-RU"/>
        </w:rPr>
        <w:t>(2 класс опасности, 0,00%</w:t>
      </w:r>
      <w:r>
        <w:rPr>
          <w:rFonts w:ascii="Cambria" w:eastAsiaTheme="minorEastAsia" w:hAnsi="Cambria" w:cstheme="minorHAnsi"/>
          <w:sz w:val="20"/>
          <w:szCs w:val="20"/>
          <w:lang w:eastAsia="ru-RU"/>
        </w:rPr>
        <w:t>)</w:t>
      </w:r>
    </w:p>
    <w:p w:rsidR="00D72806" w:rsidRDefault="00002509" w:rsidP="00002509">
      <w:pPr>
        <w:pStyle w:val="aff6"/>
        <w:numPr>
          <w:ilvl w:val="0"/>
          <w:numId w:val="19"/>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Аэрозоль масла </w:t>
      </w:r>
      <w:r w:rsidR="00452BFD">
        <w:rPr>
          <w:rFonts w:ascii="Cambria" w:eastAsiaTheme="minorEastAsia" w:hAnsi="Cambria" w:cstheme="minorHAnsi"/>
          <w:sz w:val="20"/>
          <w:szCs w:val="20"/>
          <w:lang w:eastAsia="ru-RU"/>
        </w:rPr>
        <w:t>(0,01%).</w:t>
      </w:r>
    </w:p>
    <w:p w:rsidR="00E4561C" w:rsidRDefault="00E4561C" w:rsidP="00F21868">
      <w:pPr>
        <w:spacing w:after="0" w:line="312" w:lineRule="auto"/>
        <w:contextualSpacing/>
        <w:jc w:val="both"/>
        <w:rPr>
          <w:rFonts w:ascii="Cambria" w:eastAsiaTheme="minorEastAsia" w:hAnsi="Cambria" w:cstheme="minorHAnsi"/>
          <w:sz w:val="20"/>
          <w:szCs w:val="20"/>
          <w:lang w:eastAsia="ru-RU"/>
        </w:rPr>
      </w:pPr>
    </w:p>
    <w:p w:rsidR="00E4561C" w:rsidRDefault="00452BFD" w:rsidP="00F21868">
      <w:pPr>
        <w:spacing w:after="0" w:line="312" w:lineRule="auto"/>
        <w:contextualSpacing/>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Экологическая оценка степени воздействия на окружающую среду выбросов, сбросов и отходов показывает, что функционирование Комплекса в нормальном технологическом режиме не приведет к необратимым экологическим последствиям. Максимальные концентрации загрязняющих веществ не превысят нормируемых значений за границей Предприятия. Концентрация газов за пределами промышленной площадки Предприятия не изменится.</w:t>
      </w:r>
    </w:p>
    <w:p w:rsidR="009648D9" w:rsidRPr="005D49D4" w:rsidRDefault="005D49D4" w:rsidP="00383828">
      <w:pPr>
        <w:spacing w:after="0" w:line="312" w:lineRule="auto"/>
        <w:jc w:val="both"/>
        <w:rPr>
          <w:rFonts w:ascii="Cambria" w:hAnsi="Cambria" w:cs="Arial Narrow"/>
          <w:b/>
          <w:sz w:val="20"/>
          <w:szCs w:val="20"/>
          <w:lang w:eastAsia="ru-RU"/>
        </w:rPr>
      </w:pPr>
      <w:r w:rsidRPr="005D49D4">
        <w:rPr>
          <w:rFonts w:ascii="Cambria" w:hAnsi="Cambria" w:cs="Arial Narrow"/>
          <w:b/>
          <w:sz w:val="20"/>
          <w:szCs w:val="20"/>
          <w:lang w:eastAsia="ru-RU"/>
        </w:rPr>
        <w:lastRenderedPageBreak/>
        <w:t>Аварийные ситуации</w:t>
      </w:r>
      <w:r w:rsidR="00864885">
        <w:rPr>
          <w:rFonts w:ascii="Cambria" w:hAnsi="Cambria" w:cs="Arial Narrow"/>
          <w:b/>
          <w:sz w:val="20"/>
          <w:szCs w:val="20"/>
          <w:lang w:eastAsia="ru-RU"/>
        </w:rPr>
        <w:t xml:space="preserve"> и мер</w:t>
      </w:r>
      <w:r w:rsidR="00FD445A">
        <w:rPr>
          <w:rFonts w:ascii="Cambria" w:hAnsi="Cambria" w:cs="Arial Narrow"/>
          <w:b/>
          <w:sz w:val="20"/>
          <w:szCs w:val="20"/>
          <w:lang w:eastAsia="ru-RU"/>
        </w:rPr>
        <w:t>ы</w:t>
      </w:r>
      <w:r w:rsidR="00864885">
        <w:rPr>
          <w:rFonts w:ascii="Cambria" w:hAnsi="Cambria" w:cs="Arial Narrow"/>
          <w:b/>
          <w:sz w:val="20"/>
          <w:szCs w:val="20"/>
          <w:lang w:eastAsia="ru-RU"/>
        </w:rPr>
        <w:t xml:space="preserve"> по их предотвращению</w:t>
      </w:r>
    </w:p>
    <w:p w:rsidR="00452BFD" w:rsidRDefault="005D49D4"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Наиболее вероятной аварийной ситуацией на Предприятии может стать разрыв газопровода. Причинами разгерметизации газопровода в процессе его эксплуатации могут быть «усталость» металла и коррозия, некачественное выполнение работ, стихийные бедствия.</w:t>
      </w:r>
    </w:p>
    <w:p w:rsidR="00452BFD" w:rsidRDefault="00452BFD" w:rsidP="00383828">
      <w:pPr>
        <w:spacing w:after="0" w:line="312" w:lineRule="auto"/>
        <w:jc w:val="both"/>
        <w:rPr>
          <w:rFonts w:ascii="Cambria" w:hAnsi="Cambria" w:cs="Arial Narrow"/>
          <w:sz w:val="20"/>
          <w:szCs w:val="20"/>
          <w:lang w:eastAsia="ru-RU"/>
        </w:rPr>
      </w:pPr>
    </w:p>
    <w:p w:rsidR="00452BFD" w:rsidRDefault="00D7279B"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Разрывы газопровода сопровождаются выбросами природного газа, что может привести к образованию взрывоопасной смеси с воздухом, которая взрывается от малейшей искры. Низший предел взрываемости природного газа при атмосферном давлении соответствует содержанию 4% газа в воздухе, высший предел взрываемости – 16% газа в воздухе. Уровень воздействия негативных последствий взрыва находится в прямой зависимости от перерабатываемого Комплексом объема газа. При аварии разрушительные действия взрыва распространяются в радиусе до 80-100 м.</w:t>
      </w:r>
    </w:p>
    <w:p w:rsidR="005D49D4" w:rsidRDefault="005D49D4" w:rsidP="00383828">
      <w:pPr>
        <w:spacing w:after="0" w:line="312" w:lineRule="auto"/>
        <w:jc w:val="both"/>
        <w:rPr>
          <w:rFonts w:ascii="Cambria" w:hAnsi="Cambria" w:cs="Arial Narrow"/>
          <w:sz w:val="20"/>
          <w:szCs w:val="20"/>
          <w:lang w:eastAsia="ru-RU"/>
        </w:rPr>
      </w:pPr>
    </w:p>
    <w:p w:rsidR="005D49D4" w:rsidRDefault="00D7279B"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Аварийные ситуации на проектируемом оборудовании могут возникнуть при разрыве трубопровода природного газа, от электрического тока (короткое замыкание в кабельных линиях или от перегрузок, короткого замыкания в оболочках электрических аппаратов), при разрыве трубопровода горячей воды и канализации.</w:t>
      </w:r>
    </w:p>
    <w:p w:rsidR="005D49D4" w:rsidRDefault="005D49D4" w:rsidP="00383828">
      <w:pPr>
        <w:spacing w:after="0" w:line="312" w:lineRule="auto"/>
        <w:jc w:val="both"/>
        <w:rPr>
          <w:rFonts w:ascii="Cambria" w:hAnsi="Cambria" w:cs="Arial Narrow"/>
          <w:sz w:val="20"/>
          <w:szCs w:val="20"/>
          <w:lang w:eastAsia="ru-RU"/>
        </w:rPr>
      </w:pPr>
    </w:p>
    <w:p w:rsidR="00D7279B" w:rsidRPr="00D7279B" w:rsidRDefault="00D7279B" w:rsidP="00DC4228">
      <w:pPr>
        <w:spacing w:after="0" w:line="312" w:lineRule="auto"/>
        <w:jc w:val="both"/>
        <w:rPr>
          <w:rFonts w:ascii="Cambria" w:eastAsiaTheme="minorEastAsia" w:hAnsi="Cambria" w:cstheme="minorHAnsi"/>
          <w:sz w:val="20"/>
          <w:szCs w:val="20"/>
          <w:lang w:eastAsia="ru-RU"/>
        </w:rPr>
      </w:pPr>
      <w:r>
        <w:rPr>
          <w:rFonts w:ascii="Cambria" w:hAnsi="Cambria" w:cs="Arial Narrow"/>
          <w:sz w:val="20"/>
          <w:szCs w:val="20"/>
          <w:lang w:eastAsia="ru-RU"/>
        </w:rPr>
        <w:t>Для предотвращения аварийных ситуаций предусмотрены следующие мероприятия:</w:t>
      </w:r>
      <w:r w:rsidR="00DC4228">
        <w:rPr>
          <w:rFonts w:ascii="Cambria" w:hAnsi="Cambria" w:cs="Arial Narrow"/>
          <w:sz w:val="20"/>
          <w:szCs w:val="20"/>
          <w:lang w:eastAsia="ru-RU"/>
        </w:rPr>
        <w:t xml:space="preserve"> р</w:t>
      </w:r>
      <w:r w:rsidRPr="00D7279B">
        <w:rPr>
          <w:rFonts w:ascii="Cambria" w:eastAsiaTheme="minorEastAsia" w:hAnsi="Cambria" w:cstheme="minorHAnsi"/>
          <w:sz w:val="20"/>
          <w:szCs w:val="20"/>
          <w:lang w:eastAsia="ru-RU"/>
        </w:rPr>
        <w:t>асстояние между силовыми шкафами и строительными конструкциями принимаются максимально допустимыми в соответствии со строительными и технологическими нормами</w:t>
      </w:r>
      <w:r w:rsidR="00DC4228">
        <w:rPr>
          <w:rFonts w:ascii="Cambria" w:eastAsiaTheme="minorEastAsia" w:hAnsi="Cambria" w:cstheme="minorHAnsi"/>
          <w:sz w:val="20"/>
          <w:szCs w:val="20"/>
          <w:lang w:eastAsia="ru-RU"/>
        </w:rPr>
        <w:t>; н</w:t>
      </w:r>
      <w:r w:rsidRPr="00D7279B">
        <w:rPr>
          <w:rFonts w:ascii="Cambria" w:eastAsiaTheme="minorEastAsia" w:hAnsi="Cambria" w:cstheme="minorHAnsi"/>
          <w:sz w:val="20"/>
          <w:szCs w:val="20"/>
          <w:lang w:eastAsia="ru-RU"/>
        </w:rPr>
        <w:t>адежное заземление всех элементов электрооборудования, которые могут оказаться под напряжением при нарушении изоляции;</w:t>
      </w:r>
      <w:r w:rsidR="00DC4228">
        <w:rPr>
          <w:rFonts w:ascii="Cambria" w:eastAsiaTheme="minorEastAsia" w:hAnsi="Cambria" w:cstheme="minorHAnsi"/>
          <w:sz w:val="20"/>
          <w:szCs w:val="20"/>
          <w:lang w:eastAsia="ru-RU"/>
        </w:rPr>
        <w:t xml:space="preserve"> в</w:t>
      </w:r>
      <w:r w:rsidRPr="00D7279B">
        <w:rPr>
          <w:rFonts w:ascii="Cambria" w:eastAsiaTheme="minorEastAsia" w:hAnsi="Cambria" w:cstheme="minorHAnsi"/>
          <w:sz w:val="20"/>
          <w:szCs w:val="20"/>
          <w:lang w:eastAsia="ru-RU"/>
        </w:rPr>
        <w:t>ся защитная аппаратура и кабели выбраны по допустимому нагреву и сверены по перегрузочной способности при токах короткого замыкания.</w:t>
      </w:r>
    </w:p>
    <w:p w:rsidR="00D7279B" w:rsidRDefault="00D7279B" w:rsidP="00383828">
      <w:pPr>
        <w:spacing w:after="0" w:line="312" w:lineRule="auto"/>
        <w:jc w:val="both"/>
        <w:rPr>
          <w:rFonts w:ascii="Cambria" w:hAnsi="Cambria" w:cs="Arial Narrow"/>
          <w:sz w:val="20"/>
          <w:szCs w:val="20"/>
          <w:lang w:eastAsia="ru-RU"/>
        </w:rPr>
      </w:pPr>
    </w:p>
    <w:p w:rsidR="00D7279B" w:rsidRDefault="00D7279B"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Анализ аварий заправочных станций показывает, что большинство из них является следствием несоблюдения требований производственных инструкций и неправильных действий персонала по время заправки.</w:t>
      </w:r>
    </w:p>
    <w:p w:rsidR="00D7279B" w:rsidRDefault="00D7279B" w:rsidP="00383828">
      <w:pPr>
        <w:spacing w:after="0" w:line="312" w:lineRule="auto"/>
        <w:jc w:val="both"/>
        <w:rPr>
          <w:rFonts w:ascii="Cambria" w:hAnsi="Cambria" w:cs="Arial Narrow"/>
          <w:sz w:val="20"/>
          <w:szCs w:val="20"/>
          <w:lang w:eastAsia="ru-RU"/>
        </w:rPr>
      </w:pPr>
    </w:p>
    <w:p w:rsidR="00D7279B" w:rsidRDefault="00E53D93"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 xml:space="preserve">При аварийных ситуациях и нарушениях технологического режима системой КИПиА производится автоматическое отключение компрессоров, подача и выход газа и сброс газа с Комплекса, оборудования и трубопроводов, через свечи рассеивания. При этом закрываются краны на входе и выходе газа; открываются краны сброса газа в атмосферу на входе АГНКС, на выходе из блока осушки, на выходе из технологических емкостей, на блоках емкостей управления, на блоке заправки; происходит остановка электродвигателей компрессоров и перестановка кранов согласно алгоритму остановки компрессоров со сбросом газа на свечу. Кроме того, по сигналу защиты предусмотрена возможность дистанционно аварийной остановки </w:t>
      </w:r>
      <w:r w:rsidR="00864885">
        <w:rPr>
          <w:rFonts w:ascii="Cambria" w:hAnsi="Cambria" w:cs="Arial Narrow"/>
          <w:sz w:val="20"/>
          <w:szCs w:val="20"/>
          <w:lang w:eastAsia="ru-RU"/>
        </w:rPr>
        <w:t>Предприятия</w:t>
      </w:r>
      <w:r>
        <w:rPr>
          <w:rFonts w:ascii="Cambria" w:hAnsi="Cambria" w:cs="Arial Narrow"/>
          <w:sz w:val="20"/>
          <w:szCs w:val="20"/>
          <w:lang w:eastAsia="ru-RU"/>
        </w:rPr>
        <w:t>.</w:t>
      </w:r>
    </w:p>
    <w:p w:rsidR="00D7279B" w:rsidRDefault="00D7279B"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В компрессорном отделении предусматривается автоматический контроль взрывоопасной концентрации газа при помощи датчиков-газоанализаторов с системой сигнализации. При достижении концентрации газа в воздухе 20% от нижнего предела взрываемости включается аварийная вытяжная вентиляция.</w:t>
      </w:r>
    </w:p>
    <w:p w:rsidR="00DC4228" w:rsidRDefault="00DC4228"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При достижении концентрации газа в воздухе 40% нижнего предела взрываемости автоматически отключается все оборудование Предприятия, закрывается кран на выходе из Предприятия, сбрасывается газ из технологического оборудования, кроме блоков аккумуляторов (хранения) газа (БАГ/БХГ).</w:t>
      </w:r>
    </w:p>
    <w:p w:rsidR="00DC4228" w:rsidRDefault="00DC4228"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lastRenderedPageBreak/>
        <w:t>В модуле подготовки газа предусматривается установка баллонов с инертным газом для продувки технологического оборудования и трубопроводов.</w:t>
      </w:r>
    </w:p>
    <w:p w:rsidR="00DC4228" w:rsidRDefault="00DC4228"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Сбросы жидкости в водоемы и на почву отсутствуют, технологические сбросы жидкости из компрессоров производятся в дренажную емкость, откуда периодически вывозятся автоцистернами специализированными организациями.</w:t>
      </w:r>
    </w:p>
    <w:p w:rsidR="00864885" w:rsidRDefault="00864885"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При обнаружении пожара немедленно прекращается подача топлива, локализуется горение отключением дутьевых вентиляторов и плотных закрытием газовых и воздушных шиберов, и включается местное пожаротушение.</w:t>
      </w:r>
    </w:p>
    <w:p w:rsidR="00DC4228" w:rsidRDefault="00DC4228"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Сейсмостойкость подземных сооружений и инженерных сетей канализации обеспечивается выбором класса прочности труб, использованием гибких стыковых соединений.</w:t>
      </w:r>
    </w:p>
    <w:p w:rsidR="00DC4228" w:rsidRDefault="00DC4228" w:rsidP="00383828">
      <w:pPr>
        <w:spacing w:after="0" w:line="312" w:lineRule="auto"/>
        <w:jc w:val="both"/>
        <w:rPr>
          <w:rFonts w:ascii="Cambria" w:hAnsi="Cambria" w:cs="Arial Narrow"/>
          <w:sz w:val="20"/>
          <w:szCs w:val="20"/>
          <w:lang w:eastAsia="ru-RU"/>
        </w:rPr>
      </w:pPr>
    </w:p>
    <w:p w:rsidR="00DC4228"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В соответствии с СанПиН на Предприятии предусмотрена система противопожарных трубопроводов, противопожарный бассейн (наружное пожаротушение). Внутреннее пожаротушение намечается из химических воздушно-пенных огнетушителей.</w:t>
      </w:r>
    </w:p>
    <w:p w:rsidR="00452BFD" w:rsidRDefault="00452BFD" w:rsidP="00383828">
      <w:pPr>
        <w:spacing w:after="0" w:line="312" w:lineRule="auto"/>
        <w:jc w:val="both"/>
        <w:rPr>
          <w:rFonts w:ascii="Cambria" w:hAnsi="Cambria" w:cs="Arial Narrow"/>
          <w:sz w:val="20"/>
          <w:szCs w:val="20"/>
          <w:lang w:eastAsia="ru-RU"/>
        </w:rPr>
      </w:pPr>
    </w:p>
    <w:p w:rsidR="00864885" w:rsidRDefault="00864885" w:rsidP="00383828">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Таким образом, на Предприятии предусмотрены мероприятия, в полной мере предотвращающие возникновение аварийных ситуаций.</w:t>
      </w:r>
    </w:p>
    <w:p w:rsidR="00864885" w:rsidRDefault="00864885" w:rsidP="00383828">
      <w:pPr>
        <w:spacing w:after="0" w:line="312" w:lineRule="auto"/>
        <w:jc w:val="both"/>
        <w:rPr>
          <w:rFonts w:ascii="Cambria" w:hAnsi="Cambria" w:cs="Arial Narrow"/>
          <w:sz w:val="20"/>
          <w:szCs w:val="20"/>
          <w:lang w:eastAsia="ru-RU"/>
        </w:rPr>
      </w:pPr>
    </w:p>
    <w:p w:rsidR="00420ACD" w:rsidRPr="00310F59" w:rsidRDefault="00420ACD" w:rsidP="00420ACD">
      <w:pPr>
        <w:pStyle w:val="12"/>
        <w:spacing w:after="0" w:line="312" w:lineRule="auto"/>
        <w:ind w:left="0"/>
        <w:jc w:val="both"/>
        <w:rPr>
          <w:rFonts w:ascii="Cambria" w:hAnsi="Cambria"/>
          <w:sz w:val="20"/>
          <w:szCs w:val="20"/>
        </w:rPr>
      </w:pPr>
    </w:p>
    <w:p w:rsidR="00420ACD" w:rsidRPr="00310F59" w:rsidRDefault="00420ACD" w:rsidP="00420ACD">
      <w:pPr>
        <w:pStyle w:val="12"/>
        <w:spacing w:after="0" w:line="312" w:lineRule="auto"/>
        <w:ind w:left="0"/>
        <w:jc w:val="both"/>
        <w:rPr>
          <w:rFonts w:ascii="Cambria" w:hAnsi="Cambria"/>
          <w:sz w:val="20"/>
          <w:szCs w:val="20"/>
        </w:rPr>
        <w:sectPr w:rsidR="00420ACD" w:rsidRPr="00310F59" w:rsidSect="001C3943">
          <w:headerReference w:type="default" r:id="rId38"/>
          <w:footerReference w:type="default" r:id="rId39"/>
          <w:pgSz w:w="11906" w:h="16838"/>
          <w:pgMar w:top="1418" w:right="850" w:bottom="1134" w:left="1701" w:header="0" w:footer="698" w:gutter="0"/>
          <w:cols w:space="708"/>
          <w:docGrid w:linePitch="360"/>
        </w:sectPr>
      </w:pPr>
    </w:p>
    <w:p w:rsidR="005D4C96" w:rsidRPr="00310F59" w:rsidRDefault="005D4C96" w:rsidP="00325513">
      <w:pPr>
        <w:pStyle w:val="aff6"/>
        <w:keepNext/>
        <w:keepLines/>
        <w:pageBreakBefore/>
        <w:numPr>
          <w:ilvl w:val="0"/>
          <w:numId w:val="23"/>
        </w:numPr>
        <w:spacing w:before="240" w:after="0"/>
        <w:ind w:left="709" w:hanging="709"/>
        <w:jc w:val="both"/>
        <w:outlineLvl w:val="0"/>
        <w:rPr>
          <w:rFonts w:ascii="Cambria" w:eastAsiaTheme="majorEastAsia" w:hAnsi="Cambria" w:cstheme="majorBidi"/>
          <w:b/>
          <w:bCs/>
          <w:color w:val="073763" w:themeColor="accent1" w:themeShade="80"/>
          <w:sz w:val="28"/>
          <w:szCs w:val="28"/>
        </w:rPr>
      </w:pPr>
      <w:bookmarkStart w:id="12" w:name="_Toc103956754"/>
      <w:r w:rsidRPr="00310F59">
        <w:rPr>
          <w:rFonts w:ascii="Cambria" w:eastAsiaTheme="majorEastAsia" w:hAnsi="Cambria" w:cstheme="majorBidi"/>
          <w:b/>
          <w:bCs/>
          <w:color w:val="073763" w:themeColor="accent1" w:themeShade="80"/>
          <w:sz w:val="28"/>
          <w:szCs w:val="28"/>
        </w:rPr>
        <w:lastRenderedPageBreak/>
        <w:t>ОРГАНИЗАЦИОННЫЙ ПЛАН</w:t>
      </w:r>
      <w:bookmarkEnd w:id="12"/>
    </w:p>
    <w:p w:rsidR="005D4C96" w:rsidRPr="00310F59" w:rsidRDefault="005D4C96" w:rsidP="00325513">
      <w:pPr>
        <w:pStyle w:val="2"/>
        <w:numPr>
          <w:ilvl w:val="1"/>
          <w:numId w:val="23"/>
        </w:numPr>
        <w:spacing w:before="120"/>
        <w:ind w:left="709" w:hanging="709"/>
        <w:rPr>
          <w:rFonts w:ascii="Cambria" w:hAnsi="Cambria"/>
          <w:smallCaps/>
          <w:color w:val="073763" w:themeColor="accent1" w:themeShade="80"/>
        </w:rPr>
      </w:pPr>
      <w:bookmarkStart w:id="13" w:name="_Toc103956755"/>
      <w:r w:rsidRPr="00310F59">
        <w:rPr>
          <w:rFonts w:ascii="Cambria" w:hAnsi="Cambria"/>
          <w:smallCaps/>
          <w:color w:val="073763" w:themeColor="accent1" w:themeShade="80"/>
        </w:rPr>
        <w:t>План-график реализации Проекта</w:t>
      </w:r>
      <w:bookmarkEnd w:id="13"/>
    </w:p>
    <w:p w:rsidR="005D4C96" w:rsidRDefault="005D4C96" w:rsidP="005D4C96">
      <w:pPr>
        <w:spacing w:after="0" w:line="312" w:lineRule="auto"/>
        <w:jc w:val="both"/>
        <w:rPr>
          <w:rFonts w:ascii="Cambria" w:hAnsi="Cambria" w:cs="Arial Narrow"/>
          <w:sz w:val="20"/>
          <w:szCs w:val="20"/>
          <w:lang w:eastAsia="ru-RU"/>
        </w:rPr>
      </w:pPr>
    </w:p>
    <w:p w:rsidR="005D4C96" w:rsidRDefault="00BA08F8" w:rsidP="005D4C96">
      <w:pPr>
        <w:spacing w:after="0" w:line="312" w:lineRule="auto"/>
        <w:jc w:val="both"/>
        <w:rPr>
          <w:rFonts w:ascii="Cambria" w:eastAsiaTheme="minorEastAsia" w:hAnsi="Cambria" w:cstheme="minorHAnsi"/>
          <w:sz w:val="20"/>
          <w:szCs w:val="20"/>
          <w:lang w:eastAsia="ru-RU"/>
        </w:rPr>
      </w:pPr>
      <w:r w:rsidRPr="00BA08F8">
        <w:rPr>
          <w:rFonts w:ascii="Cambria" w:eastAsiaTheme="minorEastAsia" w:hAnsi="Cambria" w:cstheme="minorHAnsi"/>
          <w:sz w:val="20"/>
          <w:szCs w:val="20"/>
          <w:lang w:eastAsia="ru-RU"/>
        </w:rPr>
        <w:t>Рассматриваемый проект находится на предынвестиционной стадии.</w:t>
      </w:r>
    </w:p>
    <w:p w:rsidR="00BA08F8" w:rsidRDefault="00BA08F8" w:rsidP="005D4C96">
      <w:pPr>
        <w:spacing w:after="0" w:line="312" w:lineRule="auto"/>
        <w:jc w:val="both"/>
        <w:rPr>
          <w:rFonts w:ascii="Cambria" w:hAnsi="Cambria" w:cs="Arial Narrow"/>
          <w:sz w:val="20"/>
          <w:szCs w:val="20"/>
          <w:lang w:eastAsia="ru-RU"/>
        </w:rPr>
      </w:pPr>
    </w:p>
    <w:p w:rsidR="005D4C96" w:rsidRPr="004410CD" w:rsidRDefault="005D4C96"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Сроки строительства</w:t>
      </w:r>
      <w:r w:rsidR="00331512">
        <w:rPr>
          <w:rFonts w:ascii="Cambria" w:hAnsi="Cambria" w:cs="Arial Narrow"/>
          <w:b/>
          <w:color w:val="072E51"/>
          <w:sz w:val="18"/>
          <w:szCs w:val="18"/>
          <w:lang w:eastAsia="ru-RU"/>
        </w:rPr>
        <w:t xml:space="preserve"> и капитального ремонта</w:t>
      </w:r>
      <w:r w:rsidRPr="004410CD">
        <w:rPr>
          <w:rFonts w:ascii="Cambria" w:hAnsi="Cambria" w:cs="Arial Narrow"/>
          <w:b/>
          <w:color w:val="072E51"/>
          <w:sz w:val="18"/>
          <w:szCs w:val="18"/>
          <w:lang w:eastAsia="ru-RU"/>
        </w:rPr>
        <w:t xml:space="preserve"> объектов в рамках Проекта</w:t>
      </w:r>
    </w:p>
    <w:tbl>
      <w:tblPr>
        <w:tblStyle w:val="-10"/>
        <w:tblW w:w="11194" w:type="dxa"/>
        <w:tblLook w:val="0600" w:firstRow="0" w:lastRow="0" w:firstColumn="0" w:lastColumn="0" w:noHBand="1" w:noVBand="1"/>
      </w:tblPr>
      <w:tblGrid>
        <w:gridCol w:w="4643"/>
        <w:gridCol w:w="1639"/>
        <w:gridCol w:w="1639"/>
        <w:gridCol w:w="1639"/>
        <w:gridCol w:w="1634"/>
      </w:tblGrid>
      <w:tr w:rsidR="005D4C96" w:rsidRPr="00064E58" w:rsidTr="00D13664">
        <w:trPr>
          <w:trHeight w:hRule="exact" w:val="312"/>
        </w:trPr>
        <w:tc>
          <w:tcPr>
            <w:tcW w:w="2074" w:type="pct"/>
            <w:vMerge w:val="restart"/>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Ввод новых объектов</w:t>
            </w:r>
          </w:p>
        </w:tc>
        <w:tc>
          <w:tcPr>
            <w:tcW w:w="1464" w:type="pct"/>
            <w:gridSpan w:val="2"/>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Этапы строительства / подготовки</w:t>
            </w:r>
          </w:p>
        </w:tc>
        <w:tc>
          <w:tcPr>
            <w:tcW w:w="732" w:type="pct"/>
            <w:vMerge w:val="restart"/>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Ввод в действие</w:t>
            </w:r>
          </w:p>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(запуск)</w:t>
            </w:r>
          </w:p>
        </w:tc>
        <w:tc>
          <w:tcPr>
            <w:tcW w:w="730" w:type="pct"/>
            <w:vMerge w:val="restart"/>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Продолжительность</w:t>
            </w:r>
          </w:p>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строительства, мес.</w:t>
            </w:r>
          </w:p>
        </w:tc>
      </w:tr>
      <w:tr w:rsidR="005D4C96" w:rsidRPr="00064E58" w:rsidTr="00D13664">
        <w:trPr>
          <w:trHeight w:hRule="exact" w:val="312"/>
        </w:trPr>
        <w:tc>
          <w:tcPr>
            <w:tcW w:w="2074" w:type="pct"/>
            <w:vMerge/>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p>
        </w:tc>
        <w:tc>
          <w:tcPr>
            <w:tcW w:w="732" w:type="pct"/>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начало</w:t>
            </w:r>
          </w:p>
        </w:tc>
        <w:tc>
          <w:tcPr>
            <w:tcW w:w="732" w:type="pct"/>
            <w:shd w:val="clear" w:color="auto" w:fill="072E51"/>
            <w:noWrap/>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r w:rsidRPr="00064E58">
              <w:rPr>
                <w:rFonts w:ascii="Arial Narrow" w:hAnsi="Arial Narrow" w:cs="Arial"/>
                <w:b/>
                <w:bCs/>
                <w:color w:val="FFFFFF" w:themeColor="background1"/>
                <w:sz w:val="15"/>
                <w:szCs w:val="15"/>
                <w:lang w:eastAsia="ru-RU"/>
              </w:rPr>
              <w:t>окончание</w:t>
            </w:r>
          </w:p>
        </w:tc>
        <w:tc>
          <w:tcPr>
            <w:tcW w:w="732" w:type="pct"/>
            <w:vMerge/>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p>
        </w:tc>
        <w:tc>
          <w:tcPr>
            <w:tcW w:w="730" w:type="pct"/>
            <w:vMerge/>
            <w:shd w:val="clear" w:color="auto" w:fill="072E51"/>
            <w:vAlign w:val="center"/>
            <w:hideMark/>
          </w:tcPr>
          <w:p w:rsidR="005D4C96" w:rsidRPr="00064E58" w:rsidRDefault="005D4C96" w:rsidP="00685EF9">
            <w:pPr>
              <w:spacing w:after="0" w:line="240" w:lineRule="auto"/>
              <w:jc w:val="center"/>
              <w:rPr>
                <w:rFonts w:ascii="Arial Narrow" w:hAnsi="Arial Narrow" w:cs="Arial"/>
                <w:b/>
                <w:bCs/>
                <w:color w:val="FFFFFF" w:themeColor="background1"/>
                <w:sz w:val="15"/>
                <w:szCs w:val="15"/>
                <w:lang w:eastAsia="ru-RU"/>
              </w:rPr>
            </w:pPr>
          </w:p>
        </w:tc>
      </w:tr>
      <w:tr w:rsidR="003B5F80" w:rsidRPr="00331512" w:rsidTr="00D13664">
        <w:trPr>
          <w:trHeight w:hRule="exact" w:val="312"/>
        </w:trPr>
        <w:tc>
          <w:tcPr>
            <w:tcW w:w="2074" w:type="pct"/>
            <w:shd w:val="clear" w:color="auto" w:fill="E9F3FD"/>
            <w:noWrap/>
            <w:vAlign w:val="center"/>
            <w:hideMark/>
          </w:tcPr>
          <w:p w:rsidR="003B5F80" w:rsidRPr="00331512" w:rsidRDefault="003B5F80" w:rsidP="00685EF9">
            <w:pPr>
              <w:spacing w:after="0" w:line="240" w:lineRule="auto"/>
              <w:rPr>
                <w:rFonts w:ascii="Arial Narrow" w:hAnsi="Arial Narrow" w:cs="Arial"/>
                <w:color w:val="auto"/>
                <w:sz w:val="17"/>
                <w:szCs w:val="17"/>
              </w:rPr>
            </w:pPr>
            <w:r>
              <w:rPr>
                <w:rFonts w:ascii="Arial Narrow" w:hAnsi="Arial Narrow" w:cs="Arial"/>
                <w:color w:val="auto"/>
                <w:sz w:val="17"/>
                <w:szCs w:val="17"/>
              </w:rPr>
              <w:t>КОМПЛЕКС СКЛАДИРОВАНИЯ И ХРАНЕНИЯ ГМТ С АГНКС</w:t>
            </w:r>
          </w:p>
        </w:tc>
        <w:tc>
          <w:tcPr>
            <w:tcW w:w="732" w:type="pct"/>
            <w:shd w:val="clear" w:color="auto" w:fill="E9F3FD"/>
            <w:vAlign w:val="center"/>
            <w:hideMark/>
          </w:tcPr>
          <w:p w:rsidR="003B5F80" w:rsidRPr="003B5F80" w:rsidRDefault="003B5F80" w:rsidP="003B5F80">
            <w:pPr>
              <w:spacing w:after="0" w:line="240" w:lineRule="auto"/>
              <w:jc w:val="center"/>
              <w:rPr>
                <w:rFonts w:ascii="Arial Narrow" w:hAnsi="Arial Narrow" w:cs="Arial"/>
                <w:sz w:val="17"/>
                <w:szCs w:val="17"/>
              </w:rPr>
            </w:pPr>
            <w:r w:rsidRPr="003B5F80">
              <w:rPr>
                <w:rFonts w:ascii="Arial Narrow" w:hAnsi="Arial Narrow" w:cs="Arial"/>
                <w:sz w:val="17"/>
                <w:szCs w:val="17"/>
              </w:rPr>
              <w:t>Октябрь 2022</w:t>
            </w:r>
          </w:p>
        </w:tc>
        <w:tc>
          <w:tcPr>
            <w:tcW w:w="732" w:type="pct"/>
            <w:shd w:val="clear" w:color="auto" w:fill="E9F3FD"/>
            <w:vAlign w:val="center"/>
            <w:hideMark/>
          </w:tcPr>
          <w:p w:rsidR="003B5F80" w:rsidRPr="003B5F80" w:rsidRDefault="003B5F80" w:rsidP="003B5F80">
            <w:pPr>
              <w:spacing w:after="0" w:line="240" w:lineRule="auto"/>
              <w:jc w:val="center"/>
              <w:rPr>
                <w:rFonts w:ascii="Arial Narrow" w:hAnsi="Arial Narrow" w:cs="Arial"/>
                <w:sz w:val="17"/>
                <w:szCs w:val="17"/>
              </w:rPr>
            </w:pPr>
            <w:r w:rsidRPr="003B5F80">
              <w:rPr>
                <w:rFonts w:ascii="Arial Narrow" w:hAnsi="Arial Narrow" w:cs="Arial"/>
                <w:sz w:val="17"/>
                <w:szCs w:val="17"/>
              </w:rPr>
              <w:t>Октябрь 2025</w:t>
            </w:r>
          </w:p>
        </w:tc>
        <w:tc>
          <w:tcPr>
            <w:tcW w:w="732" w:type="pct"/>
            <w:shd w:val="clear" w:color="auto" w:fill="E9F3FD"/>
            <w:vAlign w:val="center"/>
            <w:hideMark/>
          </w:tcPr>
          <w:p w:rsidR="003B5F80" w:rsidRPr="003B5F80" w:rsidRDefault="003B5F80" w:rsidP="003B5F80">
            <w:pPr>
              <w:spacing w:after="0" w:line="240" w:lineRule="auto"/>
              <w:jc w:val="center"/>
              <w:rPr>
                <w:rFonts w:ascii="Arial Narrow" w:hAnsi="Arial Narrow" w:cs="Arial"/>
                <w:sz w:val="17"/>
                <w:szCs w:val="17"/>
              </w:rPr>
            </w:pPr>
            <w:r w:rsidRPr="003B5F80">
              <w:rPr>
                <w:rFonts w:ascii="Arial Narrow" w:hAnsi="Arial Narrow" w:cs="Arial"/>
                <w:sz w:val="17"/>
                <w:szCs w:val="17"/>
              </w:rPr>
              <w:t>Октябрь 2025</w:t>
            </w:r>
          </w:p>
        </w:tc>
        <w:tc>
          <w:tcPr>
            <w:tcW w:w="730" w:type="pct"/>
            <w:shd w:val="clear" w:color="auto" w:fill="E9F3FD"/>
            <w:vAlign w:val="center"/>
            <w:hideMark/>
          </w:tcPr>
          <w:p w:rsidR="003B5F80" w:rsidRPr="003B5F80" w:rsidRDefault="003B5F80" w:rsidP="003B5F80">
            <w:pPr>
              <w:spacing w:after="0" w:line="240" w:lineRule="auto"/>
              <w:jc w:val="center"/>
              <w:rPr>
                <w:rFonts w:ascii="Arial Narrow" w:hAnsi="Arial Narrow" w:cs="Arial"/>
                <w:sz w:val="17"/>
                <w:szCs w:val="17"/>
              </w:rPr>
            </w:pPr>
            <w:r w:rsidRPr="003B5F80">
              <w:rPr>
                <w:rFonts w:ascii="Arial Narrow" w:hAnsi="Arial Narrow" w:cs="Arial"/>
                <w:sz w:val="17"/>
                <w:szCs w:val="17"/>
              </w:rPr>
              <w:t>36</w:t>
            </w:r>
          </w:p>
        </w:tc>
      </w:tr>
    </w:tbl>
    <w:p w:rsidR="005D4C96" w:rsidRDefault="005D4C96" w:rsidP="005D4C96">
      <w:pPr>
        <w:spacing w:after="0" w:line="312" w:lineRule="auto"/>
        <w:jc w:val="both"/>
        <w:rPr>
          <w:rFonts w:ascii="Cambria" w:hAnsi="Cambria" w:cs="Arial Narrow"/>
          <w:sz w:val="20"/>
          <w:szCs w:val="20"/>
          <w:lang w:eastAsia="ru-RU"/>
        </w:rPr>
      </w:pPr>
    </w:p>
    <w:p w:rsidR="006A0D6E" w:rsidRPr="004410CD" w:rsidRDefault="006A0D6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Сетевой график реализации Проекта</w:t>
      </w:r>
    </w:p>
    <w:tbl>
      <w:tblPr>
        <w:tblStyle w:val="-122"/>
        <w:tblW w:w="5000" w:type="pct"/>
        <w:tblLook w:val="0620" w:firstRow="1" w:lastRow="0" w:firstColumn="0" w:lastColumn="0" w:noHBand="1" w:noVBand="1"/>
      </w:tblPr>
      <w:tblGrid>
        <w:gridCol w:w="3877"/>
        <w:gridCol w:w="534"/>
        <w:gridCol w:w="537"/>
        <w:gridCol w:w="534"/>
        <w:gridCol w:w="536"/>
        <w:gridCol w:w="536"/>
        <w:gridCol w:w="533"/>
        <w:gridCol w:w="536"/>
        <w:gridCol w:w="533"/>
        <w:gridCol w:w="536"/>
        <w:gridCol w:w="536"/>
        <w:gridCol w:w="533"/>
        <w:gridCol w:w="536"/>
        <w:gridCol w:w="533"/>
        <w:gridCol w:w="536"/>
        <w:gridCol w:w="536"/>
        <w:gridCol w:w="533"/>
        <w:gridCol w:w="536"/>
        <w:gridCol w:w="533"/>
        <w:gridCol w:w="536"/>
        <w:gridCol w:w="530"/>
      </w:tblGrid>
      <w:tr w:rsidR="00967981" w:rsidRPr="00C826F6" w:rsidTr="00967981">
        <w:trPr>
          <w:cnfStyle w:val="100000000000" w:firstRow="1" w:lastRow="0" w:firstColumn="0" w:lastColumn="0" w:oddVBand="0" w:evenVBand="0" w:oddHBand="0" w:evenHBand="0" w:firstRowFirstColumn="0" w:firstRowLastColumn="0" w:lastRowFirstColumn="0" w:lastRowLastColumn="0"/>
          <w:trHeight w:hRule="exact" w:val="312"/>
        </w:trPr>
        <w:tc>
          <w:tcPr>
            <w:tcW w:w="1330" w:type="pct"/>
            <w:vMerge w:val="restart"/>
            <w:tcBorders>
              <w:top w:val="nil"/>
              <w:right w:val="single" w:sz="4" w:space="0" w:color="FFFFFF" w:themeColor="background1"/>
            </w:tcBorders>
            <w:shd w:val="clear" w:color="auto" w:fill="072E51"/>
            <w:vAlign w:val="center"/>
            <w:hideMark/>
          </w:tcPr>
          <w:p w:rsidR="00967981" w:rsidRPr="00C826F6" w:rsidRDefault="00967981" w:rsidP="006F169A">
            <w:pPr>
              <w:spacing w:after="0" w:line="240" w:lineRule="auto"/>
              <w:jc w:val="center"/>
              <w:rPr>
                <w:rFonts w:ascii="Arial Narrow" w:hAnsi="Arial Narrow" w:cs="Arial"/>
                <w:color w:val="FFFFFF" w:themeColor="background1"/>
                <w:sz w:val="15"/>
                <w:szCs w:val="15"/>
                <w:lang w:eastAsia="ru-RU"/>
              </w:rPr>
            </w:pPr>
            <w:r w:rsidRPr="00C826F6">
              <w:rPr>
                <w:rFonts w:ascii="Arial Narrow" w:hAnsi="Arial Narrow" w:cs="Arial"/>
                <w:color w:val="FFFFFF" w:themeColor="background1"/>
                <w:sz w:val="15"/>
                <w:szCs w:val="15"/>
                <w:lang w:eastAsia="ru-RU"/>
              </w:rPr>
              <w:t>Наименование этапа (работ)</w:t>
            </w:r>
          </w:p>
        </w:tc>
        <w:tc>
          <w:tcPr>
            <w:tcW w:w="183"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6F169A">
            <w:pPr>
              <w:spacing w:after="0" w:line="240" w:lineRule="auto"/>
              <w:jc w:val="center"/>
              <w:rPr>
                <w:rFonts w:ascii="Arial Narrow" w:hAnsi="Arial Narrow" w:cs="Arial"/>
                <w:b w:val="0"/>
                <w:color w:val="FFFFFF" w:themeColor="background1"/>
                <w:sz w:val="15"/>
                <w:szCs w:val="15"/>
                <w:lang w:eastAsia="ru-RU"/>
              </w:rPr>
            </w:pPr>
            <w:r w:rsidRPr="00977F06">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2</w:t>
            </w:r>
          </w:p>
        </w:tc>
        <w:tc>
          <w:tcPr>
            <w:tcW w:w="735" w:type="pct"/>
            <w:gridSpan w:val="4"/>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6F169A">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3</w:t>
            </w:r>
          </w:p>
        </w:tc>
        <w:tc>
          <w:tcPr>
            <w:tcW w:w="734" w:type="pct"/>
            <w:gridSpan w:val="4"/>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3B5F80" w:rsidRDefault="00967981" w:rsidP="003B5F80">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4</w:t>
            </w:r>
          </w:p>
        </w:tc>
        <w:tc>
          <w:tcPr>
            <w:tcW w:w="734" w:type="pct"/>
            <w:gridSpan w:val="4"/>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EF3017">
            <w:pPr>
              <w:spacing w:after="0" w:line="240" w:lineRule="auto"/>
              <w:jc w:val="center"/>
              <w:rPr>
                <w:rFonts w:ascii="Arial Narrow" w:hAnsi="Arial Narrow" w:cs="Arial"/>
                <w:bCs w:val="0"/>
                <w:color w:val="FFFFFF" w:themeColor="background1"/>
                <w:sz w:val="15"/>
                <w:szCs w:val="15"/>
                <w:lang w:eastAsia="ru-RU"/>
              </w:rPr>
            </w:pPr>
            <w:r w:rsidRPr="003B5F80">
              <w:rPr>
                <w:rFonts w:ascii="Arial Narrow" w:hAnsi="Arial Narrow" w:cs="Arial"/>
                <w:color w:val="FFFFFF" w:themeColor="background1"/>
                <w:sz w:val="15"/>
                <w:szCs w:val="15"/>
                <w:lang w:eastAsia="ru-RU"/>
              </w:rPr>
              <w:t>2025</w:t>
            </w:r>
          </w:p>
        </w:tc>
        <w:tc>
          <w:tcPr>
            <w:tcW w:w="184"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81259A">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6</w:t>
            </w:r>
          </w:p>
        </w:tc>
        <w:tc>
          <w:tcPr>
            <w:tcW w:w="184"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81259A">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7</w:t>
            </w:r>
          </w:p>
        </w:tc>
        <w:tc>
          <w:tcPr>
            <w:tcW w:w="183"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81259A">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202</w:t>
            </w:r>
            <w:r>
              <w:rPr>
                <w:rFonts w:ascii="Arial Narrow" w:hAnsi="Arial Narrow" w:cs="Arial"/>
                <w:color w:val="FFFFFF" w:themeColor="background1"/>
                <w:sz w:val="15"/>
                <w:szCs w:val="15"/>
                <w:lang w:eastAsia="ru-RU"/>
              </w:rPr>
              <w:t>8</w:t>
            </w:r>
          </w:p>
        </w:tc>
        <w:tc>
          <w:tcPr>
            <w:tcW w:w="184"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81259A">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w:t>
            </w:r>
            <w:r>
              <w:rPr>
                <w:rFonts w:ascii="Arial Narrow" w:hAnsi="Arial Narrow" w:cs="Arial"/>
                <w:color w:val="FFFFFF" w:themeColor="background1"/>
                <w:sz w:val="15"/>
                <w:szCs w:val="15"/>
                <w:lang w:eastAsia="ru-RU"/>
              </w:rPr>
              <w:t>29</w:t>
            </w:r>
          </w:p>
        </w:tc>
        <w:tc>
          <w:tcPr>
            <w:tcW w:w="183"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3B5F80">
            <w:pPr>
              <w:spacing w:after="0" w:line="240" w:lineRule="auto"/>
              <w:jc w:val="center"/>
              <w:rPr>
                <w:rFonts w:ascii="Arial Narrow" w:hAnsi="Arial Narrow" w:cs="Arial"/>
                <w:color w:val="FFFFFF" w:themeColor="background1"/>
                <w:sz w:val="15"/>
                <w:szCs w:val="15"/>
                <w:lang w:eastAsia="ru-RU"/>
              </w:rPr>
            </w:pPr>
            <w:r>
              <w:rPr>
                <w:rFonts w:ascii="Arial Narrow" w:hAnsi="Arial Narrow" w:cs="Arial"/>
                <w:color w:val="FFFFFF" w:themeColor="background1"/>
                <w:sz w:val="15"/>
                <w:szCs w:val="15"/>
                <w:lang w:eastAsia="ru-RU"/>
              </w:rPr>
              <w:t>2030</w:t>
            </w:r>
          </w:p>
        </w:tc>
        <w:tc>
          <w:tcPr>
            <w:tcW w:w="184" w:type="pct"/>
            <w:tcBorders>
              <w:top w:val="nil"/>
              <w:left w:val="single" w:sz="4" w:space="0" w:color="FFFFFF" w:themeColor="background1"/>
              <w:bottom w:val="single" w:sz="4" w:space="0" w:color="FFFFFF" w:themeColor="background1"/>
              <w:right w:val="single" w:sz="4" w:space="0" w:color="FFFFFF" w:themeColor="background1"/>
            </w:tcBorders>
            <w:shd w:val="clear" w:color="auto" w:fill="072E51"/>
            <w:vAlign w:val="center"/>
          </w:tcPr>
          <w:p w:rsidR="00967981" w:rsidRPr="00977F06" w:rsidRDefault="00967981" w:rsidP="00685EF9">
            <w:pPr>
              <w:spacing w:after="0" w:line="240" w:lineRule="auto"/>
              <w:jc w:val="center"/>
              <w:rPr>
                <w:rFonts w:ascii="Arial Narrow" w:hAnsi="Arial Narrow" w:cs="Arial"/>
                <w:color w:val="FFFFFF" w:themeColor="background1"/>
                <w:sz w:val="15"/>
                <w:szCs w:val="15"/>
                <w:lang w:eastAsia="ru-RU"/>
              </w:rPr>
            </w:pPr>
            <w:r>
              <w:rPr>
                <w:rFonts w:ascii="Arial Narrow" w:hAnsi="Arial Narrow" w:cs="Arial"/>
                <w:color w:val="FFFFFF" w:themeColor="background1"/>
                <w:sz w:val="15"/>
                <w:szCs w:val="15"/>
                <w:lang w:eastAsia="ru-RU"/>
              </w:rPr>
              <w:t>2031</w:t>
            </w:r>
          </w:p>
        </w:tc>
        <w:tc>
          <w:tcPr>
            <w:tcW w:w="182" w:type="pct"/>
            <w:tcBorders>
              <w:top w:val="nil"/>
              <w:left w:val="single" w:sz="4" w:space="0" w:color="FFFFFF" w:themeColor="background1"/>
              <w:bottom w:val="single" w:sz="4" w:space="0" w:color="FFFFFF" w:themeColor="background1"/>
              <w:right w:val="nil"/>
            </w:tcBorders>
            <w:shd w:val="clear" w:color="auto" w:fill="072E51"/>
            <w:vAlign w:val="center"/>
          </w:tcPr>
          <w:p w:rsidR="00967981" w:rsidRPr="00977F06" w:rsidRDefault="00967981" w:rsidP="006F169A">
            <w:pPr>
              <w:spacing w:after="0" w:line="240" w:lineRule="auto"/>
              <w:jc w:val="center"/>
              <w:rPr>
                <w:rFonts w:ascii="Arial Narrow" w:hAnsi="Arial Narrow" w:cs="Arial"/>
                <w:color w:val="FFFFFF" w:themeColor="background1"/>
                <w:sz w:val="15"/>
                <w:szCs w:val="15"/>
                <w:lang w:eastAsia="ru-RU"/>
              </w:rPr>
            </w:pPr>
            <w:r w:rsidRPr="00977F06">
              <w:rPr>
                <w:rFonts w:ascii="Arial Narrow" w:hAnsi="Arial Narrow" w:cs="Arial"/>
                <w:color w:val="FFFFFF" w:themeColor="background1"/>
                <w:sz w:val="15"/>
                <w:szCs w:val="15"/>
                <w:lang w:eastAsia="ru-RU"/>
              </w:rPr>
              <w:t>203</w:t>
            </w:r>
            <w:r>
              <w:rPr>
                <w:rFonts w:ascii="Arial Narrow" w:hAnsi="Arial Narrow" w:cs="Arial"/>
                <w:color w:val="FFFFFF" w:themeColor="background1"/>
                <w:sz w:val="15"/>
                <w:szCs w:val="15"/>
                <w:lang w:eastAsia="ru-RU"/>
              </w:rPr>
              <w:t>2</w:t>
            </w:r>
          </w:p>
        </w:tc>
      </w:tr>
      <w:tr w:rsidR="00AC78A5" w:rsidRPr="00C826F6" w:rsidTr="00967981">
        <w:trPr>
          <w:trHeight w:hRule="exact" w:val="312"/>
        </w:trPr>
        <w:tc>
          <w:tcPr>
            <w:tcW w:w="1330" w:type="pct"/>
            <w:vMerge/>
            <w:tcBorders>
              <w:bottom w:val="single" w:sz="4" w:space="0" w:color="A6A6A6" w:themeColor="background1" w:themeShade="A6"/>
              <w:right w:val="single" w:sz="4" w:space="0" w:color="FFFFFF" w:themeColor="background1"/>
            </w:tcBorders>
            <w:shd w:val="clear" w:color="auto" w:fill="072E51"/>
            <w:vAlign w:val="center"/>
            <w:hideMark/>
          </w:tcPr>
          <w:p w:rsidR="003B5F80" w:rsidRPr="00C826F6" w:rsidRDefault="003B5F80" w:rsidP="006F169A">
            <w:pPr>
              <w:spacing w:after="0" w:line="240" w:lineRule="auto"/>
              <w:rPr>
                <w:rFonts w:ascii="Arial Narrow" w:hAnsi="Arial Narrow" w:cs="Arial"/>
                <w:color w:val="FFFFFF" w:themeColor="background1"/>
                <w:sz w:val="15"/>
                <w:szCs w:val="15"/>
                <w:lang w:eastAsia="ru-RU"/>
              </w:rPr>
            </w:pPr>
          </w:p>
        </w:tc>
        <w:tc>
          <w:tcPr>
            <w:tcW w:w="183" w:type="pct"/>
            <w:tcBorders>
              <w:top w:val="single" w:sz="4" w:space="0" w:color="FFFFFF" w:themeColor="background1"/>
              <w:left w:val="single" w:sz="4" w:space="0" w:color="FFFFFF" w:themeColor="background1"/>
              <w:bottom w:val="single" w:sz="4" w:space="0" w:color="A6A6A6" w:themeColor="background1" w:themeShade="A6"/>
            </w:tcBorders>
            <w:shd w:val="clear" w:color="auto" w:fill="072E51"/>
            <w:vAlign w:val="center"/>
          </w:tcPr>
          <w:p w:rsidR="003B5F80" w:rsidRPr="003B5F80" w:rsidRDefault="003B5F80" w:rsidP="006F169A">
            <w:pPr>
              <w:spacing w:after="0" w:line="240" w:lineRule="auto"/>
              <w:jc w:val="center"/>
              <w:rPr>
                <w:rFonts w:ascii="Arial Narrow" w:hAnsi="Arial Narrow" w:cs="Arial"/>
                <w:b/>
                <w:color w:val="FFFFFF" w:themeColor="background1"/>
                <w:sz w:val="15"/>
                <w:szCs w:val="15"/>
                <w:lang w:eastAsia="ru-RU"/>
              </w:rPr>
            </w:pPr>
            <w:r w:rsidRPr="00977F06">
              <w:rPr>
                <w:rFonts w:ascii="Arial Narrow" w:hAnsi="Arial Narrow" w:cs="Arial"/>
                <w:b/>
                <w:color w:val="FFFFFF" w:themeColor="background1"/>
                <w:sz w:val="15"/>
                <w:szCs w:val="15"/>
                <w:lang w:val="en-US" w:eastAsia="ru-RU"/>
              </w:rPr>
              <w:t>Q</w:t>
            </w:r>
            <w:r>
              <w:rPr>
                <w:rFonts w:ascii="Arial Narrow" w:hAnsi="Arial Narrow" w:cs="Arial"/>
                <w:b/>
                <w:color w:val="FFFFFF" w:themeColor="background1"/>
                <w:sz w:val="15"/>
                <w:szCs w:val="15"/>
                <w:lang w:eastAsia="ru-RU"/>
              </w:rPr>
              <w:t>4</w:t>
            </w:r>
          </w:p>
        </w:tc>
        <w:tc>
          <w:tcPr>
            <w:tcW w:w="184" w:type="pct"/>
            <w:tcBorders>
              <w:top w:val="single" w:sz="4" w:space="0" w:color="FFFFFF" w:themeColor="background1"/>
              <w:left w:val="single" w:sz="4" w:space="0" w:color="FFFFFF" w:themeColor="background1"/>
              <w:bottom w:val="single" w:sz="4" w:space="0" w:color="A6A6A6" w:themeColor="background1" w:themeShade="A6"/>
            </w:tcBorders>
            <w:shd w:val="clear" w:color="auto" w:fill="072E51"/>
            <w:vAlign w:val="center"/>
          </w:tcPr>
          <w:p w:rsidR="003B5F80" w:rsidRPr="00977F06" w:rsidRDefault="003B5F80" w:rsidP="006F169A">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Q1</w:t>
            </w:r>
          </w:p>
        </w:tc>
        <w:tc>
          <w:tcPr>
            <w:tcW w:w="183" w:type="pct"/>
            <w:tcBorders>
              <w:bottom w:val="single" w:sz="4" w:space="0" w:color="A6A6A6" w:themeColor="background1" w:themeShade="A6"/>
            </w:tcBorders>
            <w:shd w:val="clear" w:color="auto" w:fill="072E51"/>
            <w:vAlign w:val="center"/>
          </w:tcPr>
          <w:p w:rsidR="003B5F80" w:rsidRPr="00977F06" w:rsidRDefault="003B5F80" w:rsidP="006F169A">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Q2</w:t>
            </w:r>
          </w:p>
        </w:tc>
        <w:tc>
          <w:tcPr>
            <w:tcW w:w="184" w:type="pct"/>
            <w:tcBorders>
              <w:bottom w:val="single" w:sz="4" w:space="0" w:color="A6A6A6" w:themeColor="background1" w:themeShade="A6"/>
            </w:tcBorders>
            <w:shd w:val="clear" w:color="auto" w:fill="072E51"/>
            <w:vAlign w:val="center"/>
          </w:tcPr>
          <w:p w:rsidR="003B5F80" w:rsidRPr="00977F06" w:rsidRDefault="003B5F80" w:rsidP="006F169A">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Q3</w:t>
            </w:r>
          </w:p>
        </w:tc>
        <w:tc>
          <w:tcPr>
            <w:tcW w:w="184" w:type="pct"/>
            <w:tcBorders>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6F169A">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Q4</w:t>
            </w:r>
          </w:p>
        </w:tc>
        <w:tc>
          <w:tcPr>
            <w:tcW w:w="183" w:type="pct"/>
            <w:tcBorders>
              <w:top w:val="single" w:sz="4" w:space="0" w:color="FFFFFF" w:themeColor="background1"/>
              <w:left w:val="single" w:sz="4" w:space="0" w:color="FFFFFF" w:themeColor="background1"/>
              <w:bottom w:val="single" w:sz="4" w:space="0" w:color="A6A6A6" w:themeColor="background1" w:themeShade="A6"/>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Q1</w:t>
            </w:r>
          </w:p>
        </w:tc>
        <w:tc>
          <w:tcPr>
            <w:tcW w:w="184" w:type="pct"/>
            <w:tcBorders>
              <w:bottom w:val="single" w:sz="4" w:space="0" w:color="A6A6A6" w:themeColor="background1" w:themeShade="A6"/>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Q2</w:t>
            </w:r>
          </w:p>
        </w:tc>
        <w:tc>
          <w:tcPr>
            <w:tcW w:w="183" w:type="pct"/>
            <w:tcBorders>
              <w:bottom w:val="single" w:sz="4" w:space="0" w:color="A6A6A6" w:themeColor="background1" w:themeShade="A6"/>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Q3</w:t>
            </w:r>
          </w:p>
        </w:tc>
        <w:tc>
          <w:tcPr>
            <w:tcW w:w="184" w:type="pct"/>
            <w:tcBorders>
              <w:top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Q4</w:t>
            </w:r>
          </w:p>
        </w:tc>
        <w:tc>
          <w:tcPr>
            <w:tcW w:w="184" w:type="pct"/>
            <w:tcBorders>
              <w:left w:val="single" w:sz="4" w:space="0" w:color="FFFFFF" w:themeColor="background1"/>
              <w:bottom w:val="single" w:sz="4" w:space="0" w:color="A6A6A6" w:themeColor="background1" w:themeShade="A6"/>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Q1</w:t>
            </w:r>
          </w:p>
        </w:tc>
        <w:tc>
          <w:tcPr>
            <w:tcW w:w="183" w:type="pct"/>
            <w:tcBorders>
              <w:bottom w:val="single" w:sz="4" w:space="0" w:color="A6A6A6" w:themeColor="background1" w:themeShade="A6"/>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Q2</w:t>
            </w:r>
          </w:p>
        </w:tc>
        <w:tc>
          <w:tcPr>
            <w:tcW w:w="184" w:type="pct"/>
            <w:tcBorders>
              <w:top w:val="single" w:sz="4" w:space="0" w:color="FFFFFF" w:themeColor="background1"/>
              <w:bottom w:val="single" w:sz="4" w:space="0" w:color="A6A6A6" w:themeColor="background1" w:themeShade="A6"/>
              <w:right w:val="nil"/>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Q3</w:t>
            </w:r>
          </w:p>
        </w:tc>
        <w:tc>
          <w:tcPr>
            <w:tcW w:w="183" w:type="pct"/>
            <w:tcBorders>
              <w:top w:val="single" w:sz="4" w:space="0" w:color="FFFFFF" w:themeColor="background1"/>
              <w:left w:val="nil"/>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val="en-US" w:eastAsia="ru-RU"/>
              </w:rPr>
            </w:pPr>
            <w:r w:rsidRPr="00977F06">
              <w:rPr>
                <w:rFonts w:ascii="Arial Narrow" w:hAnsi="Arial Narrow" w:cs="Arial"/>
                <w:b/>
                <w:color w:val="FFFFFF" w:themeColor="background1"/>
                <w:sz w:val="15"/>
                <w:szCs w:val="15"/>
                <w:lang w:val="en-US" w:eastAsia="ru-RU"/>
              </w:rPr>
              <w:t>Q4</w:t>
            </w:r>
          </w:p>
        </w:tc>
        <w:tc>
          <w:tcPr>
            <w:tcW w:w="184"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685EF9">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c>
          <w:tcPr>
            <w:tcW w:w="184"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685EF9">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c>
          <w:tcPr>
            <w:tcW w:w="183"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685EF9">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c>
          <w:tcPr>
            <w:tcW w:w="184"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685EF9">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c>
          <w:tcPr>
            <w:tcW w:w="183"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3B5F80">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c>
          <w:tcPr>
            <w:tcW w:w="184"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72E51"/>
            <w:vAlign w:val="center"/>
          </w:tcPr>
          <w:p w:rsidR="003B5F80" w:rsidRPr="00977F06" w:rsidRDefault="003B5F80" w:rsidP="00685EF9">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c>
          <w:tcPr>
            <w:tcW w:w="182" w:type="pct"/>
            <w:tcBorders>
              <w:top w:val="single" w:sz="4" w:space="0" w:color="FFFFFF" w:themeColor="background1"/>
              <w:left w:val="single" w:sz="4" w:space="0" w:color="FFFFFF" w:themeColor="background1"/>
              <w:bottom w:val="single" w:sz="4" w:space="0" w:color="A6A6A6" w:themeColor="background1" w:themeShade="A6"/>
              <w:right w:val="nil"/>
            </w:tcBorders>
            <w:shd w:val="clear" w:color="auto" w:fill="072E51"/>
            <w:vAlign w:val="center"/>
          </w:tcPr>
          <w:p w:rsidR="003B5F80" w:rsidRPr="00977F06" w:rsidRDefault="003B5F80" w:rsidP="00685EF9">
            <w:pPr>
              <w:spacing w:after="0" w:line="240" w:lineRule="auto"/>
              <w:jc w:val="center"/>
              <w:rPr>
                <w:rFonts w:ascii="Arial Narrow" w:hAnsi="Arial Narrow" w:cs="Arial"/>
                <w:b/>
                <w:color w:val="FFFFFF" w:themeColor="background1"/>
                <w:sz w:val="15"/>
                <w:szCs w:val="15"/>
                <w:lang w:eastAsia="ru-RU"/>
              </w:rPr>
            </w:pPr>
            <w:r>
              <w:rPr>
                <w:rFonts w:ascii="Arial Narrow" w:hAnsi="Arial Narrow" w:cs="Arial"/>
                <w:b/>
                <w:color w:val="FFFFFF" w:themeColor="background1"/>
                <w:sz w:val="15"/>
                <w:szCs w:val="15"/>
                <w:lang w:eastAsia="ru-RU"/>
              </w:rPr>
              <w:t>ГОД</w:t>
            </w:r>
          </w:p>
        </w:tc>
      </w:tr>
      <w:tr w:rsidR="00967981" w:rsidRPr="00C826F6" w:rsidTr="00967981">
        <w:trPr>
          <w:trHeight w:hRule="exact" w:val="397"/>
        </w:trPr>
        <w:tc>
          <w:tcPr>
            <w:tcW w:w="1330" w:type="pct"/>
            <w:tcBorders>
              <w:top w:val="single" w:sz="4" w:space="0" w:color="BFBFBF" w:themeColor="background1" w:themeShade="BF"/>
            </w:tcBorders>
            <w:noWrap/>
            <w:vAlign w:val="center"/>
          </w:tcPr>
          <w:p w:rsidR="00967981" w:rsidRDefault="00967981" w:rsidP="006F169A">
            <w:pPr>
              <w:spacing w:after="0" w:line="240" w:lineRule="auto"/>
              <w:contextualSpacing/>
              <w:rPr>
                <w:rFonts w:ascii="Arial Narrow" w:hAnsi="Arial Narrow" w:cs="Arial"/>
                <w:sz w:val="15"/>
                <w:szCs w:val="15"/>
              </w:rPr>
            </w:pPr>
            <w:r>
              <w:rPr>
                <w:rFonts w:ascii="Arial Narrow" w:hAnsi="Arial Narrow" w:cs="Arial"/>
                <w:sz w:val="15"/>
                <w:szCs w:val="15"/>
              </w:rPr>
              <w:t>Оформление</w:t>
            </w:r>
          </w:p>
          <w:p w:rsidR="003B5F80" w:rsidRPr="00C826F6" w:rsidRDefault="003B5F80" w:rsidP="006F169A">
            <w:pPr>
              <w:spacing w:after="0" w:line="240" w:lineRule="auto"/>
              <w:contextualSpacing/>
              <w:rPr>
                <w:rFonts w:ascii="Arial Narrow" w:hAnsi="Arial Narrow" w:cs="Arial"/>
                <w:sz w:val="15"/>
                <w:szCs w:val="15"/>
              </w:rPr>
            </w:pPr>
            <w:r>
              <w:rPr>
                <w:rFonts w:ascii="Arial Narrow" w:hAnsi="Arial Narrow" w:cs="Arial"/>
                <w:sz w:val="15"/>
                <w:szCs w:val="15"/>
              </w:rPr>
              <w:t>земельных участков</w:t>
            </w:r>
          </w:p>
        </w:tc>
        <w:tc>
          <w:tcPr>
            <w:tcW w:w="183" w:type="pct"/>
            <w:tcBorders>
              <w:top w:val="single" w:sz="4" w:space="0" w:color="BFBFBF" w:themeColor="background1" w:themeShade="BF"/>
            </w:tcBorders>
            <w:shd w:val="clear" w:color="auto" w:fill="C7E2FA" w:themeFill="accent1" w:themeFillTint="33"/>
            <w:noWrap/>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tcBorders>
              <w:top w:val="single" w:sz="4" w:space="0" w:color="BFBFBF" w:themeColor="background1" w:themeShade="BF"/>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tcBorders>
              <w:top w:val="single" w:sz="4" w:space="0" w:color="BFBFBF" w:themeColor="background1" w:themeShade="BF"/>
            </w:tcBorders>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2" w:type="pct"/>
            <w:tcBorders>
              <w:top w:val="single" w:sz="4" w:space="0" w:color="BFBFBF" w:themeColor="background1" w:themeShade="BF"/>
              <w:right w:val="nil"/>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r>
      <w:tr w:rsidR="00967981" w:rsidRPr="00C826F6" w:rsidTr="00967981">
        <w:trPr>
          <w:trHeight w:hRule="exact" w:val="397"/>
        </w:trPr>
        <w:tc>
          <w:tcPr>
            <w:tcW w:w="1330" w:type="pct"/>
            <w:noWrap/>
            <w:vAlign w:val="center"/>
          </w:tcPr>
          <w:p w:rsidR="00967981" w:rsidRDefault="00967981" w:rsidP="00B70EED">
            <w:pPr>
              <w:spacing w:after="0" w:line="240" w:lineRule="auto"/>
              <w:contextualSpacing/>
              <w:rPr>
                <w:rFonts w:ascii="Arial Narrow" w:hAnsi="Arial Narrow" w:cs="Arial"/>
                <w:sz w:val="15"/>
                <w:szCs w:val="15"/>
              </w:rPr>
            </w:pPr>
            <w:r>
              <w:rPr>
                <w:rFonts w:ascii="Arial Narrow" w:hAnsi="Arial Narrow" w:cs="Arial"/>
                <w:sz w:val="15"/>
                <w:szCs w:val="15"/>
              </w:rPr>
              <w:t>Подготовительные работы</w:t>
            </w:r>
          </w:p>
          <w:p w:rsidR="00967981" w:rsidRPr="00C826F6" w:rsidRDefault="00967981" w:rsidP="00B70EED">
            <w:pPr>
              <w:spacing w:after="0" w:line="240" w:lineRule="auto"/>
              <w:contextualSpacing/>
              <w:rPr>
                <w:rFonts w:ascii="Arial Narrow" w:hAnsi="Arial Narrow" w:cs="Arial"/>
                <w:sz w:val="15"/>
                <w:szCs w:val="15"/>
              </w:rPr>
            </w:pPr>
            <w:r w:rsidRPr="00967981">
              <w:rPr>
                <w:rFonts w:ascii="Arial Narrow" w:hAnsi="Arial Narrow" w:cs="Arial"/>
                <w:sz w:val="15"/>
                <w:szCs w:val="15"/>
              </w:rPr>
              <w:t>и оформление ИРД</w:t>
            </w:r>
          </w:p>
        </w:tc>
        <w:tc>
          <w:tcPr>
            <w:tcW w:w="183" w:type="pct"/>
            <w:shd w:val="clear" w:color="auto" w:fill="C7E2FA" w:themeFill="accent1" w:themeFillTint="33"/>
            <w:noWrap/>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2" w:type="pct"/>
            <w:tcBorders>
              <w:right w:val="nil"/>
            </w:tcBorders>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r>
      <w:tr w:rsidR="00967981" w:rsidRPr="00C826F6" w:rsidTr="00967981">
        <w:trPr>
          <w:trHeight w:hRule="exact" w:val="397"/>
        </w:trPr>
        <w:tc>
          <w:tcPr>
            <w:tcW w:w="1330" w:type="pct"/>
            <w:noWrap/>
            <w:vAlign w:val="center"/>
          </w:tcPr>
          <w:p w:rsidR="00967981" w:rsidRDefault="00967981" w:rsidP="00B70EED">
            <w:pPr>
              <w:spacing w:after="0" w:line="240" w:lineRule="auto"/>
              <w:contextualSpacing/>
              <w:rPr>
                <w:rFonts w:ascii="Arial Narrow" w:hAnsi="Arial Narrow" w:cs="Arial"/>
                <w:sz w:val="15"/>
                <w:szCs w:val="15"/>
              </w:rPr>
            </w:pPr>
            <w:r>
              <w:rPr>
                <w:rFonts w:ascii="Arial Narrow" w:hAnsi="Arial Narrow" w:cs="Arial"/>
                <w:sz w:val="15"/>
                <w:szCs w:val="15"/>
              </w:rPr>
              <w:t>Получение ТУ</w:t>
            </w:r>
          </w:p>
          <w:p w:rsidR="00967981" w:rsidRPr="00967981" w:rsidRDefault="00967981" w:rsidP="00B70EED">
            <w:pPr>
              <w:spacing w:after="0" w:line="240" w:lineRule="auto"/>
              <w:contextualSpacing/>
              <w:rPr>
                <w:rFonts w:ascii="Arial Narrow" w:hAnsi="Arial Narrow" w:cs="Arial"/>
                <w:sz w:val="15"/>
                <w:szCs w:val="15"/>
              </w:rPr>
            </w:pPr>
            <w:r w:rsidRPr="00967981">
              <w:rPr>
                <w:rFonts w:ascii="Arial Narrow" w:hAnsi="Arial Narrow" w:cs="Arial"/>
                <w:sz w:val="15"/>
                <w:szCs w:val="15"/>
              </w:rPr>
              <w:t>на подключение к инженерным сетям</w:t>
            </w:r>
          </w:p>
        </w:tc>
        <w:tc>
          <w:tcPr>
            <w:tcW w:w="183" w:type="pct"/>
            <w:noWrap/>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c>
          <w:tcPr>
            <w:tcW w:w="182" w:type="pct"/>
            <w:tcBorders>
              <w:right w:val="nil"/>
            </w:tcBorders>
            <w:vAlign w:val="center"/>
          </w:tcPr>
          <w:p w:rsidR="00967981" w:rsidRPr="00C826F6" w:rsidRDefault="00967981" w:rsidP="00B70EED">
            <w:pPr>
              <w:spacing w:after="0" w:line="240" w:lineRule="auto"/>
              <w:jc w:val="center"/>
              <w:rPr>
                <w:rFonts w:ascii="Arial Narrow" w:hAnsi="Arial Narrow" w:cs="Arial"/>
                <w:color w:val="000000"/>
                <w:sz w:val="15"/>
                <w:szCs w:val="15"/>
                <w:lang w:eastAsia="ru-RU"/>
              </w:rPr>
            </w:pPr>
          </w:p>
        </w:tc>
      </w:tr>
      <w:tr w:rsidR="00967981" w:rsidRPr="00C826F6" w:rsidTr="00967981">
        <w:trPr>
          <w:trHeight w:hRule="exact" w:val="397"/>
        </w:trPr>
        <w:tc>
          <w:tcPr>
            <w:tcW w:w="1330" w:type="pct"/>
            <w:noWrap/>
            <w:vAlign w:val="center"/>
          </w:tcPr>
          <w:p w:rsidR="00967981" w:rsidRDefault="00967981" w:rsidP="00685EF9">
            <w:pPr>
              <w:spacing w:after="0" w:line="240" w:lineRule="auto"/>
              <w:contextualSpacing/>
              <w:rPr>
                <w:rFonts w:ascii="Arial Narrow" w:hAnsi="Arial Narrow" w:cs="Arial"/>
                <w:sz w:val="15"/>
                <w:szCs w:val="15"/>
              </w:rPr>
            </w:pPr>
            <w:r>
              <w:rPr>
                <w:rFonts w:ascii="Arial Narrow" w:hAnsi="Arial Narrow" w:cs="Arial"/>
                <w:sz w:val="15"/>
                <w:szCs w:val="15"/>
              </w:rPr>
              <w:t>Разработка</w:t>
            </w:r>
          </w:p>
          <w:p w:rsidR="003B5F80" w:rsidRPr="00C826F6" w:rsidRDefault="00967981" w:rsidP="00685EF9">
            <w:pPr>
              <w:spacing w:after="0" w:line="240" w:lineRule="auto"/>
              <w:contextualSpacing/>
              <w:rPr>
                <w:rFonts w:ascii="Arial Narrow" w:hAnsi="Arial Narrow" w:cs="Arial"/>
                <w:sz w:val="15"/>
                <w:szCs w:val="15"/>
              </w:rPr>
            </w:pPr>
            <w:r w:rsidRPr="00967981">
              <w:rPr>
                <w:rFonts w:ascii="Arial Narrow" w:hAnsi="Arial Narrow" w:cs="Arial"/>
                <w:sz w:val="15"/>
                <w:szCs w:val="15"/>
              </w:rPr>
              <w:t>и экспертиза ПСД</w:t>
            </w:r>
          </w:p>
        </w:tc>
        <w:tc>
          <w:tcPr>
            <w:tcW w:w="183" w:type="pct"/>
            <w:noWrap/>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2" w:type="pct"/>
            <w:tcBorders>
              <w:right w:val="nil"/>
            </w:tcBorders>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r>
      <w:tr w:rsidR="00AC78A5" w:rsidRPr="00C826F6" w:rsidTr="00967981">
        <w:trPr>
          <w:trHeight w:hRule="exact" w:val="397"/>
        </w:trPr>
        <w:tc>
          <w:tcPr>
            <w:tcW w:w="1330" w:type="pct"/>
            <w:noWrap/>
            <w:vAlign w:val="center"/>
          </w:tcPr>
          <w:p w:rsidR="00967981" w:rsidRDefault="00967981" w:rsidP="00967981">
            <w:pPr>
              <w:spacing w:after="0" w:line="240" w:lineRule="auto"/>
              <w:contextualSpacing/>
              <w:rPr>
                <w:rFonts w:ascii="Arial Narrow" w:hAnsi="Arial Narrow" w:cs="Arial"/>
                <w:sz w:val="15"/>
                <w:szCs w:val="15"/>
              </w:rPr>
            </w:pPr>
            <w:r>
              <w:rPr>
                <w:rFonts w:ascii="Arial Narrow" w:hAnsi="Arial Narrow" w:cs="Arial"/>
                <w:sz w:val="15"/>
                <w:szCs w:val="15"/>
              </w:rPr>
              <w:t>Подключение к инженерным сетям</w:t>
            </w:r>
          </w:p>
          <w:p w:rsidR="003B5F80" w:rsidRPr="00C826F6" w:rsidRDefault="00967981" w:rsidP="00967981">
            <w:pPr>
              <w:spacing w:after="0" w:line="240" w:lineRule="auto"/>
              <w:contextualSpacing/>
              <w:rPr>
                <w:rFonts w:ascii="Arial Narrow" w:hAnsi="Arial Narrow" w:cs="Arial"/>
                <w:sz w:val="15"/>
                <w:szCs w:val="15"/>
              </w:rPr>
            </w:pPr>
            <w:r>
              <w:rPr>
                <w:rFonts w:ascii="Arial Narrow" w:hAnsi="Arial Narrow" w:cs="Arial"/>
                <w:sz w:val="15"/>
                <w:szCs w:val="15"/>
              </w:rPr>
              <w:t>и строительство объектов</w:t>
            </w:r>
          </w:p>
        </w:tc>
        <w:tc>
          <w:tcPr>
            <w:tcW w:w="183" w:type="pct"/>
            <w:noWrap/>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2" w:type="pct"/>
            <w:tcBorders>
              <w:right w:val="nil"/>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r>
      <w:tr w:rsidR="00AC78A5" w:rsidRPr="00C826F6" w:rsidTr="00967981">
        <w:trPr>
          <w:trHeight w:hRule="exact" w:val="397"/>
        </w:trPr>
        <w:tc>
          <w:tcPr>
            <w:tcW w:w="1330" w:type="pct"/>
            <w:noWrap/>
            <w:vAlign w:val="center"/>
          </w:tcPr>
          <w:p w:rsidR="00967981" w:rsidRDefault="00967981" w:rsidP="00967981">
            <w:pPr>
              <w:spacing w:after="0" w:line="240" w:lineRule="auto"/>
              <w:rPr>
                <w:rFonts w:ascii="Arial" w:hAnsi="Arial" w:cs="Arial"/>
                <w:sz w:val="14"/>
                <w:szCs w:val="14"/>
              </w:rPr>
            </w:pPr>
            <w:r>
              <w:rPr>
                <w:rFonts w:ascii="Arial" w:hAnsi="Arial" w:cs="Arial"/>
                <w:sz w:val="14"/>
                <w:szCs w:val="14"/>
              </w:rPr>
              <w:t>Покупка, доставка и монтаж</w:t>
            </w:r>
          </w:p>
          <w:p w:rsidR="003B5F80" w:rsidRPr="001764BD" w:rsidRDefault="00967981" w:rsidP="00967981">
            <w:pPr>
              <w:spacing w:after="0" w:line="240" w:lineRule="auto"/>
              <w:rPr>
                <w:rFonts w:ascii="Arial" w:hAnsi="Arial" w:cs="Arial"/>
                <w:sz w:val="14"/>
                <w:szCs w:val="14"/>
              </w:rPr>
            </w:pPr>
            <w:r>
              <w:rPr>
                <w:rFonts w:ascii="Arial" w:hAnsi="Arial" w:cs="Arial"/>
                <w:sz w:val="14"/>
                <w:szCs w:val="14"/>
              </w:rPr>
              <w:t xml:space="preserve">технологического оборудования </w:t>
            </w:r>
            <w:r w:rsidRPr="00967981">
              <w:rPr>
                <w:rFonts w:ascii="Arial" w:hAnsi="Arial" w:cs="Arial"/>
                <w:sz w:val="14"/>
                <w:szCs w:val="14"/>
              </w:rPr>
              <w:t>ООО НПК «ШЕЛЬФ»</w:t>
            </w:r>
          </w:p>
        </w:tc>
        <w:tc>
          <w:tcPr>
            <w:tcW w:w="183" w:type="pct"/>
            <w:noWrap/>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2" w:type="pct"/>
            <w:tcBorders>
              <w:right w:val="nil"/>
            </w:tcBorders>
            <w:vAlign w:val="center"/>
          </w:tcPr>
          <w:p w:rsidR="003B5F80" w:rsidRPr="00C826F6" w:rsidRDefault="003B5F80" w:rsidP="006F169A">
            <w:pPr>
              <w:spacing w:after="0" w:line="240" w:lineRule="auto"/>
              <w:jc w:val="center"/>
              <w:rPr>
                <w:rFonts w:ascii="Arial Narrow" w:hAnsi="Arial Narrow" w:cs="Arial"/>
                <w:color w:val="000000"/>
                <w:sz w:val="15"/>
                <w:szCs w:val="15"/>
                <w:lang w:eastAsia="ru-RU"/>
              </w:rPr>
            </w:pPr>
          </w:p>
        </w:tc>
      </w:tr>
      <w:tr w:rsidR="00AC78A5" w:rsidRPr="00C826F6" w:rsidTr="00967981">
        <w:trPr>
          <w:trHeight w:hRule="exact" w:val="397"/>
        </w:trPr>
        <w:tc>
          <w:tcPr>
            <w:tcW w:w="1330" w:type="pct"/>
            <w:noWrap/>
            <w:vAlign w:val="center"/>
          </w:tcPr>
          <w:p w:rsidR="00967981" w:rsidRDefault="00967981" w:rsidP="00967981">
            <w:pPr>
              <w:spacing w:after="0" w:line="240" w:lineRule="auto"/>
              <w:rPr>
                <w:rFonts w:ascii="Arial" w:hAnsi="Arial" w:cs="Arial"/>
                <w:sz w:val="14"/>
                <w:szCs w:val="14"/>
              </w:rPr>
            </w:pPr>
            <w:r w:rsidRPr="00967981">
              <w:rPr>
                <w:rFonts w:ascii="Arial" w:hAnsi="Arial" w:cs="Arial"/>
                <w:sz w:val="14"/>
                <w:szCs w:val="14"/>
              </w:rPr>
              <w:t>Покупка, доставка и монтаж</w:t>
            </w:r>
          </w:p>
          <w:p w:rsidR="00967981" w:rsidRPr="001764BD" w:rsidRDefault="00967981" w:rsidP="00967981">
            <w:pPr>
              <w:spacing w:after="0" w:line="240" w:lineRule="auto"/>
              <w:rPr>
                <w:rFonts w:ascii="Arial" w:hAnsi="Arial" w:cs="Arial"/>
                <w:sz w:val="14"/>
                <w:szCs w:val="14"/>
              </w:rPr>
            </w:pPr>
            <w:r>
              <w:rPr>
                <w:rFonts w:ascii="Arial" w:hAnsi="Arial" w:cs="Arial"/>
                <w:sz w:val="14"/>
                <w:szCs w:val="14"/>
              </w:rPr>
              <w:t>прочего</w:t>
            </w:r>
            <w:r w:rsidRPr="00967981">
              <w:rPr>
                <w:rFonts w:ascii="Arial" w:hAnsi="Arial" w:cs="Arial"/>
                <w:sz w:val="14"/>
                <w:szCs w:val="14"/>
              </w:rPr>
              <w:t xml:space="preserve"> </w:t>
            </w:r>
            <w:r>
              <w:rPr>
                <w:rFonts w:ascii="Arial" w:hAnsi="Arial" w:cs="Arial"/>
                <w:sz w:val="14"/>
                <w:szCs w:val="14"/>
              </w:rPr>
              <w:t>оборудования (запорная арматура, пр.)</w:t>
            </w:r>
          </w:p>
        </w:tc>
        <w:tc>
          <w:tcPr>
            <w:tcW w:w="183" w:type="pct"/>
            <w:noWrap/>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967981" w:rsidRPr="00C826F6" w:rsidRDefault="00967981" w:rsidP="003B5F80">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967981" w:rsidRPr="00C826F6" w:rsidRDefault="00967981"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3B5F80">
            <w:pPr>
              <w:spacing w:after="0" w:line="240" w:lineRule="auto"/>
              <w:jc w:val="center"/>
              <w:rPr>
                <w:rFonts w:ascii="Arial Narrow" w:hAnsi="Arial Narrow" w:cs="Arial"/>
                <w:color w:val="000000"/>
                <w:sz w:val="15"/>
                <w:szCs w:val="15"/>
                <w:lang w:eastAsia="ru-RU"/>
              </w:rPr>
            </w:pPr>
          </w:p>
        </w:tc>
        <w:tc>
          <w:tcPr>
            <w:tcW w:w="183" w:type="pct"/>
            <w:shd w:val="clear" w:color="auto" w:fill="C7E2FA" w:themeFill="accent1" w:themeFillTint="33"/>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shd w:val="clear" w:color="auto" w:fill="C7E2FA" w:themeFill="accent1" w:themeFillTint="33"/>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3" w:type="pct"/>
            <w:vAlign w:val="center"/>
          </w:tcPr>
          <w:p w:rsidR="00967981" w:rsidRPr="00C826F6" w:rsidRDefault="00967981" w:rsidP="003B5F80">
            <w:pPr>
              <w:spacing w:after="0" w:line="240" w:lineRule="auto"/>
              <w:jc w:val="center"/>
              <w:rPr>
                <w:rFonts w:ascii="Arial Narrow" w:hAnsi="Arial Narrow" w:cs="Arial"/>
                <w:color w:val="000000"/>
                <w:sz w:val="15"/>
                <w:szCs w:val="15"/>
                <w:lang w:eastAsia="ru-RU"/>
              </w:rPr>
            </w:pPr>
          </w:p>
        </w:tc>
        <w:tc>
          <w:tcPr>
            <w:tcW w:w="184" w:type="pct"/>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c>
          <w:tcPr>
            <w:tcW w:w="182" w:type="pct"/>
            <w:tcBorders>
              <w:right w:val="nil"/>
            </w:tcBorders>
            <w:vAlign w:val="center"/>
          </w:tcPr>
          <w:p w:rsidR="00967981" w:rsidRPr="00C826F6" w:rsidRDefault="00967981" w:rsidP="00685EF9">
            <w:pPr>
              <w:spacing w:after="0" w:line="240" w:lineRule="auto"/>
              <w:jc w:val="center"/>
              <w:rPr>
                <w:rFonts w:ascii="Arial Narrow" w:hAnsi="Arial Narrow" w:cs="Arial"/>
                <w:color w:val="000000"/>
                <w:sz w:val="15"/>
                <w:szCs w:val="15"/>
                <w:lang w:eastAsia="ru-RU"/>
              </w:rPr>
            </w:pPr>
          </w:p>
        </w:tc>
      </w:tr>
      <w:tr w:rsidR="00AC78A5" w:rsidRPr="00C826F6" w:rsidTr="00967981">
        <w:trPr>
          <w:trHeight w:hRule="exact" w:val="397"/>
        </w:trPr>
        <w:tc>
          <w:tcPr>
            <w:tcW w:w="1330" w:type="pct"/>
            <w:tcBorders>
              <w:bottom w:val="single" w:sz="4" w:space="0" w:color="auto"/>
            </w:tcBorders>
            <w:noWrap/>
            <w:vAlign w:val="center"/>
          </w:tcPr>
          <w:p w:rsidR="00967981" w:rsidRDefault="00967981" w:rsidP="00CB3AAA">
            <w:pPr>
              <w:spacing w:after="0" w:line="240" w:lineRule="auto"/>
              <w:contextualSpacing/>
              <w:rPr>
                <w:rFonts w:ascii="Arial Narrow" w:hAnsi="Arial Narrow" w:cs="Arial"/>
                <w:sz w:val="15"/>
                <w:szCs w:val="15"/>
              </w:rPr>
            </w:pPr>
            <w:r>
              <w:rPr>
                <w:rFonts w:ascii="Arial Narrow" w:hAnsi="Arial Narrow" w:cs="Arial"/>
                <w:sz w:val="15"/>
                <w:szCs w:val="15"/>
              </w:rPr>
              <w:t>Набор и обучение</w:t>
            </w:r>
          </w:p>
          <w:p w:rsidR="003B5F80" w:rsidRPr="00C826F6" w:rsidRDefault="003B5F80" w:rsidP="00CB3AAA">
            <w:pPr>
              <w:spacing w:after="0" w:line="240" w:lineRule="auto"/>
              <w:contextualSpacing/>
              <w:rPr>
                <w:rFonts w:ascii="Arial Narrow" w:hAnsi="Arial Narrow" w:cs="Arial"/>
                <w:sz w:val="15"/>
                <w:szCs w:val="15"/>
              </w:rPr>
            </w:pPr>
            <w:r>
              <w:rPr>
                <w:rFonts w:ascii="Arial Narrow" w:hAnsi="Arial Narrow" w:cs="Arial"/>
                <w:sz w:val="15"/>
                <w:szCs w:val="15"/>
              </w:rPr>
              <w:t>персонала</w:t>
            </w:r>
          </w:p>
        </w:tc>
        <w:tc>
          <w:tcPr>
            <w:tcW w:w="183" w:type="pct"/>
            <w:tcBorders>
              <w:bottom w:val="single" w:sz="4" w:space="0" w:color="auto"/>
            </w:tcBorders>
            <w:noWrap/>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shd w:val="clear" w:color="auto" w:fill="C7E2FA" w:themeFill="accent1" w:themeFillTint="33"/>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shd w:val="clear" w:color="auto" w:fill="C7E2FA" w:themeFill="accent1" w:themeFillTint="33"/>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vAlign w:val="center"/>
          </w:tcPr>
          <w:p w:rsidR="003B5F80" w:rsidRPr="00C826F6" w:rsidRDefault="003B5F80" w:rsidP="00EF3017">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3" w:type="pct"/>
            <w:tcBorders>
              <w:bottom w:val="single" w:sz="4" w:space="0" w:color="auto"/>
            </w:tcBorders>
            <w:vAlign w:val="center"/>
          </w:tcPr>
          <w:p w:rsidR="003B5F80" w:rsidRPr="00C826F6" w:rsidRDefault="003B5F80" w:rsidP="003B5F80">
            <w:pPr>
              <w:spacing w:after="0" w:line="240" w:lineRule="auto"/>
              <w:jc w:val="center"/>
              <w:rPr>
                <w:rFonts w:ascii="Arial Narrow" w:hAnsi="Arial Narrow" w:cs="Arial"/>
                <w:color w:val="000000"/>
                <w:sz w:val="15"/>
                <w:szCs w:val="15"/>
                <w:lang w:eastAsia="ru-RU"/>
              </w:rPr>
            </w:pPr>
          </w:p>
        </w:tc>
        <w:tc>
          <w:tcPr>
            <w:tcW w:w="184" w:type="pct"/>
            <w:tcBorders>
              <w:bottom w:val="single" w:sz="4" w:space="0" w:color="auto"/>
            </w:tcBorders>
            <w:vAlign w:val="center"/>
          </w:tcPr>
          <w:p w:rsidR="003B5F80" w:rsidRPr="00C826F6" w:rsidRDefault="003B5F80" w:rsidP="00685EF9">
            <w:pPr>
              <w:spacing w:after="0" w:line="240" w:lineRule="auto"/>
              <w:jc w:val="center"/>
              <w:rPr>
                <w:rFonts w:ascii="Arial Narrow" w:hAnsi="Arial Narrow" w:cs="Arial"/>
                <w:color w:val="000000"/>
                <w:sz w:val="15"/>
                <w:szCs w:val="15"/>
                <w:lang w:eastAsia="ru-RU"/>
              </w:rPr>
            </w:pPr>
          </w:p>
        </w:tc>
        <w:tc>
          <w:tcPr>
            <w:tcW w:w="182" w:type="pct"/>
            <w:tcBorders>
              <w:bottom w:val="single" w:sz="4" w:space="0" w:color="auto"/>
              <w:right w:val="nil"/>
            </w:tcBorders>
            <w:vAlign w:val="center"/>
          </w:tcPr>
          <w:p w:rsidR="003B5F80" w:rsidRPr="00C826F6" w:rsidRDefault="003B5F80" w:rsidP="00CB3AAA">
            <w:pPr>
              <w:spacing w:after="0" w:line="240" w:lineRule="auto"/>
              <w:jc w:val="center"/>
              <w:rPr>
                <w:rFonts w:ascii="Arial Narrow" w:hAnsi="Arial Narrow" w:cs="Arial"/>
                <w:color w:val="000000"/>
                <w:sz w:val="15"/>
                <w:szCs w:val="15"/>
                <w:lang w:eastAsia="ru-RU"/>
              </w:rPr>
            </w:pPr>
          </w:p>
        </w:tc>
      </w:tr>
      <w:tr w:rsidR="00AC78A5" w:rsidRPr="004D0505" w:rsidTr="00967981">
        <w:trPr>
          <w:trHeight w:hRule="exact" w:val="397"/>
        </w:trPr>
        <w:tc>
          <w:tcPr>
            <w:tcW w:w="1330" w:type="pct"/>
            <w:tcBorders>
              <w:top w:val="single" w:sz="4" w:space="0" w:color="auto"/>
              <w:left w:val="single" w:sz="4" w:space="0" w:color="auto"/>
              <w:bottom w:val="single" w:sz="4" w:space="0" w:color="FFFFFF" w:themeColor="background1"/>
            </w:tcBorders>
            <w:noWrap/>
            <w:vAlign w:val="center"/>
          </w:tcPr>
          <w:p w:rsidR="00967981" w:rsidRDefault="00967981" w:rsidP="00EF3017">
            <w:pPr>
              <w:spacing w:after="0" w:line="240" w:lineRule="auto"/>
              <w:contextualSpacing/>
              <w:rPr>
                <w:rFonts w:ascii="Arial Narrow" w:hAnsi="Arial Narrow" w:cs="Arial"/>
                <w:b/>
                <w:sz w:val="15"/>
                <w:szCs w:val="15"/>
              </w:rPr>
            </w:pPr>
            <w:r>
              <w:rPr>
                <w:rFonts w:ascii="Arial Narrow" w:hAnsi="Arial Narrow" w:cs="Arial"/>
                <w:b/>
                <w:sz w:val="15"/>
                <w:szCs w:val="15"/>
              </w:rPr>
              <w:t>Ввод объектов</w:t>
            </w:r>
          </w:p>
          <w:p w:rsidR="003B5F80" w:rsidRPr="004D0505" w:rsidRDefault="003B5F80" w:rsidP="00EF3017">
            <w:pPr>
              <w:spacing w:after="0" w:line="240" w:lineRule="auto"/>
              <w:contextualSpacing/>
              <w:rPr>
                <w:rFonts w:ascii="Arial Narrow" w:hAnsi="Arial Narrow" w:cs="Arial"/>
                <w:b/>
                <w:sz w:val="15"/>
                <w:szCs w:val="15"/>
              </w:rPr>
            </w:pPr>
            <w:r w:rsidRPr="004D0505">
              <w:rPr>
                <w:rFonts w:ascii="Arial Narrow" w:hAnsi="Arial Narrow" w:cs="Arial"/>
                <w:b/>
                <w:sz w:val="15"/>
                <w:szCs w:val="15"/>
              </w:rPr>
              <w:t>в эксплуатацию</w:t>
            </w:r>
          </w:p>
        </w:tc>
        <w:tc>
          <w:tcPr>
            <w:tcW w:w="183" w:type="pct"/>
            <w:tcBorders>
              <w:top w:val="single" w:sz="4" w:space="0" w:color="auto"/>
              <w:bottom w:val="single" w:sz="4" w:space="0" w:color="FFFFFF" w:themeColor="background1"/>
            </w:tcBorders>
            <w:noWrap/>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shd w:val="clear" w:color="auto" w:fill="C00000"/>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685EF9">
            <w:pPr>
              <w:spacing w:after="0" w:line="240" w:lineRule="auto"/>
              <w:jc w:val="center"/>
              <w:rPr>
                <w:rFonts w:ascii="Arial Narrow" w:hAnsi="Arial Narrow" w:cs="Arial"/>
                <w:b/>
                <w:color w:val="000000"/>
                <w:sz w:val="15"/>
                <w:szCs w:val="15"/>
                <w:lang w:eastAsia="ru-RU"/>
              </w:rPr>
            </w:pPr>
          </w:p>
        </w:tc>
        <w:tc>
          <w:tcPr>
            <w:tcW w:w="183" w:type="pct"/>
            <w:tcBorders>
              <w:top w:val="single" w:sz="4" w:space="0" w:color="auto"/>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auto"/>
              <w:bottom w:val="single" w:sz="4" w:space="0" w:color="FFFFFF" w:themeColor="background1"/>
            </w:tcBorders>
            <w:vAlign w:val="center"/>
          </w:tcPr>
          <w:p w:rsidR="003B5F80" w:rsidRPr="004D0505" w:rsidRDefault="003B5F80" w:rsidP="00685EF9">
            <w:pPr>
              <w:spacing w:after="0" w:line="240" w:lineRule="auto"/>
              <w:jc w:val="center"/>
              <w:rPr>
                <w:rFonts w:ascii="Arial Narrow" w:hAnsi="Arial Narrow" w:cs="Arial"/>
                <w:b/>
                <w:color w:val="000000"/>
                <w:sz w:val="15"/>
                <w:szCs w:val="15"/>
                <w:lang w:eastAsia="ru-RU"/>
              </w:rPr>
            </w:pPr>
          </w:p>
        </w:tc>
        <w:tc>
          <w:tcPr>
            <w:tcW w:w="182" w:type="pct"/>
            <w:tcBorders>
              <w:top w:val="single" w:sz="4" w:space="0" w:color="auto"/>
              <w:bottom w:val="single" w:sz="4" w:space="0" w:color="FFFFFF" w:themeColor="background1"/>
              <w:right w:val="single" w:sz="4" w:space="0" w:color="072E5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r>
      <w:tr w:rsidR="00AC78A5" w:rsidRPr="004D0505" w:rsidTr="00967981">
        <w:trPr>
          <w:trHeight w:hRule="exact" w:val="397"/>
        </w:trPr>
        <w:tc>
          <w:tcPr>
            <w:tcW w:w="1330" w:type="pct"/>
            <w:tcBorders>
              <w:top w:val="single" w:sz="4" w:space="0" w:color="FFFFFF" w:themeColor="background1"/>
              <w:left w:val="single" w:sz="4" w:space="0" w:color="auto"/>
              <w:bottom w:val="single" w:sz="4" w:space="0" w:color="FFFFFF" w:themeColor="background1"/>
            </w:tcBorders>
            <w:noWrap/>
            <w:vAlign w:val="center"/>
          </w:tcPr>
          <w:p w:rsidR="00967981" w:rsidRDefault="00967981" w:rsidP="00EF3017">
            <w:pPr>
              <w:spacing w:after="0" w:line="240" w:lineRule="auto"/>
              <w:contextualSpacing/>
              <w:rPr>
                <w:rFonts w:ascii="Arial Narrow" w:hAnsi="Arial Narrow" w:cs="Arial"/>
                <w:b/>
                <w:sz w:val="15"/>
                <w:szCs w:val="15"/>
              </w:rPr>
            </w:pPr>
            <w:r>
              <w:rPr>
                <w:rFonts w:ascii="Arial Narrow" w:hAnsi="Arial Narrow" w:cs="Arial"/>
                <w:b/>
                <w:sz w:val="15"/>
                <w:szCs w:val="15"/>
              </w:rPr>
              <w:t>Выход</w:t>
            </w:r>
          </w:p>
          <w:p w:rsidR="003B5F80" w:rsidRPr="004D0505" w:rsidRDefault="003B5F80" w:rsidP="00EF3017">
            <w:pPr>
              <w:spacing w:after="0" w:line="240" w:lineRule="auto"/>
              <w:contextualSpacing/>
              <w:rPr>
                <w:rFonts w:ascii="Arial Narrow" w:hAnsi="Arial Narrow" w:cs="Arial"/>
                <w:b/>
                <w:sz w:val="15"/>
                <w:szCs w:val="15"/>
              </w:rPr>
            </w:pPr>
            <w:r w:rsidRPr="004D0505">
              <w:rPr>
                <w:rFonts w:ascii="Arial Narrow" w:hAnsi="Arial Narrow" w:cs="Arial"/>
                <w:b/>
                <w:sz w:val="15"/>
                <w:szCs w:val="15"/>
              </w:rPr>
              <w:t>на операционную окупаемость</w:t>
            </w:r>
          </w:p>
        </w:tc>
        <w:tc>
          <w:tcPr>
            <w:tcW w:w="183" w:type="pct"/>
            <w:tcBorders>
              <w:top w:val="single" w:sz="4" w:space="0" w:color="FFFFFF" w:themeColor="background1"/>
              <w:bottom w:val="single" w:sz="4" w:space="0" w:color="FFFFFF" w:themeColor="background1"/>
            </w:tcBorders>
            <w:noWrap/>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shd w:val="clear" w:color="auto" w:fill="C00000"/>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685EF9">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FFFFFF" w:themeColor="background1"/>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FFFFFF" w:themeColor="background1"/>
            </w:tcBorders>
            <w:vAlign w:val="center"/>
          </w:tcPr>
          <w:p w:rsidR="003B5F80" w:rsidRPr="004D0505" w:rsidRDefault="003B5F80" w:rsidP="00685EF9">
            <w:pPr>
              <w:spacing w:after="0" w:line="240" w:lineRule="auto"/>
              <w:jc w:val="center"/>
              <w:rPr>
                <w:rFonts w:ascii="Arial Narrow" w:hAnsi="Arial Narrow" w:cs="Arial"/>
                <w:b/>
                <w:color w:val="000000"/>
                <w:sz w:val="15"/>
                <w:szCs w:val="15"/>
                <w:lang w:eastAsia="ru-RU"/>
              </w:rPr>
            </w:pPr>
          </w:p>
        </w:tc>
        <w:tc>
          <w:tcPr>
            <w:tcW w:w="182" w:type="pct"/>
            <w:tcBorders>
              <w:top w:val="single" w:sz="4" w:space="0" w:color="FFFFFF" w:themeColor="background1"/>
              <w:bottom w:val="single" w:sz="4" w:space="0" w:color="FFFFFF" w:themeColor="background1"/>
              <w:right w:val="single" w:sz="4" w:space="0" w:color="072E51"/>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r>
      <w:tr w:rsidR="00AC78A5" w:rsidRPr="004D0505" w:rsidTr="00967981">
        <w:trPr>
          <w:trHeight w:hRule="exact" w:val="397"/>
        </w:trPr>
        <w:tc>
          <w:tcPr>
            <w:tcW w:w="1330" w:type="pct"/>
            <w:tcBorders>
              <w:top w:val="single" w:sz="4" w:space="0" w:color="FFFFFF" w:themeColor="background1"/>
              <w:left w:val="single" w:sz="4" w:space="0" w:color="auto"/>
              <w:bottom w:val="single" w:sz="4" w:space="0" w:color="auto"/>
            </w:tcBorders>
            <w:noWrap/>
            <w:vAlign w:val="center"/>
          </w:tcPr>
          <w:p w:rsidR="00967981" w:rsidRDefault="00967981" w:rsidP="00CB3AAA">
            <w:pPr>
              <w:spacing w:after="0" w:line="240" w:lineRule="auto"/>
              <w:contextualSpacing/>
              <w:rPr>
                <w:rFonts w:ascii="Arial Narrow" w:hAnsi="Arial Narrow" w:cs="Arial"/>
                <w:b/>
                <w:sz w:val="15"/>
                <w:szCs w:val="15"/>
              </w:rPr>
            </w:pPr>
            <w:r>
              <w:rPr>
                <w:rFonts w:ascii="Arial Narrow" w:hAnsi="Arial Narrow" w:cs="Arial"/>
                <w:b/>
                <w:sz w:val="15"/>
                <w:szCs w:val="15"/>
              </w:rPr>
              <w:t>Выход</w:t>
            </w:r>
          </w:p>
          <w:p w:rsidR="003B5F80" w:rsidRPr="004D0505" w:rsidRDefault="003B5F80" w:rsidP="00CB3AAA">
            <w:pPr>
              <w:spacing w:after="0" w:line="240" w:lineRule="auto"/>
              <w:contextualSpacing/>
              <w:rPr>
                <w:rFonts w:ascii="Arial Narrow" w:hAnsi="Arial Narrow" w:cs="Arial"/>
                <w:b/>
                <w:sz w:val="15"/>
                <w:szCs w:val="15"/>
              </w:rPr>
            </w:pPr>
            <w:r>
              <w:rPr>
                <w:rFonts w:ascii="Arial Narrow" w:hAnsi="Arial Narrow" w:cs="Arial"/>
                <w:b/>
                <w:sz w:val="15"/>
                <w:szCs w:val="15"/>
              </w:rPr>
              <w:t>на проектную мощность</w:t>
            </w:r>
          </w:p>
        </w:tc>
        <w:tc>
          <w:tcPr>
            <w:tcW w:w="183" w:type="pct"/>
            <w:tcBorders>
              <w:top w:val="single" w:sz="4" w:space="0" w:color="FFFFFF" w:themeColor="background1"/>
              <w:bottom w:val="single" w:sz="4" w:space="0" w:color="auto"/>
            </w:tcBorders>
            <w:noWrap/>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shd w:val="clear" w:color="auto" w:fill="C00000"/>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EF3017">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685EF9">
            <w:pPr>
              <w:spacing w:after="0" w:line="240" w:lineRule="auto"/>
              <w:jc w:val="center"/>
              <w:rPr>
                <w:rFonts w:ascii="Arial Narrow" w:hAnsi="Arial Narrow" w:cs="Arial"/>
                <w:b/>
                <w:color w:val="000000"/>
                <w:sz w:val="15"/>
                <w:szCs w:val="15"/>
                <w:lang w:eastAsia="ru-RU"/>
              </w:rPr>
            </w:pPr>
          </w:p>
        </w:tc>
        <w:tc>
          <w:tcPr>
            <w:tcW w:w="183" w:type="pct"/>
            <w:tcBorders>
              <w:top w:val="single" w:sz="4" w:space="0" w:color="FFFFFF" w:themeColor="background1"/>
              <w:bottom w:val="single" w:sz="4" w:space="0" w:color="auto"/>
            </w:tcBorders>
            <w:vAlign w:val="center"/>
          </w:tcPr>
          <w:p w:rsidR="003B5F80" w:rsidRPr="004D0505" w:rsidRDefault="003B5F80" w:rsidP="003B5F80">
            <w:pPr>
              <w:spacing w:after="0" w:line="240" w:lineRule="auto"/>
              <w:jc w:val="center"/>
              <w:rPr>
                <w:rFonts w:ascii="Arial Narrow" w:hAnsi="Arial Narrow" w:cs="Arial"/>
                <w:b/>
                <w:color w:val="000000"/>
                <w:sz w:val="15"/>
                <w:szCs w:val="15"/>
                <w:lang w:eastAsia="ru-RU"/>
              </w:rPr>
            </w:pPr>
          </w:p>
        </w:tc>
        <w:tc>
          <w:tcPr>
            <w:tcW w:w="184" w:type="pct"/>
            <w:tcBorders>
              <w:top w:val="single" w:sz="4" w:space="0" w:color="FFFFFF" w:themeColor="background1"/>
              <w:bottom w:val="single" w:sz="4" w:space="0" w:color="auto"/>
            </w:tcBorders>
            <w:vAlign w:val="center"/>
          </w:tcPr>
          <w:p w:rsidR="003B5F80" w:rsidRPr="004D0505" w:rsidRDefault="003B5F80" w:rsidP="00685EF9">
            <w:pPr>
              <w:spacing w:after="0" w:line="240" w:lineRule="auto"/>
              <w:jc w:val="center"/>
              <w:rPr>
                <w:rFonts w:ascii="Arial Narrow" w:hAnsi="Arial Narrow" w:cs="Arial"/>
                <w:b/>
                <w:color w:val="000000"/>
                <w:sz w:val="15"/>
                <w:szCs w:val="15"/>
                <w:lang w:eastAsia="ru-RU"/>
              </w:rPr>
            </w:pPr>
          </w:p>
        </w:tc>
        <w:tc>
          <w:tcPr>
            <w:tcW w:w="182" w:type="pct"/>
            <w:tcBorders>
              <w:top w:val="single" w:sz="4" w:space="0" w:color="FFFFFF" w:themeColor="background1"/>
              <w:bottom w:val="single" w:sz="4" w:space="0" w:color="auto"/>
              <w:right w:val="single" w:sz="4" w:space="0" w:color="072E51"/>
            </w:tcBorders>
            <w:vAlign w:val="center"/>
          </w:tcPr>
          <w:p w:rsidR="003B5F80" w:rsidRPr="004D0505" w:rsidRDefault="003B5F80" w:rsidP="00CB3AAA">
            <w:pPr>
              <w:spacing w:after="0" w:line="240" w:lineRule="auto"/>
              <w:jc w:val="center"/>
              <w:rPr>
                <w:rFonts w:ascii="Arial Narrow" w:hAnsi="Arial Narrow" w:cs="Arial"/>
                <w:b/>
                <w:color w:val="000000"/>
                <w:sz w:val="15"/>
                <w:szCs w:val="15"/>
                <w:lang w:eastAsia="ru-RU"/>
              </w:rPr>
            </w:pPr>
          </w:p>
        </w:tc>
      </w:tr>
    </w:tbl>
    <w:p w:rsidR="00967981" w:rsidRDefault="00967981" w:rsidP="006A0D6E">
      <w:pPr>
        <w:pStyle w:val="12"/>
        <w:spacing w:after="0" w:line="312" w:lineRule="auto"/>
        <w:ind w:left="0"/>
        <w:jc w:val="both"/>
        <w:rPr>
          <w:rFonts w:ascii="Cambria" w:hAnsi="Cambria"/>
          <w:sz w:val="20"/>
          <w:szCs w:val="20"/>
        </w:rPr>
      </w:pPr>
    </w:p>
    <w:p w:rsidR="00D2058E" w:rsidRPr="00310F59" w:rsidRDefault="00D2058E" w:rsidP="006A0D6E">
      <w:pPr>
        <w:pStyle w:val="12"/>
        <w:spacing w:after="0" w:line="312" w:lineRule="auto"/>
        <w:ind w:left="0"/>
        <w:jc w:val="both"/>
        <w:rPr>
          <w:rFonts w:ascii="Cambria" w:hAnsi="Cambria"/>
          <w:sz w:val="20"/>
          <w:szCs w:val="20"/>
        </w:rPr>
        <w:sectPr w:rsidR="00D2058E" w:rsidRPr="00310F59" w:rsidSect="005A621E">
          <w:headerReference w:type="default" r:id="rId40"/>
          <w:footerReference w:type="default" r:id="rId41"/>
          <w:pgSz w:w="16838" w:h="11906" w:orient="landscape"/>
          <w:pgMar w:top="1699" w:right="1134" w:bottom="993" w:left="1134" w:header="0" w:footer="504" w:gutter="0"/>
          <w:cols w:space="708"/>
          <w:docGrid w:linePitch="360"/>
        </w:sectPr>
      </w:pPr>
    </w:p>
    <w:p w:rsidR="00942E05" w:rsidRPr="00310F59" w:rsidRDefault="00B15E59" w:rsidP="00325513">
      <w:pPr>
        <w:pStyle w:val="2"/>
        <w:numPr>
          <w:ilvl w:val="1"/>
          <w:numId w:val="23"/>
        </w:numPr>
        <w:spacing w:before="120"/>
        <w:ind w:left="709" w:hanging="709"/>
        <w:rPr>
          <w:rFonts w:ascii="Cambria" w:hAnsi="Cambria"/>
          <w:smallCaps/>
          <w:color w:val="073763" w:themeColor="accent1" w:themeShade="80"/>
        </w:rPr>
      </w:pPr>
      <w:bookmarkStart w:id="14" w:name="_Toc103956756"/>
      <w:r w:rsidRPr="00310F59">
        <w:rPr>
          <w:rFonts w:ascii="Cambria" w:hAnsi="Cambria"/>
          <w:smallCaps/>
          <w:color w:val="073763" w:themeColor="accent1" w:themeShade="80"/>
        </w:rPr>
        <w:lastRenderedPageBreak/>
        <w:t>Организационная структура и ФОТ</w:t>
      </w:r>
      <w:bookmarkEnd w:id="14"/>
    </w:p>
    <w:p w:rsidR="00942E05" w:rsidRPr="00310F59" w:rsidRDefault="00942E05" w:rsidP="00401DB5">
      <w:pPr>
        <w:spacing w:after="0" w:line="312" w:lineRule="auto"/>
        <w:jc w:val="both"/>
        <w:rPr>
          <w:rFonts w:ascii="Cambria" w:hAnsi="Cambria" w:cs="Arial Narrow"/>
          <w:sz w:val="20"/>
          <w:szCs w:val="20"/>
          <w:lang w:eastAsia="ru-RU"/>
        </w:rPr>
      </w:pPr>
    </w:p>
    <w:p w:rsidR="00344F49" w:rsidRDefault="00344F49" w:rsidP="00344F49">
      <w:pPr>
        <w:spacing w:after="0" w:line="312" w:lineRule="auto"/>
        <w:jc w:val="both"/>
        <w:rPr>
          <w:rFonts w:ascii="Cambria" w:hAnsi="Cambria" w:cs="Arial Narrow"/>
          <w:sz w:val="20"/>
          <w:szCs w:val="20"/>
          <w:lang w:eastAsia="ru-RU"/>
        </w:rPr>
      </w:pPr>
      <w:r w:rsidRPr="00344F49">
        <w:rPr>
          <w:rFonts w:ascii="Cambria" w:hAnsi="Cambria" w:cs="Arial Narrow"/>
          <w:sz w:val="20"/>
          <w:szCs w:val="20"/>
          <w:lang w:eastAsia="ru-RU"/>
        </w:rPr>
        <w:t>Потребность в персонале обусловлена особенностями технологического процесса и определяется в соответствии со штатным расписанием. Численность персонала в прогнозном периоде принималась в соответствии с потребностями процесса производства</w:t>
      </w:r>
      <w:r>
        <w:rPr>
          <w:rFonts w:ascii="Cambria" w:hAnsi="Cambria" w:cs="Arial Narrow"/>
          <w:sz w:val="20"/>
          <w:szCs w:val="20"/>
          <w:lang w:eastAsia="ru-RU"/>
        </w:rPr>
        <w:t xml:space="preserve"> КПГ,</w:t>
      </w:r>
      <w:r w:rsidRPr="00344F49">
        <w:rPr>
          <w:rFonts w:ascii="Cambria" w:hAnsi="Cambria" w:cs="Arial Narrow"/>
          <w:sz w:val="20"/>
          <w:szCs w:val="20"/>
          <w:lang w:eastAsia="ru-RU"/>
        </w:rPr>
        <w:t xml:space="preserve"> реализации продукции</w:t>
      </w:r>
      <w:r>
        <w:rPr>
          <w:rFonts w:ascii="Cambria" w:hAnsi="Cambria" w:cs="Arial Narrow"/>
          <w:sz w:val="20"/>
          <w:szCs w:val="20"/>
          <w:lang w:eastAsia="ru-RU"/>
        </w:rPr>
        <w:t xml:space="preserve"> и услуг, а также</w:t>
      </w:r>
      <w:r w:rsidRPr="00344F49">
        <w:rPr>
          <w:rFonts w:ascii="Cambria" w:hAnsi="Cambria" w:cs="Arial Narrow"/>
          <w:sz w:val="20"/>
          <w:szCs w:val="20"/>
          <w:lang w:eastAsia="ru-RU"/>
        </w:rPr>
        <w:t xml:space="preserve"> сроками реализации Проекта. Штат по обслуживанию </w:t>
      </w:r>
      <w:r>
        <w:rPr>
          <w:rFonts w:ascii="Cambria" w:hAnsi="Cambria" w:cs="Arial Narrow"/>
          <w:sz w:val="20"/>
          <w:szCs w:val="20"/>
          <w:lang w:eastAsia="ru-RU"/>
        </w:rPr>
        <w:t>Комплекса</w:t>
      </w:r>
      <w:r w:rsidRPr="00344F49">
        <w:rPr>
          <w:rFonts w:ascii="Cambria" w:hAnsi="Cambria" w:cs="Arial Narrow"/>
          <w:sz w:val="20"/>
          <w:szCs w:val="20"/>
          <w:lang w:eastAsia="ru-RU"/>
        </w:rPr>
        <w:t xml:space="preserve"> состоит из </w:t>
      </w:r>
      <w:r>
        <w:rPr>
          <w:rFonts w:ascii="Cambria" w:hAnsi="Cambria" w:cs="Arial Narrow"/>
          <w:sz w:val="20"/>
          <w:szCs w:val="20"/>
          <w:lang w:eastAsia="ru-RU"/>
        </w:rPr>
        <w:t xml:space="preserve">обслуживающего рабочего </w:t>
      </w:r>
      <w:r w:rsidRPr="00344F49">
        <w:rPr>
          <w:rFonts w:ascii="Cambria" w:hAnsi="Cambria" w:cs="Arial Narrow"/>
          <w:sz w:val="20"/>
          <w:szCs w:val="20"/>
          <w:lang w:eastAsia="ru-RU"/>
        </w:rPr>
        <w:t>и управленческого персонала. Привлечение персонала запланировано из местного населения.</w:t>
      </w:r>
    </w:p>
    <w:p w:rsidR="00344F49" w:rsidRPr="00344F49" w:rsidRDefault="00344F49" w:rsidP="00344F49">
      <w:pPr>
        <w:spacing w:after="0" w:line="312" w:lineRule="auto"/>
        <w:jc w:val="both"/>
        <w:rPr>
          <w:rFonts w:ascii="Cambria" w:hAnsi="Cambria" w:cs="Arial Narrow"/>
          <w:sz w:val="20"/>
          <w:szCs w:val="20"/>
          <w:lang w:eastAsia="ru-RU"/>
        </w:rPr>
      </w:pPr>
    </w:p>
    <w:p w:rsidR="00344F49" w:rsidRDefault="00344F49" w:rsidP="00344F49">
      <w:pPr>
        <w:spacing w:after="0" w:line="312" w:lineRule="auto"/>
        <w:jc w:val="both"/>
        <w:rPr>
          <w:rFonts w:ascii="Cambria" w:hAnsi="Cambria" w:cs="Arial Narrow"/>
          <w:sz w:val="20"/>
          <w:szCs w:val="20"/>
          <w:lang w:eastAsia="ru-RU"/>
        </w:rPr>
      </w:pPr>
      <w:r w:rsidRPr="00344F49">
        <w:rPr>
          <w:rFonts w:ascii="Cambria" w:hAnsi="Cambria" w:cs="Arial Narrow"/>
          <w:sz w:val="20"/>
          <w:szCs w:val="20"/>
          <w:lang w:eastAsia="ru-RU"/>
        </w:rPr>
        <w:t xml:space="preserve">Статья «Оплата труда» включает основную и дополнительную заработную плату </w:t>
      </w:r>
      <w:r>
        <w:rPr>
          <w:rFonts w:ascii="Cambria" w:hAnsi="Cambria" w:cs="Arial Narrow"/>
          <w:sz w:val="20"/>
          <w:szCs w:val="20"/>
          <w:lang w:eastAsia="ru-RU"/>
        </w:rPr>
        <w:t xml:space="preserve">обслуживающего рабочего </w:t>
      </w:r>
      <w:r w:rsidRPr="00344F49">
        <w:rPr>
          <w:rFonts w:ascii="Cambria" w:hAnsi="Cambria" w:cs="Arial Narrow"/>
          <w:sz w:val="20"/>
          <w:szCs w:val="20"/>
          <w:lang w:eastAsia="ru-RU"/>
        </w:rPr>
        <w:t>персонала. В эту статью также включаются премии за производственные результаты, надбавки к тарифным ставкам и окладам за профессиональное мастерство и другие выплаты.</w:t>
      </w:r>
    </w:p>
    <w:p w:rsidR="00344F49" w:rsidRPr="00344F49" w:rsidRDefault="00344F49" w:rsidP="00344F49">
      <w:pPr>
        <w:spacing w:after="0" w:line="312" w:lineRule="auto"/>
        <w:jc w:val="both"/>
        <w:rPr>
          <w:rFonts w:ascii="Cambria" w:hAnsi="Cambria" w:cs="Arial Narrow"/>
          <w:sz w:val="20"/>
          <w:szCs w:val="20"/>
          <w:lang w:eastAsia="ru-RU"/>
        </w:rPr>
      </w:pPr>
    </w:p>
    <w:p w:rsidR="00344F49" w:rsidRDefault="00344F49" w:rsidP="00344F49">
      <w:pPr>
        <w:spacing w:after="0" w:line="312" w:lineRule="auto"/>
        <w:jc w:val="both"/>
        <w:rPr>
          <w:rFonts w:ascii="Cambria" w:hAnsi="Cambria" w:cs="Arial Narrow"/>
          <w:sz w:val="20"/>
          <w:szCs w:val="20"/>
          <w:lang w:eastAsia="ru-RU"/>
        </w:rPr>
      </w:pPr>
      <w:r w:rsidRPr="00344F49">
        <w:rPr>
          <w:rFonts w:ascii="Cambria" w:hAnsi="Cambria" w:cs="Arial Narrow"/>
          <w:sz w:val="20"/>
          <w:szCs w:val="20"/>
          <w:lang w:eastAsia="ru-RU"/>
        </w:rPr>
        <w:t>В расчетах производилась дополнительная индексация стартовых окладов на годовой темп роста номинальной зарплаты.</w:t>
      </w:r>
    </w:p>
    <w:p w:rsidR="00344F49" w:rsidRPr="00344F49" w:rsidRDefault="00344F49" w:rsidP="00344F49">
      <w:pPr>
        <w:spacing w:after="0" w:line="312" w:lineRule="auto"/>
        <w:jc w:val="both"/>
        <w:rPr>
          <w:rFonts w:ascii="Cambria" w:hAnsi="Cambria" w:cs="Arial Narrow"/>
          <w:sz w:val="20"/>
          <w:szCs w:val="20"/>
          <w:lang w:eastAsia="ru-RU"/>
        </w:rPr>
      </w:pPr>
    </w:p>
    <w:p w:rsidR="00AE3E05" w:rsidRDefault="00344F49" w:rsidP="00344F49">
      <w:pPr>
        <w:spacing w:after="0" w:line="312" w:lineRule="auto"/>
        <w:jc w:val="both"/>
        <w:rPr>
          <w:rFonts w:ascii="Cambria" w:hAnsi="Cambria" w:cs="Arial Narrow"/>
          <w:sz w:val="20"/>
          <w:szCs w:val="20"/>
          <w:lang w:eastAsia="ru-RU"/>
        </w:rPr>
      </w:pPr>
      <w:r w:rsidRPr="00344F49">
        <w:rPr>
          <w:rFonts w:ascii="Cambria" w:hAnsi="Cambria" w:cs="Arial Narrow"/>
          <w:sz w:val="20"/>
          <w:szCs w:val="20"/>
          <w:lang w:eastAsia="ru-RU"/>
        </w:rPr>
        <w:t>Статья «Отчисления на социальные нужды» включает обязательные отчисления по установленным законодательством нормам органам государственного социального страхования, пенсионного фонда и медицинского страхования. Дополнительно учитываются выплаты на обязательное страхование от НС и ПЗ</w:t>
      </w:r>
      <w:r>
        <w:rPr>
          <w:rFonts w:ascii="Cambria" w:hAnsi="Cambria" w:cs="Arial Narrow"/>
          <w:sz w:val="20"/>
          <w:szCs w:val="20"/>
          <w:lang w:eastAsia="ru-RU"/>
        </w:rPr>
        <w:t xml:space="preserve"> обслуживающего рабочего персонала в размере 0,6</w:t>
      </w:r>
      <w:r w:rsidRPr="00344F49">
        <w:rPr>
          <w:rFonts w:ascii="Cambria" w:hAnsi="Cambria" w:cs="Arial Narrow"/>
          <w:sz w:val="20"/>
          <w:szCs w:val="20"/>
          <w:lang w:eastAsia="ru-RU"/>
        </w:rPr>
        <w:t>% (</w:t>
      </w:r>
      <w:r>
        <w:rPr>
          <w:rFonts w:ascii="Cambria" w:hAnsi="Cambria" w:cs="Arial Narrow"/>
          <w:sz w:val="20"/>
          <w:szCs w:val="20"/>
          <w:lang w:eastAsia="ru-RU"/>
        </w:rPr>
        <w:t>5</w:t>
      </w:r>
      <w:r w:rsidRPr="00344F49">
        <w:rPr>
          <w:rFonts w:ascii="Cambria" w:hAnsi="Cambria" w:cs="Arial Narrow"/>
          <w:sz w:val="20"/>
          <w:szCs w:val="20"/>
          <w:lang w:eastAsia="ru-RU"/>
        </w:rPr>
        <w:t xml:space="preserve"> класс, ОКВЭД </w:t>
      </w:r>
      <w:r>
        <w:rPr>
          <w:rFonts w:ascii="Cambria" w:hAnsi="Cambria" w:cs="Arial Narrow"/>
          <w:sz w:val="20"/>
          <w:szCs w:val="20"/>
          <w:lang w:eastAsia="ru-RU"/>
        </w:rPr>
        <w:t>52.10.22</w:t>
      </w:r>
      <w:r w:rsidRPr="00344F49">
        <w:rPr>
          <w:rFonts w:ascii="Cambria" w:hAnsi="Cambria" w:cs="Arial Narrow"/>
          <w:sz w:val="20"/>
          <w:szCs w:val="20"/>
          <w:lang w:eastAsia="ru-RU"/>
        </w:rPr>
        <w:t>)</w:t>
      </w:r>
      <w:r>
        <w:rPr>
          <w:rFonts w:ascii="Cambria" w:hAnsi="Cambria" w:cs="Arial Narrow"/>
          <w:sz w:val="20"/>
          <w:szCs w:val="20"/>
          <w:lang w:eastAsia="ru-RU"/>
        </w:rPr>
        <w:t xml:space="preserve"> и 0,4</w:t>
      </w:r>
      <w:r w:rsidRPr="00344F49">
        <w:rPr>
          <w:rFonts w:ascii="Cambria" w:hAnsi="Cambria" w:cs="Arial Narrow"/>
          <w:sz w:val="20"/>
          <w:szCs w:val="20"/>
          <w:lang w:eastAsia="ru-RU"/>
        </w:rPr>
        <w:t>% (</w:t>
      </w:r>
      <w:r>
        <w:rPr>
          <w:rFonts w:ascii="Cambria" w:hAnsi="Cambria" w:cs="Arial Narrow"/>
          <w:sz w:val="20"/>
          <w:szCs w:val="20"/>
          <w:lang w:eastAsia="ru-RU"/>
        </w:rPr>
        <w:t>3 </w:t>
      </w:r>
      <w:r w:rsidRPr="00344F49">
        <w:rPr>
          <w:rFonts w:ascii="Cambria" w:hAnsi="Cambria" w:cs="Arial Narrow"/>
          <w:sz w:val="20"/>
          <w:szCs w:val="20"/>
          <w:lang w:eastAsia="ru-RU"/>
        </w:rPr>
        <w:t xml:space="preserve">класс, ОКВЭД </w:t>
      </w:r>
      <w:r>
        <w:rPr>
          <w:rFonts w:ascii="Cambria" w:hAnsi="Cambria" w:cs="Arial Narrow"/>
          <w:sz w:val="20"/>
          <w:szCs w:val="20"/>
          <w:lang w:eastAsia="ru-RU"/>
        </w:rPr>
        <w:t>47.30</w:t>
      </w:r>
      <w:r w:rsidRPr="00344F49">
        <w:rPr>
          <w:rFonts w:ascii="Cambria" w:hAnsi="Cambria" w:cs="Arial Narrow"/>
          <w:sz w:val="20"/>
          <w:szCs w:val="20"/>
          <w:lang w:eastAsia="ru-RU"/>
        </w:rPr>
        <w:t>)</w:t>
      </w:r>
      <w:r>
        <w:rPr>
          <w:rFonts w:ascii="Cambria" w:hAnsi="Cambria" w:cs="Arial Narrow"/>
          <w:sz w:val="20"/>
          <w:szCs w:val="20"/>
          <w:lang w:eastAsia="ru-RU"/>
        </w:rPr>
        <w:t>.</w:t>
      </w:r>
      <w:r w:rsidRPr="00344F49">
        <w:rPr>
          <w:rFonts w:ascii="Cambria" w:hAnsi="Cambria" w:cs="Arial Narrow"/>
          <w:sz w:val="20"/>
          <w:szCs w:val="20"/>
          <w:lang w:eastAsia="ru-RU"/>
        </w:rPr>
        <w:t xml:space="preserve"> Все отчисления по данной статье учитываются с суммы, отраженной по статье «Оплата труда».</w:t>
      </w:r>
    </w:p>
    <w:p w:rsidR="00344F49" w:rsidRDefault="00344F49" w:rsidP="00344F49">
      <w:pPr>
        <w:spacing w:after="0" w:line="312" w:lineRule="auto"/>
        <w:jc w:val="both"/>
        <w:rPr>
          <w:rFonts w:ascii="Cambria" w:hAnsi="Cambria" w:cs="Arial Narrow"/>
          <w:sz w:val="20"/>
          <w:szCs w:val="20"/>
          <w:lang w:eastAsia="ru-RU"/>
        </w:rPr>
      </w:pPr>
    </w:p>
    <w:p w:rsidR="0064790E" w:rsidRPr="004410CD" w:rsidRDefault="0064790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 xml:space="preserve">Штатное расписание </w:t>
      </w:r>
      <w:r w:rsidR="00942E05" w:rsidRPr="004410CD">
        <w:rPr>
          <w:rFonts w:ascii="Cambria" w:hAnsi="Cambria" w:cs="Arial Narrow"/>
          <w:b/>
          <w:color w:val="072E51"/>
          <w:sz w:val="18"/>
          <w:szCs w:val="18"/>
          <w:lang w:eastAsia="ru-RU"/>
        </w:rPr>
        <w:t>по Проекту</w:t>
      </w:r>
    </w:p>
    <w:tbl>
      <w:tblPr>
        <w:tblStyle w:val="-10"/>
        <w:tblW w:w="5000" w:type="pct"/>
        <w:shd w:val="clear" w:color="auto" w:fill="E9F3FD"/>
        <w:tblLook w:val="0600" w:firstRow="0" w:lastRow="0" w:firstColumn="0" w:lastColumn="0" w:noHBand="1" w:noVBand="1"/>
      </w:tblPr>
      <w:tblGrid>
        <w:gridCol w:w="2051"/>
        <w:gridCol w:w="1994"/>
        <w:gridCol w:w="1327"/>
        <w:gridCol w:w="1327"/>
        <w:gridCol w:w="1327"/>
        <w:gridCol w:w="1329"/>
      </w:tblGrid>
      <w:tr w:rsidR="00181B4D" w:rsidRPr="00B83F8D" w:rsidTr="00181B4D">
        <w:trPr>
          <w:trHeight w:hRule="exact" w:val="397"/>
        </w:trPr>
        <w:tc>
          <w:tcPr>
            <w:tcW w:w="1071" w:type="pct"/>
            <w:shd w:val="clear" w:color="auto" w:fill="072E51"/>
            <w:vAlign w:val="center"/>
            <w:hideMark/>
          </w:tcPr>
          <w:p w:rsidR="00B83F8D" w:rsidRPr="00B83F8D" w:rsidRDefault="00B83F8D" w:rsidP="00B83F8D">
            <w:pPr>
              <w:spacing w:after="0" w:line="240" w:lineRule="auto"/>
              <w:rPr>
                <w:rFonts w:ascii="Arial Narrow" w:hAnsi="Arial Narrow" w:cs="Arial"/>
                <w:b/>
                <w:bCs/>
                <w:color w:val="FFFFFF" w:themeColor="background1"/>
                <w:sz w:val="15"/>
                <w:szCs w:val="15"/>
                <w:lang w:eastAsia="ru-RU"/>
              </w:rPr>
            </w:pPr>
            <w:r w:rsidRPr="00B83F8D">
              <w:rPr>
                <w:rFonts w:ascii="Arial Narrow" w:hAnsi="Arial Narrow" w:cs="Arial"/>
                <w:b/>
                <w:bCs/>
                <w:color w:val="FFFFFF" w:themeColor="background1"/>
                <w:sz w:val="15"/>
                <w:szCs w:val="15"/>
                <w:lang w:eastAsia="ru-RU"/>
              </w:rPr>
              <w:t>Персонал</w:t>
            </w:r>
          </w:p>
        </w:tc>
        <w:tc>
          <w:tcPr>
            <w:tcW w:w="1071" w:type="pct"/>
            <w:shd w:val="clear" w:color="auto" w:fill="072E51"/>
            <w:vAlign w:val="center"/>
            <w:hideMark/>
          </w:tcPr>
          <w:p w:rsidR="00181B4D" w:rsidRDefault="00181B4D" w:rsidP="00B83F8D">
            <w:pPr>
              <w:spacing w:after="0" w:line="240" w:lineRule="auto"/>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Должность /</w:t>
            </w:r>
          </w:p>
          <w:p w:rsidR="00B83F8D" w:rsidRPr="00B83F8D" w:rsidRDefault="00B83F8D" w:rsidP="00B83F8D">
            <w:pPr>
              <w:spacing w:after="0" w:line="240" w:lineRule="auto"/>
              <w:rPr>
                <w:rFonts w:ascii="Arial Narrow" w:hAnsi="Arial Narrow" w:cs="Arial"/>
                <w:b/>
                <w:bCs/>
                <w:color w:val="FFFFFF" w:themeColor="background1"/>
                <w:sz w:val="15"/>
                <w:szCs w:val="15"/>
                <w:lang w:eastAsia="ru-RU"/>
              </w:rPr>
            </w:pPr>
            <w:r w:rsidRPr="00B83F8D">
              <w:rPr>
                <w:rFonts w:ascii="Arial Narrow" w:hAnsi="Arial Narrow" w:cs="Arial"/>
                <w:b/>
                <w:bCs/>
                <w:color w:val="FFFFFF" w:themeColor="background1"/>
                <w:sz w:val="15"/>
                <w:szCs w:val="15"/>
                <w:lang w:eastAsia="ru-RU"/>
              </w:rPr>
              <w:t>Штатная позиция</w:t>
            </w:r>
          </w:p>
        </w:tc>
        <w:tc>
          <w:tcPr>
            <w:tcW w:w="714" w:type="pct"/>
            <w:shd w:val="clear" w:color="auto" w:fill="072E51"/>
            <w:vAlign w:val="center"/>
            <w:hideMark/>
          </w:tcPr>
          <w:p w:rsidR="00B83F8D" w:rsidRPr="00B83F8D" w:rsidRDefault="00B83F8D" w:rsidP="00B83F8D">
            <w:pPr>
              <w:spacing w:after="0" w:line="240" w:lineRule="auto"/>
              <w:jc w:val="center"/>
              <w:rPr>
                <w:rFonts w:ascii="Arial Narrow" w:hAnsi="Arial Narrow" w:cs="Arial"/>
                <w:b/>
                <w:bCs/>
                <w:color w:val="FFFFFF" w:themeColor="background1"/>
                <w:sz w:val="15"/>
                <w:szCs w:val="15"/>
                <w:lang w:eastAsia="ru-RU"/>
              </w:rPr>
            </w:pPr>
            <w:r w:rsidRPr="00B83F8D">
              <w:rPr>
                <w:rFonts w:ascii="Arial Narrow" w:hAnsi="Arial Narrow" w:cs="Arial"/>
                <w:b/>
                <w:bCs/>
                <w:color w:val="FFFFFF" w:themeColor="background1"/>
                <w:sz w:val="15"/>
                <w:szCs w:val="15"/>
                <w:lang w:eastAsia="ru-RU"/>
              </w:rPr>
              <w:t>Численность</w:t>
            </w:r>
          </w:p>
        </w:tc>
        <w:tc>
          <w:tcPr>
            <w:tcW w:w="714" w:type="pct"/>
            <w:shd w:val="clear" w:color="auto" w:fill="072E51"/>
            <w:vAlign w:val="center"/>
          </w:tcPr>
          <w:p w:rsidR="00B83F8D" w:rsidRPr="00B83F8D" w:rsidRDefault="00B83F8D" w:rsidP="00685EF9">
            <w:pPr>
              <w:spacing w:after="0" w:line="240" w:lineRule="auto"/>
              <w:jc w:val="center"/>
              <w:rPr>
                <w:rFonts w:ascii="Arial Narrow" w:hAnsi="Arial Narrow" w:cs="Arial"/>
                <w:b/>
                <w:bCs/>
                <w:color w:val="FFFFFF" w:themeColor="background1"/>
                <w:sz w:val="15"/>
                <w:szCs w:val="15"/>
                <w:lang w:eastAsia="ru-RU"/>
              </w:rPr>
            </w:pPr>
            <w:r w:rsidRPr="00B83F8D">
              <w:rPr>
                <w:rFonts w:ascii="Arial Narrow" w:hAnsi="Arial Narrow" w:cs="Arial"/>
                <w:b/>
                <w:bCs/>
                <w:color w:val="FFFFFF" w:themeColor="background1"/>
                <w:sz w:val="15"/>
                <w:szCs w:val="15"/>
                <w:lang w:eastAsia="ru-RU"/>
              </w:rPr>
              <w:t>Дата начала</w:t>
            </w:r>
          </w:p>
        </w:tc>
        <w:tc>
          <w:tcPr>
            <w:tcW w:w="714" w:type="pct"/>
            <w:shd w:val="clear" w:color="auto" w:fill="072E51"/>
            <w:vAlign w:val="center"/>
          </w:tcPr>
          <w:p w:rsidR="00B83F8D" w:rsidRDefault="00B83F8D" w:rsidP="00685EF9">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Начисленная</w:t>
            </w:r>
          </w:p>
          <w:p w:rsidR="00B83F8D" w:rsidRPr="00B83F8D" w:rsidRDefault="00B83F8D" w:rsidP="00685EF9">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заработная плата</w:t>
            </w:r>
            <w:r>
              <w:rPr>
                <w:rStyle w:val="ae"/>
                <w:rFonts w:ascii="Arial Narrow" w:hAnsi="Arial Narrow"/>
                <w:b/>
                <w:bCs/>
                <w:color w:val="FFFFFF" w:themeColor="background1"/>
                <w:sz w:val="15"/>
                <w:szCs w:val="15"/>
                <w:lang w:eastAsia="ru-RU"/>
              </w:rPr>
              <w:footnoteReference w:id="3"/>
            </w:r>
          </w:p>
        </w:tc>
        <w:tc>
          <w:tcPr>
            <w:tcW w:w="715" w:type="pct"/>
            <w:shd w:val="clear" w:color="auto" w:fill="072E51"/>
            <w:vAlign w:val="center"/>
            <w:hideMark/>
          </w:tcPr>
          <w:p w:rsidR="00B83F8D" w:rsidRDefault="00B83F8D" w:rsidP="00685EF9">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Начисленная</w:t>
            </w:r>
          </w:p>
          <w:p w:rsidR="00B83F8D" w:rsidRPr="00B83F8D" w:rsidRDefault="00B83F8D" w:rsidP="00685EF9">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заработная плата</w:t>
            </w:r>
            <w:r>
              <w:rPr>
                <w:rStyle w:val="ae"/>
                <w:rFonts w:ascii="Arial Narrow" w:hAnsi="Arial Narrow"/>
                <w:b/>
                <w:bCs/>
                <w:color w:val="FFFFFF" w:themeColor="background1"/>
                <w:sz w:val="15"/>
                <w:szCs w:val="15"/>
                <w:lang w:eastAsia="ru-RU"/>
              </w:rPr>
              <w:footnoteReference w:id="4"/>
            </w:r>
          </w:p>
        </w:tc>
      </w:tr>
      <w:tr w:rsidR="00344F49" w:rsidRPr="00B83F8D" w:rsidTr="00344F49">
        <w:trPr>
          <w:trHeight w:hRule="exact" w:val="397"/>
        </w:trPr>
        <w:tc>
          <w:tcPr>
            <w:tcW w:w="1071" w:type="pct"/>
            <w:shd w:val="clear" w:color="auto" w:fill="E9F3FD"/>
            <w:noWrap/>
            <w:vAlign w:val="center"/>
            <w:hideMark/>
          </w:tcPr>
          <w:p w:rsidR="00344F49" w:rsidRPr="00B83F8D" w:rsidRDefault="00344F49" w:rsidP="00B83F8D">
            <w:pPr>
              <w:spacing w:after="0" w:line="240" w:lineRule="auto"/>
              <w:rPr>
                <w:rFonts w:ascii="Arial Narrow" w:hAnsi="Arial Narrow" w:cs="Arial"/>
                <w:b/>
                <w:color w:val="000000"/>
                <w:sz w:val="15"/>
                <w:szCs w:val="15"/>
                <w:lang w:eastAsia="ru-RU"/>
              </w:rPr>
            </w:pPr>
            <w:r w:rsidRPr="00B83F8D">
              <w:rPr>
                <w:rFonts w:ascii="Arial Narrow" w:hAnsi="Arial Narrow" w:cs="Arial"/>
                <w:b/>
                <w:color w:val="000000"/>
                <w:sz w:val="15"/>
                <w:szCs w:val="15"/>
                <w:lang w:eastAsia="ru-RU"/>
              </w:rPr>
              <w:t>Управление</w:t>
            </w:r>
          </w:p>
        </w:tc>
        <w:tc>
          <w:tcPr>
            <w:tcW w:w="1071" w:type="pct"/>
            <w:shd w:val="clear" w:color="auto" w:fill="E9F3FD"/>
            <w:noWrap/>
            <w:vAlign w:val="center"/>
            <w:hideMark/>
          </w:tcPr>
          <w:p w:rsidR="00344F49" w:rsidRDefault="00344F49" w:rsidP="00B83F8D">
            <w:pPr>
              <w:spacing w:after="0" w:line="240" w:lineRule="auto"/>
              <w:rPr>
                <w:rFonts w:ascii="Arial Narrow" w:hAnsi="Arial Narrow" w:cs="Arial"/>
                <w:color w:val="000000"/>
                <w:sz w:val="15"/>
                <w:szCs w:val="15"/>
                <w:lang w:eastAsia="ru-RU"/>
              </w:rPr>
            </w:pPr>
            <w:r w:rsidRPr="00B83F8D">
              <w:rPr>
                <w:rFonts w:ascii="Arial Narrow" w:hAnsi="Arial Narrow" w:cs="Arial"/>
                <w:color w:val="000000"/>
                <w:sz w:val="15"/>
                <w:szCs w:val="15"/>
                <w:lang w:eastAsia="ru-RU"/>
              </w:rPr>
              <w:t>Начальник</w:t>
            </w:r>
          </w:p>
          <w:p w:rsidR="00344F49" w:rsidRPr="00B83F8D" w:rsidRDefault="00344F49" w:rsidP="00B83F8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Комплекса</w:t>
            </w:r>
          </w:p>
        </w:tc>
        <w:tc>
          <w:tcPr>
            <w:tcW w:w="714" w:type="pct"/>
            <w:shd w:val="clear" w:color="auto" w:fill="E9F3FD"/>
            <w:noWrap/>
            <w:vAlign w:val="center"/>
            <w:hideMark/>
          </w:tcPr>
          <w:p w:rsidR="00344F49" w:rsidRPr="00B83F8D" w:rsidRDefault="00344F49" w:rsidP="00344F49">
            <w:pPr>
              <w:spacing w:after="0" w:line="240" w:lineRule="auto"/>
              <w:jc w:val="right"/>
              <w:rPr>
                <w:rFonts w:ascii="Arial Narrow" w:hAnsi="Arial Narrow" w:cs="Arial"/>
                <w:sz w:val="15"/>
                <w:szCs w:val="15"/>
                <w:lang w:eastAsia="ru-RU"/>
              </w:rPr>
            </w:pPr>
            <w:r w:rsidRPr="00B83F8D">
              <w:rPr>
                <w:rFonts w:ascii="Arial Narrow" w:hAnsi="Arial Narrow" w:cs="Arial"/>
                <w:sz w:val="15"/>
                <w:szCs w:val="15"/>
                <w:lang w:eastAsia="ru-RU"/>
              </w:rPr>
              <w:t>1,0</w:t>
            </w:r>
          </w:p>
        </w:tc>
        <w:tc>
          <w:tcPr>
            <w:tcW w:w="714" w:type="pct"/>
            <w:shd w:val="clear" w:color="auto" w:fill="E9F3FD"/>
            <w:vAlign w:val="center"/>
          </w:tcPr>
          <w:p w:rsidR="00344F49" w:rsidRPr="00344F49" w:rsidRDefault="00344F49" w:rsidP="00344F49">
            <w:pPr>
              <w:spacing w:after="0" w:line="240" w:lineRule="auto"/>
              <w:jc w:val="center"/>
              <w:rPr>
                <w:rFonts w:ascii="Arial Narrow" w:hAnsi="Arial Narrow" w:cs="Arial"/>
                <w:sz w:val="15"/>
                <w:szCs w:val="15"/>
              </w:rPr>
            </w:pPr>
            <w:r w:rsidRPr="00344F49">
              <w:rPr>
                <w:rFonts w:ascii="Arial Narrow" w:hAnsi="Arial Narrow" w:cs="Arial"/>
                <w:sz w:val="15"/>
                <w:szCs w:val="15"/>
              </w:rPr>
              <w:t>Август 2025</w:t>
            </w:r>
          </w:p>
        </w:tc>
        <w:tc>
          <w:tcPr>
            <w:tcW w:w="714" w:type="pct"/>
            <w:shd w:val="clear" w:color="auto" w:fill="E9F3FD"/>
            <w:vAlign w:val="center"/>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149 425</w:t>
            </w:r>
          </w:p>
        </w:tc>
        <w:tc>
          <w:tcPr>
            <w:tcW w:w="715" w:type="pct"/>
            <w:shd w:val="clear" w:color="auto" w:fill="E9F3FD"/>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130 000</w:t>
            </w:r>
          </w:p>
        </w:tc>
      </w:tr>
      <w:tr w:rsidR="00344F49" w:rsidRPr="00B83F8D" w:rsidTr="00344F49">
        <w:trPr>
          <w:trHeight w:hRule="exact" w:val="397"/>
        </w:trPr>
        <w:tc>
          <w:tcPr>
            <w:tcW w:w="1071" w:type="pct"/>
            <w:shd w:val="clear" w:color="auto" w:fill="E9F3FD"/>
            <w:noWrap/>
            <w:vAlign w:val="center"/>
            <w:hideMark/>
          </w:tcPr>
          <w:p w:rsidR="00344F49" w:rsidRPr="00B83F8D" w:rsidRDefault="00344F49" w:rsidP="00B83F8D">
            <w:pPr>
              <w:spacing w:after="0" w:line="240" w:lineRule="auto"/>
              <w:rPr>
                <w:rFonts w:ascii="Arial Narrow" w:hAnsi="Arial Narrow" w:cs="Arial"/>
                <w:b/>
                <w:color w:val="000000"/>
                <w:sz w:val="15"/>
                <w:szCs w:val="15"/>
                <w:lang w:eastAsia="ru-RU"/>
              </w:rPr>
            </w:pPr>
            <w:r w:rsidRPr="00B83F8D">
              <w:rPr>
                <w:rFonts w:ascii="Arial Narrow" w:hAnsi="Arial Narrow" w:cs="Arial"/>
                <w:b/>
                <w:color w:val="000000"/>
                <w:sz w:val="15"/>
                <w:szCs w:val="15"/>
                <w:lang w:eastAsia="ru-RU"/>
              </w:rPr>
              <w:t>Управление</w:t>
            </w:r>
          </w:p>
        </w:tc>
        <w:tc>
          <w:tcPr>
            <w:tcW w:w="1071" w:type="pct"/>
            <w:shd w:val="clear" w:color="auto" w:fill="E9F3FD"/>
            <w:noWrap/>
            <w:vAlign w:val="center"/>
            <w:hideMark/>
          </w:tcPr>
          <w:p w:rsidR="00344F49" w:rsidRDefault="00344F49" w:rsidP="00B83F8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Зам. начальника Комплекса</w:t>
            </w:r>
          </w:p>
          <w:p w:rsidR="00344F49" w:rsidRPr="00B83F8D" w:rsidRDefault="00344F49" w:rsidP="00B83F8D">
            <w:pPr>
              <w:spacing w:after="0" w:line="240" w:lineRule="auto"/>
              <w:rPr>
                <w:rFonts w:ascii="Arial Narrow" w:hAnsi="Arial Narrow" w:cs="Arial"/>
                <w:color w:val="000000"/>
                <w:sz w:val="15"/>
                <w:szCs w:val="15"/>
                <w:lang w:eastAsia="ru-RU"/>
              </w:rPr>
            </w:pPr>
            <w:r w:rsidRPr="00B83F8D">
              <w:rPr>
                <w:rFonts w:ascii="Arial Narrow" w:hAnsi="Arial Narrow" w:cs="Arial"/>
                <w:color w:val="000000"/>
                <w:sz w:val="15"/>
                <w:szCs w:val="15"/>
                <w:lang w:eastAsia="ru-RU"/>
              </w:rPr>
              <w:t>по технологии и безопасности</w:t>
            </w:r>
          </w:p>
        </w:tc>
        <w:tc>
          <w:tcPr>
            <w:tcW w:w="714" w:type="pct"/>
            <w:shd w:val="clear" w:color="auto" w:fill="E9F3FD"/>
            <w:noWrap/>
            <w:vAlign w:val="center"/>
            <w:hideMark/>
          </w:tcPr>
          <w:p w:rsidR="00344F49" w:rsidRPr="00B83F8D" w:rsidRDefault="00344F49" w:rsidP="00344F49">
            <w:pPr>
              <w:spacing w:after="0" w:line="240" w:lineRule="auto"/>
              <w:jc w:val="right"/>
              <w:rPr>
                <w:rFonts w:ascii="Arial Narrow" w:hAnsi="Arial Narrow" w:cs="Arial"/>
                <w:sz w:val="15"/>
                <w:szCs w:val="15"/>
                <w:lang w:eastAsia="ru-RU"/>
              </w:rPr>
            </w:pPr>
            <w:r w:rsidRPr="00B83F8D">
              <w:rPr>
                <w:rFonts w:ascii="Arial Narrow" w:hAnsi="Arial Narrow" w:cs="Arial"/>
                <w:sz w:val="15"/>
                <w:szCs w:val="15"/>
                <w:lang w:eastAsia="ru-RU"/>
              </w:rPr>
              <w:t>1,0</w:t>
            </w:r>
          </w:p>
        </w:tc>
        <w:tc>
          <w:tcPr>
            <w:tcW w:w="714" w:type="pct"/>
            <w:shd w:val="clear" w:color="auto" w:fill="E9F3FD"/>
            <w:vAlign w:val="center"/>
          </w:tcPr>
          <w:p w:rsidR="00344F49" w:rsidRPr="00344F49" w:rsidRDefault="00344F49" w:rsidP="00344F49">
            <w:pPr>
              <w:spacing w:after="0" w:line="240" w:lineRule="auto"/>
              <w:jc w:val="center"/>
              <w:rPr>
                <w:rFonts w:ascii="Arial Narrow" w:hAnsi="Arial Narrow" w:cs="Arial"/>
                <w:sz w:val="15"/>
                <w:szCs w:val="15"/>
              </w:rPr>
            </w:pPr>
            <w:r w:rsidRPr="00344F49">
              <w:rPr>
                <w:rFonts w:ascii="Arial Narrow" w:hAnsi="Arial Narrow" w:cs="Arial"/>
                <w:sz w:val="15"/>
                <w:szCs w:val="15"/>
              </w:rPr>
              <w:t>Сентябрь 2025</w:t>
            </w:r>
          </w:p>
        </w:tc>
        <w:tc>
          <w:tcPr>
            <w:tcW w:w="714" w:type="pct"/>
            <w:shd w:val="clear" w:color="auto" w:fill="E9F3FD"/>
            <w:vAlign w:val="center"/>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137 931</w:t>
            </w:r>
          </w:p>
        </w:tc>
        <w:tc>
          <w:tcPr>
            <w:tcW w:w="715" w:type="pct"/>
            <w:shd w:val="clear" w:color="auto" w:fill="E9F3FD"/>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120 000</w:t>
            </w:r>
          </w:p>
        </w:tc>
      </w:tr>
      <w:tr w:rsidR="00344F49" w:rsidRPr="00B83F8D" w:rsidTr="00344F49">
        <w:trPr>
          <w:trHeight w:hRule="exact" w:val="397"/>
        </w:trPr>
        <w:tc>
          <w:tcPr>
            <w:tcW w:w="1071" w:type="pct"/>
            <w:shd w:val="clear" w:color="auto" w:fill="E9F3FD"/>
            <w:noWrap/>
            <w:vAlign w:val="center"/>
            <w:hideMark/>
          </w:tcPr>
          <w:p w:rsidR="00344F49" w:rsidRPr="00B83F8D" w:rsidRDefault="00344F49" w:rsidP="00B70EED">
            <w:pPr>
              <w:spacing w:after="0" w:line="240" w:lineRule="auto"/>
              <w:rPr>
                <w:rFonts w:ascii="Arial Narrow" w:hAnsi="Arial Narrow" w:cs="Arial"/>
                <w:b/>
                <w:color w:val="000000"/>
                <w:sz w:val="15"/>
                <w:szCs w:val="15"/>
                <w:lang w:eastAsia="ru-RU"/>
              </w:rPr>
            </w:pPr>
            <w:r w:rsidRPr="00B83F8D">
              <w:rPr>
                <w:rFonts w:ascii="Arial Narrow" w:hAnsi="Arial Narrow" w:cs="Arial"/>
                <w:b/>
                <w:color w:val="000000"/>
                <w:sz w:val="15"/>
                <w:szCs w:val="15"/>
                <w:lang w:eastAsia="ru-RU"/>
              </w:rPr>
              <w:t>Управление</w:t>
            </w:r>
          </w:p>
        </w:tc>
        <w:tc>
          <w:tcPr>
            <w:tcW w:w="1071" w:type="pct"/>
            <w:shd w:val="clear" w:color="auto" w:fill="E9F3FD"/>
            <w:noWrap/>
            <w:vAlign w:val="center"/>
            <w:hideMark/>
          </w:tcPr>
          <w:p w:rsidR="00344F49" w:rsidRDefault="00344F49" w:rsidP="00B70EE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Главный</w:t>
            </w:r>
          </w:p>
          <w:p w:rsidR="00344F49" w:rsidRPr="00B83F8D"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бухгалтер</w:t>
            </w:r>
          </w:p>
        </w:tc>
        <w:tc>
          <w:tcPr>
            <w:tcW w:w="714" w:type="pct"/>
            <w:shd w:val="clear" w:color="auto" w:fill="E9F3FD"/>
            <w:noWrap/>
            <w:vAlign w:val="center"/>
            <w:hideMark/>
          </w:tcPr>
          <w:p w:rsidR="00344F49" w:rsidRPr="00B83F8D" w:rsidRDefault="00344F49" w:rsidP="00344F49">
            <w:pPr>
              <w:spacing w:after="0" w:line="240" w:lineRule="auto"/>
              <w:jc w:val="right"/>
              <w:rPr>
                <w:rFonts w:ascii="Arial Narrow" w:hAnsi="Arial Narrow" w:cs="Arial"/>
                <w:sz w:val="15"/>
                <w:szCs w:val="15"/>
                <w:lang w:eastAsia="ru-RU"/>
              </w:rPr>
            </w:pPr>
            <w:r>
              <w:rPr>
                <w:rFonts w:ascii="Arial Narrow" w:hAnsi="Arial Narrow" w:cs="Arial"/>
                <w:sz w:val="15"/>
                <w:szCs w:val="15"/>
                <w:lang w:eastAsia="ru-RU"/>
              </w:rPr>
              <w:t>1</w:t>
            </w:r>
            <w:r w:rsidRPr="00B83F8D">
              <w:rPr>
                <w:rFonts w:ascii="Arial Narrow" w:hAnsi="Arial Narrow" w:cs="Arial"/>
                <w:sz w:val="15"/>
                <w:szCs w:val="15"/>
                <w:lang w:eastAsia="ru-RU"/>
              </w:rPr>
              <w:t>,0</w:t>
            </w:r>
          </w:p>
        </w:tc>
        <w:tc>
          <w:tcPr>
            <w:tcW w:w="714" w:type="pct"/>
            <w:shd w:val="clear" w:color="auto" w:fill="E9F3FD"/>
            <w:vAlign w:val="center"/>
          </w:tcPr>
          <w:p w:rsidR="00344F49" w:rsidRPr="00344F49" w:rsidRDefault="00344F49" w:rsidP="00344F49">
            <w:pPr>
              <w:spacing w:after="0" w:line="240" w:lineRule="auto"/>
              <w:jc w:val="center"/>
              <w:rPr>
                <w:rFonts w:ascii="Arial Narrow" w:hAnsi="Arial Narrow" w:cs="Arial"/>
                <w:sz w:val="15"/>
                <w:szCs w:val="15"/>
              </w:rPr>
            </w:pPr>
            <w:r w:rsidRPr="00344F49">
              <w:rPr>
                <w:rFonts w:ascii="Arial Narrow" w:hAnsi="Arial Narrow" w:cs="Arial"/>
                <w:sz w:val="15"/>
                <w:szCs w:val="15"/>
              </w:rPr>
              <w:t>Сентябрь 2025</w:t>
            </w:r>
          </w:p>
        </w:tc>
        <w:tc>
          <w:tcPr>
            <w:tcW w:w="714" w:type="pct"/>
            <w:shd w:val="clear" w:color="auto" w:fill="E9F3FD"/>
            <w:vAlign w:val="center"/>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137 931</w:t>
            </w:r>
          </w:p>
        </w:tc>
        <w:tc>
          <w:tcPr>
            <w:tcW w:w="715" w:type="pct"/>
            <w:shd w:val="clear" w:color="auto" w:fill="E9F3FD"/>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120 000</w:t>
            </w:r>
          </w:p>
        </w:tc>
      </w:tr>
      <w:tr w:rsidR="00344F49" w:rsidRPr="00B83F8D" w:rsidTr="00344F49">
        <w:trPr>
          <w:trHeight w:hRule="exact" w:val="397"/>
        </w:trPr>
        <w:tc>
          <w:tcPr>
            <w:tcW w:w="1071" w:type="pct"/>
            <w:shd w:val="clear" w:color="auto" w:fill="E9F3FD"/>
            <w:noWrap/>
            <w:vAlign w:val="center"/>
          </w:tcPr>
          <w:p w:rsidR="00344F49" w:rsidRDefault="00344F49" w:rsidP="00B70EED">
            <w:pPr>
              <w:spacing w:after="0" w:line="240" w:lineRule="auto"/>
              <w:rPr>
                <w:rFonts w:ascii="Arial Narrow" w:hAnsi="Arial Narrow" w:cs="Arial"/>
                <w:b/>
                <w:color w:val="000000"/>
                <w:sz w:val="15"/>
                <w:szCs w:val="15"/>
                <w:lang w:eastAsia="ru-RU"/>
              </w:rPr>
            </w:pPr>
            <w:r>
              <w:rPr>
                <w:rFonts w:ascii="Arial Narrow" w:hAnsi="Arial Narrow" w:cs="Arial"/>
                <w:b/>
                <w:color w:val="000000"/>
                <w:sz w:val="15"/>
                <w:szCs w:val="15"/>
                <w:lang w:eastAsia="ru-RU"/>
              </w:rPr>
              <w:t>Складирование</w:t>
            </w:r>
          </w:p>
          <w:p w:rsidR="00344F49" w:rsidRPr="00B83F8D" w:rsidRDefault="00344F49" w:rsidP="00344F49">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 xml:space="preserve">и хранение </w:t>
            </w:r>
            <w:r>
              <w:rPr>
                <w:rFonts w:ascii="Arial Narrow" w:hAnsi="Arial Narrow" w:cs="Arial"/>
                <w:b/>
                <w:color w:val="000000"/>
                <w:sz w:val="15"/>
                <w:szCs w:val="15"/>
                <w:lang w:eastAsia="ru-RU"/>
              </w:rPr>
              <w:t>КПГ</w:t>
            </w:r>
          </w:p>
        </w:tc>
        <w:tc>
          <w:tcPr>
            <w:tcW w:w="1071" w:type="pct"/>
            <w:shd w:val="clear" w:color="auto" w:fill="E9F3FD"/>
            <w:noWrap/>
            <w:vAlign w:val="center"/>
            <w:hideMark/>
          </w:tcPr>
          <w:p w:rsidR="00344F49" w:rsidRDefault="00344F49" w:rsidP="00B83F8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Обслуживающий</w:t>
            </w:r>
          </w:p>
          <w:p w:rsidR="00344F49" w:rsidRPr="00B83F8D" w:rsidRDefault="00344F49" w:rsidP="00B83F8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рабочий персонал</w:t>
            </w:r>
          </w:p>
        </w:tc>
        <w:tc>
          <w:tcPr>
            <w:tcW w:w="714" w:type="pct"/>
            <w:shd w:val="clear" w:color="auto" w:fill="E9F3FD"/>
            <w:noWrap/>
            <w:vAlign w:val="center"/>
            <w:hideMark/>
          </w:tcPr>
          <w:p w:rsidR="00344F49" w:rsidRPr="00B83F8D" w:rsidRDefault="00344F49" w:rsidP="00344F49">
            <w:pPr>
              <w:spacing w:after="0" w:line="240" w:lineRule="auto"/>
              <w:jc w:val="right"/>
              <w:rPr>
                <w:rFonts w:ascii="Arial Narrow" w:hAnsi="Arial Narrow" w:cs="Arial"/>
                <w:sz w:val="15"/>
                <w:szCs w:val="15"/>
                <w:lang w:eastAsia="ru-RU"/>
              </w:rPr>
            </w:pPr>
            <w:r w:rsidRPr="00B83F8D">
              <w:rPr>
                <w:rFonts w:ascii="Arial Narrow" w:hAnsi="Arial Narrow" w:cs="Arial"/>
                <w:sz w:val="15"/>
                <w:szCs w:val="15"/>
                <w:lang w:eastAsia="ru-RU"/>
              </w:rPr>
              <w:t>2,0</w:t>
            </w:r>
          </w:p>
        </w:tc>
        <w:tc>
          <w:tcPr>
            <w:tcW w:w="714" w:type="pct"/>
            <w:shd w:val="clear" w:color="auto" w:fill="E9F3FD"/>
            <w:vAlign w:val="center"/>
          </w:tcPr>
          <w:p w:rsidR="00344F49" w:rsidRPr="00344F49" w:rsidRDefault="00344F49" w:rsidP="00344F49">
            <w:pPr>
              <w:spacing w:after="0" w:line="240" w:lineRule="auto"/>
              <w:jc w:val="center"/>
              <w:rPr>
                <w:rFonts w:ascii="Arial Narrow" w:hAnsi="Arial Narrow" w:cs="Arial"/>
                <w:sz w:val="15"/>
                <w:szCs w:val="15"/>
              </w:rPr>
            </w:pPr>
            <w:r w:rsidRPr="00344F49">
              <w:rPr>
                <w:rFonts w:ascii="Arial Narrow" w:hAnsi="Arial Narrow" w:cs="Arial"/>
                <w:sz w:val="15"/>
                <w:szCs w:val="15"/>
              </w:rPr>
              <w:t>Октябрь 2025</w:t>
            </w:r>
          </w:p>
        </w:tc>
        <w:tc>
          <w:tcPr>
            <w:tcW w:w="714" w:type="pct"/>
            <w:shd w:val="clear" w:color="auto" w:fill="E9F3FD"/>
            <w:vAlign w:val="center"/>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86 207</w:t>
            </w:r>
          </w:p>
        </w:tc>
        <w:tc>
          <w:tcPr>
            <w:tcW w:w="715" w:type="pct"/>
            <w:shd w:val="clear" w:color="auto" w:fill="E9F3FD"/>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75 000</w:t>
            </w:r>
          </w:p>
        </w:tc>
      </w:tr>
      <w:tr w:rsidR="00344F49" w:rsidRPr="00B83F8D" w:rsidTr="00344F49">
        <w:trPr>
          <w:trHeight w:hRule="exact" w:val="397"/>
        </w:trPr>
        <w:tc>
          <w:tcPr>
            <w:tcW w:w="1071" w:type="pct"/>
            <w:tcBorders>
              <w:bottom w:val="single" w:sz="4" w:space="0" w:color="auto"/>
            </w:tcBorders>
            <w:shd w:val="clear" w:color="auto" w:fill="E9F3FD"/>
            <w:noWrap/>
            <w:vAlign w:val="center"/>
          </w:tcPr>
          <w:p w:rsidR="00344F49" w:rsidRPr="00B83F8D" w:rsidRDefault="00344F49" w:rsidP="00B83F8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АГНКС</w:t>
            </w:r>
          </w:p>
        </w:tc>
        <w:tc>
          <w:tcPr>
            <w:tcW w:w="1071" w:type="pct"/>
            <w:tcBorders>
              <w:bottom w:val="single" w:sz="4" w:space="0" w:color="auto"/>
            </w:tcBorders>
            <w:shd w:val="clear" w:color="auto" w:fill="E9F3FD"/>
            <w:noWrap/>
            <w:vAlign w:val="center"/>
            <w:hideMark/>
          </w:tcPr>
          <w:p w:rsidR="00344F49" w:rsidRDefault="00344F49" w:rsidP="00B70EE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Обслуживающий</w:t>
            </w:r>
          </w:p>
          <w:p w:rsidR="00344F49" w:rsidRPr="00B83F8D"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рабочий персонал</w:t>
            </w:r>
          </w:p>
        </w:tc>
        <w:tc>
          <w:tcPr>
            <w:tcW w:w="714" w:type="pct"/>
            <w:tcBorders>
              <w:bottom w:val="single" w:sz="4" w:space="0" w:color="auto"/>
            </w:tcBorders>
            <w:shd w:val="clear" w:color="auto" w:fill="E9F3FD"/>
            <w:noWrap/>
            <w:vAlign w:val="center"/>
            <w:hideMark/>
          </w:tcPr>
          <w:p w:rsidR="00344F49" w:rsidRPr="00B83F8D" w:rsidRDefault="00344F49" w:rsidP="00344F49">
            <w:pPr>
              <w:spacing w:after="0" w:line="240" w:lineRule="auto"/>
              <w:jc w:val="right"/>
              <w:rPr>
                <w:rFonts w:ascii="Arial Narrow" w:hAnsi="Arial Narrow" w:cs="Arial"/>
                <w:sz w:val="15"/>
                <w:szCs w:val="15"/>
                <w:lang w:eastAsia="ru-RU"/>
              </w:rPr>
            </w:pPr>
            <w:r>
              <w:rPr>
                <w:rFonts w:ascii="Arial Narrow" w:hAnsi="Arial Narrow" w:cs="Arial"/>
                <w:sz w:val="15"/>
                <w:szCs w:val="15"/>
                <w:lang w:eastAsia="ru-RU"/>
              </w:rPr>
              <w:t>5</w:t>
            </w:r>
            <w:r w:rsidRPr="00B83F8D">
              <w:rPr>
                <w:rFonts w:ascii="Arial Narrow" w:hAnsi="Arial Narrow" w:cs="Arial"/>
                <w:sz w:val="15"/>
                <w:szCs w:val="15"/>
                <w:lang w:eastAsia="ru-RU"/>
              </w:rPr>
              <w:t>,0</w:t>
            </w:r>
          </w:p>
        </w:tc>
        <w:tc>
          <w:tcPr>
            <w:tcW w:w="714" w:type="pct"/>
            <w:tcBorders>
              <w:bottom w:val="single" w:sz="4" w:space="0" w:color="auto"/>
            </w:tcBorders>
            <w:shd w:val="clear" w:color="auto" w:fill="E9F3FD"/>
            <w:vAlign w:val="center"/>
          </w:tcPr>
          <w:p w:rsidR="00344F49" w:rsidRPr="00344F49" w:rsidRDefault="00344F49" w:rsidP="00344F49">
            <w:pPr>
              <w:spacing w:after="0" w:line="240" w:lineRule="auto"/>
              <w:jc w:val="center"/>
              <w:rPr>
                <w:rFonts w:ascii="Arial Narrow" w:hAnsi="Arial Narrow" w:cs="Arial"/>
                <w:sz w:val="15"/>
                <w:szCs w:val="15"/>
              </w:rPr>
            </w:pPr>
            <w:r w:rsidRPr="00344F49">
              <w:rPr>
                <w:rFonts w:ascii="Arial Narrow" w:hAnsi="Arial Narrow" w:cs="Arial"/>
                <w:sz w:val="15"/>
                <w:szCs w:val="15"/>
              </w:rPr>
              <w:t>Октябрь 2025</w:t>
            </w:r>
          </w:p>
        </w:tc>
        <w:tc>
          <w:tcPr>
            <w:tcW w:w="714" w:type="pct"/>
            <w:tcBorders>
              <w:bottom w:val="single" w:sz="4" w:space="0" w:color="auto"/>
            </w:tcBorders>
            <w:shd w:val="clear" w:color="auto" w:fill="E9F3FD"/>
            <w:vAlign w:val="center"/>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97 701</w:t>
            </w:r>
          </w:p>
        </w:tc>
        <w:tc>
          <w:tcPr>
            <w:tcW w:w="715" w:type="pct"/>
            <w:tcBorders>
              <w:bottom w:val="single" w:sz="4" w:space="0" w:color="auto"/>
            </w:tcBorders>
            <w:shd w:val="clear" w:color="auto" w:fill="E9F3FD"/>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85 000</w:t>
            </w:r>
          </w:p>
        </w:tc>
      </w:tr>
      <w:tr w:rsidR="00344F49" w:rsidRPr="00B83F8D" w:rsidTr="00344F49">
        <w:trPr>
          <w:trHeight w:hRule="exact" w:val="397"/>
        </w:trPr>
        <w:tc>
          <w:tcPr>
            <w:tcW w:w="1071" w:type="pct"/>
            <w:tcBorders>
              <w:top w:val="single" w:sz="4" w:space="0" w:color="auto"/>
              <w:left w:val="single" w:sz="4" w:space="0" w:color="auto"/>
              <w:bottom w:val="single" w:sz="4" w:space="0" w:color="auto"/>
            </w:tcBorders>
            <w:shd w:val="clear" w:color="auto" w:fill="E9F3FD"/>
            <w:noWrap/>
            <w:vAlign w:val="center"/>
            <w:hideMark/>
          </w:tcPr>
          <w:p w:rsidR="00344F49" w:rsidRDefault="00344F49" w:rsidP="00B83F8D">
            <w:pPr>
              <w:spacing w:after="0" w:line="240" w:lineRule="auto"/>
              <w:rPr>
                <w:rFonts w:ascii="Arial Narrow" w:hAnsi="Arial Narrow" w:cs="Arial"/>
                <w:b/>
                <w:bCs/>
                <w:color w:val="000000"/>
                <w:sz w:val="15"/>
                <w:szCs w:val="15"/>
                <w:lang w:eastAsia="ru-RU"/>
              </w:rPr>
            </w:pPr>
            <w:r w:rsidRPr="00B83F8D">
              <w:rPr>
                <w:rFonts w:ascii="Arial Narrow" w:hAnsi="Arial Narrow" w:cs="Arial"/>
                <w:b/>
                <w:bCs/>
                <w:color w:val="000000"/>
                <w:sz w:val="15"/>
                <w:szCs w:val="15"/>
                <w:lang w:eastAsia="ru-RU"/>
              </w:rPr>
              <w:t>Итого</w:t>
            </w:r>
            <w:r>
              <w:rPr>
                <w:rFonts w:ascii="Arial Narrow" w:hAnsi="Arial Narrow" w:cs="Arial"/>
                <w:b/>
                <w:bCs/>
                <w:color w:val="000000"/>
                <w:sz w:val="15"/>
                <w:szCs w:val="15"/>
                <w:lang w:eastAsia="ru-RU"/>
              </w:rPr>
              <w:t xml:space="preserve"> / </w:t>
            </w:r>
          </w:p>
          <w:p w:rsidR="00344F49" w:rsidRPr="00B83F8D" w:rsidRDefault="00344F49" w:rsidP="00B83F8D">
            <w:pPr>
              <w:spacing w:after="0" w:line="240" w:lineRule="auto"/>
              <w:rPr>
                <w:rFonts w:ascii="Arial Narrow" w:hAnsi="Arial Narrow" w:cs="Arial"/>
                <w:b/>
                <w:bCs/>
                <w:color w:val="000000"/>
                <w:sz w:val="15"/>
                <w:szCs w:val="15"/>
                <w:lang w:eastAsia="ru-RU"/>
              </w:rPr>
            </w:pPr>
            <w:r>
              <w:rPr>
                <w:rFonts w:ascii="Arial Narrow" w:hAnsi="Arial Narrow" w:cs="Arial"/>
                <w:b/>
                <w:bCs/>
                <w:color w:val="000000"/>
                <w:sz w:val="15"/>
                <w:szCs w:val="15"/>
                <w:lang w:eastAsia="ru-RU"/>
              </w:rPr>
              <w:t>Средневзвешенное значение</w:t>
            </w:r>
            <w:r w:rsidRPr="00B83F8D">
              <w:rPr>
                <w:rFonts w:ascii="Arial Narrow" w:hAnsi="Arial Narrow" w:cs="Arial"/>
                <w:b/>
                <w:bCs/>
                <w:color w:val="000000"/>
                <w:sz w:val="15"/>
                <w:szCs w:val="15"/>
                <w:lang w:eastAsia="ru-RU"/>
              </w:rPr>
              <w:t>:</w:t>
            </w:r>
          </w:p>
        </w:tc>
        <w:tc>
          <w:tcPr>
            <w:tcW w:w="1071" w:type="pct"/>
            <w:tcBorders>
              <w:top w:val="single" w:sz="4" w:space="0" w:color="auto"/>
              <w:bottom w:val="single" w:sz="4" w:space="0" w:color="auto"/>
            </w:tcBorders>
            <w:shd w:val="clear" w:color="auto" w:fill="E9F3FD"/>
            <w:noWrap/>
            <w:vAlign w:val="center"/>
            <w:hideMark/>
          </w:tcPr>
          <w:p w:rsidR="00344F49" w:rsidRDefault="00344F49" w:rsidP="00B83F8D">
            <w:pPr>
              <w:spacing w:after="0" w:line="240" w:lineRule="auto"/>
              <w:rPr>
                <w:rFonts w:ascii="Arial Narrow" w:hAnsi="Arial Narrow" w:cs="Arial"/>
                <w:b/>
                <w:bCs/>
                <w:color w:val="000000"/>
                <w:sz w:val="15"/>
                <w:szCs w:val="15"/>
                <w:lang w:eastAsia="ru-RU"/>
              </w:rPr>
            </w:pPr>
            <w:r w:rsidRPr="00B83F8D">
              <w:rPr>
                <w:rFonts w:ascii="Arial Narrow" w:hAnsi="Arial Narrow" w:cs="Arial"/>
                <w:b/>
                <w:bCs/>
                <w:color w:val="000000"/>
                <w:sz w:val="15"/>
                <w:szCs w:val="15"/>
                <w:lang w:eastAsia="ru-RU"/>
              </w:rPr>
              <w:t>-</w:t>
            </w:r>
          </w:p>
          <w:p w:rsidR="00344F49" w:rsidRPr="00B83F8D" w:rsidRDefault="00344F49" w:rsidP="00B83F8D">
            <w:pPr>
              <w:spacing w:after="0" w:line="240" w:lineRule="auto"/>
              <w:rPr>
                <w:rFonts w:ascii="Arial Narrow" w:hAnsi="Arial Narrow" w:cs="Arial"/>
                <w:b/>
                <w:bCs/>
                <w:color w:val="000000"/>
                <w:sz w:val="15"/>
                <w:szCs w:val="15"/>
                <w:lang w:eastAsia="ru-RU"/>
              </w:rPr>
            </w:pPr>
            <w:r>
              <w:rPr>
                <w:rFonts w:ascii="Arial Narrow" w:hAnsi="Arial Narrow" w:cs="Arial"/>
                <w:b/>
                <w:bCs/>
                <w:color w:val="000000"/>
                <w:sz w:val="15"/>
                <w:szCs w:val="15"/>
                <w:lang w:eastAsia="ru-RU"/>
              </w:rPr>
              <w:t>-</w:t>
            </w:r>
          </w:p>
        </w:tc>
        <w:tc>
          <w:tcPr>
            <w:tcW w:w="714" w:type="pct"/>
            <w:tcBorders>
              <w:top w:val="single" w:sz="4" w:space="0" w:color="auto"/>
              <w:bottom w:val="single" w:sz="4" w:space="0" w:color="auto"/>
            </w:tcBorders>
            <w:shd w:val="clear" w:color="auto" w:fill="E9F3FD"/>
            <w:noWrap/>
            <w:vAlign w:val="center"/>
            <w:hideMark/>
          </w:tcPr>
          <w:p w:rsidR="00344F49" w:rsidRDefault="00344F49" w:rsidP="00344F49">
            <w:pPr>
              <w:spacing w:after="0" w:line="240" w:lineRule="auto"/>
              <w:jc w:val="right"/>
              <w:rPr>
                <w:rFonts w:ascii="Arial Narrow" w:hAnsi="Arial Narrow" w:cs="Arial"/>
                <w:b/>
                <w:bCs/>
                <w:sz w:val="15"/>
                <w:szCs w:val="15"/>
                <w:lang w:eastAsia="ru-RU"/>
              </w:rPr>
            </w:pPr>
            <w:r>
              <w:rPr>
                <w:rFonts w:ascii="Arial Narrow" w:hAnsi="Arial Narrow" w:cs="Arial"/>
                <w:b/>
                <w:bCs/>
                <w:sz w:val="15"/>
                <w:szCs w:val="15"/>
                <w:lang w:eastAsia="ru-RU"/>
              </w:rPr>
              <w:t>10</w:t>
            </w:r>
            <w:r w:rsidRPr="00B83F8D">
              <w:rPr>
                <w:rFonts w:ascii="Arial Narrow" w:hAnsi="Arial Narrow" w:cs="Arial"/>
                <w:b/>
                <w:bCs/>
                <w:sz w:val="15"/>
                <w:szCs w:val="15"/>
                <w:lang w:eastAsia="ru-RU"/>
              </w:rPr>
              <w:t>,0</w:t>
            </w:r>
          </w:p>
          <w:p w:rsidR="00344F49" w:rsidRPr="00B83F8D" w:rsidRDefault="00344F49" w:rsidP="00344F49">
            <w:pPr>
              <w:spacing w:after="0" w:line="240" w:lineRule="auto"/>
              <w:jc w:val="right"/>
              <w:rPr>
                <w:rFonts w:ascii="Arial Narrow" w:hAnsi="Arial Narrow" w:cs="Arial"/>
                <w:b/>
                <w:bCs/>
                <w:sz w:val="15"/>
                <w:szCs w:val="15"/>
                <w:lang w:eastAsia="ru-RU"/>
              </w:rPr>
            </w:pPr>
            <w:r>
              <w:rPr>
                <w:rFonts w:ascii="Arial Narrow" w:hAnsi="Arial Narrow" w:cs="Arial"/>
                <w:b/>
                <w:bCs/>
                <w:sz w:val="15"/>
                <w:szCs w:val="15"/>
                <w:lang w:eastAsia="ru-RU"/>
              </w:rPr>
              <w:t>-</w:t>
            </w:r>
          </w:p>
        </w:tc>
        <w:tc>
          <w:tcPr>
            <w:tcW w:w="714" w:type="pct"/>
            <w:tcBorders>
              <w:top w:val="single" w:sz="4" w:space="0" w:color="auto"/>
              <w:bottom w:val="single" w:sz="4" w:space="0" w:color="auto"/>
            </w:tcBorders>
            <w:shd w:val="clear" w:color="auto" w:fill="E9F3FD"/>
            <w:vAlign w:val="center"/>
          </w:tcPr>
          <w:p w:rsidR="00344F49" w:rsidRDefault="00344F49" w:rsidP="00685EF9">
            <w:pPr>
              <w:spacing w:after="0" w:line="240" w:lineRule="auto"/>
              <w:jc w:val="center"/>
              <w:rPr>
                <w:rFonts w:ascii="Arial Narrow" w:hAnsi="Arial Narrow" w:cs="Arial"/>
                <w:b/>
                <w:bCs/>
                <w:color w:val="000000"/>
                <w:sz w:val="15"/>
                <w:szCs w:val="15"/>
                <w:lang w:eastAsia="ru-RU"/>
              </w:rPr>
            </w:pPr>
            <w:r w:rsidRPr="00B83F8D">
              <w:rPr>
                <w:rFonts w:ascii="Arial Narrow" w:hAnsi="Arial Narrow" w:cs="Arial"/>
                <w:b/>
                <w:bCs/>
                <w:color w:val="000000"/>
                <w:sz w:val="15"/>
                <w:szCs w:val="15"/>
                <w:lang w:eastAsia="ru-RU"/>
              </w:rPr>
              <w:t>-</w:t>
            </w:r>
          </w:p>
          <w:p w:rsidR="00344F49" w:rsidRPr="00B83F8D" w:rsidRDefault="00344F49" w:rsidP="00685EF9">
            <w:pPr>
              <w:spacing w:after="0" w:line="240" w:lineRule="auto"/>
              <w:jc w:val="center"/>
              <w:rPr>
                <w:rFonts w:ascii="Arial Narrow" w:hAnsi="Arial Narrow" w:cs="Arial"/>
                <w:b/>
                <w:bCs/>
                <w:color w:val="000000"/>
                <w:sz w:val="15"/>
                <w:szCs w:val="15"/>
                <w:lang w:eastAsia="ru-RU"/>
              </w:rPr>
            </w:pPr>
            <w:r>
              <w:rPr>
                <w:rFonts w:ascii="Arial Narrow" w:hAnsi="Arial Narrow" w:cs="Arial"/>
                <w:b/>
                <w:bCs/>
                <w:color w:val="000000"/>
                <w:sz w:val="15"/>
                <w:szCs w:val="15"/>
                <w:lang w:eastAsia="ru-RU"/>
              </w:rPr>
              <w:t>-</w:t>
            </w:r>
          </w:p>
        </w:tc>
        <w:tc>
          <w:tcPr>
            <w:tcW w:w="714" w:type="pct"/>
            <w:tcBorders>
              <w:top w:val="single" w:sz="4" w:space="0" w:color="auto"/>
              <w:bottom w:val="single" w:sz="4" w:space="0" w:color="auto"/>
            </w:tcBorders>
            <w:shd w:val="clear" w:color="auto" w:fill="E9F3FD"/>
            <w:vAlign w:val="center"/>
          </w:tcPr>
          <w:p w:rsidR="00344F49" w:rsidRDefault="00344F49" w:rsidP="00344F49">
            <w:pPr>
              <w:spacing w:after="0" w:line="240" w:lineRule="auto"/>
              <w:jc w:val="right"/>
              <w:rPr>
                <w:rFonts w:ascii="Arial Narrow" w:hAnsi="Arial Narrow" w:cs="Arial"/>
                <w:b/>
                <w:bCs/>
                <w:sz w:val="15"/>
                <w:szCs w:val="15"/>
              </w:rPr>
            </w:pPr>
            <w:r>
              <w:rPr>
                <w:rFonts w:ascii="Arial Narrow" w:hAnsi="Arial Narrow" w:cs="Arial"/>
                <w:b/>
                <w:bCs/>
                <w:sz w:val="15"/>
                <w:szCs w:val="15"/>
              </w:rPr>
              <w:t>-</w:t>
            </w:r>
          </w:p>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108</w:t>
            </w:r>
            <w:r>
              <w:rPr>
                <w:rFonts w:ascii="Arial Narrow" w:hAnsi="Arial Narrow" w:cs="Arial"/>
                <w:b/>
                <w:bCs/>
                <w:sz w:val="15"/>
                <w:szCs w:val="15"/>
              </w:rPr>
              <w:t> </w:t>
            </w:r>
            <w:r w:rsidRPr="00344F49">
              <w:rPr>
                <w:rFonts w:ascii="Arial Narrow" w:hAnsi="Arial Narrow" w:cs="Arial"/>
                <w:b/>
                <w:bCs/>
                <w:sz w:val="15"/>
                <w:szCs w:val="15"/>
              </w:rPr>
              <w:t>621</w:t>
            </w:r>
          </w:p>
        </w:tc>
        <w:tc>
          <w:tcPr>
            <w:tcW w:w="715" w:type="pct"/>
            <w:tcBorders>
              <w:top w:val="single" w:sz="4" w:space="0" w:color="auto"/>
              <w:bottom w:val="single" w:sz="4" w:space="0" w:color="auto"/>
              <w:right w:val="single" w:sz="4" w:space="0" w:color="auto"/>
            </w:tcBorders>
            <w:shd w:val="clear" w:color="auto" w:fill="E9F3FD"/>
            <w:noWrap/>
            <w:vAlign w:val="center"/>
            <w:hideMark/>
          </w:tcPr>
          <w:p w:rsidR="00344F49" w:rsidRDefault="00344F49" w:rsidP="00344F49">
            <w:pPr>
              <w:spacing w:after="0" w:line="240" w:lineRule="auto"/>
              <w:jc w:val="right"/>
              <w:rPr>
                <w:rFonts w:ascii="Arial Narrow" w:hAnsi="Arial Narrow" w:cs="Arial"/>
                <w:b/>
                <w:bCs/>
                <w:sz w:val="15"/>
                <w:szCs w:val="15"/>
              </w:rPr>
            </w:pPr>
            <w:r>
              <w:rPr>
                <w:rFonts w:ascii="Arial Narrow" w:hAnsi="Arial Narrow" w:cs="Arial"/>
                <w:b/>
                <w:bCs/>
                <w:sz w:val="15"/>
                <w:szCs w:val="15"/>
              </w:rPr>
              <w:t>-</w:t>
            </w:r>
          </w:p>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94 500</w:t>
            </w:r>
          </w:p>
        </w:tc>
      </w:tr>
    </w:tbl>
    <w:p w:rsidR="00B83F8D" w:rsidRDefault="00B83F8D" w:rsidP="00401DB5">
      <w:pPr>
        <w:spacing w:after="0" w:line="312" w:lineRule="auto"/>
        <w:jc w:val="both"/>
        <w:rPr>
          <w:rFonts w:ascii="Cambria" w:hAnsi="Cambria" w:cs="Arial Narrow"/>
          <w:sz w:val="20"/>
          <w:szCs w:val="20"/>
          <w:lang w:eastAsia="ru-RU"/>
        </w:rPr>
      </w:pPr>
    </w:p>
    <w:p w:rsidR="003B4033" w:rsidRPr="004410CD" w:rsidRDefault="00730F96"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Персонал Проекта и формы участия</w:t>
      </w:r>
    </w:p>
    <w:tbl>
      <w:tblPr>
        <w:tblStyle w:val="-10"/>
        <w:tblW w:w="5000" w:type="pct"/>
        <w:tblLook w:val="0600" w:firstRow="0" w:lastRow="0" w:firstColumn="0" w:lastColumn="0" w:noHBand="1" w:noVBand="1"/>
      </w:tblPr>
      <w:tblGrid>
        <w:gridCol w:w="3115"/>
        <w:gridCol w:w="2386"/>
        <w:gridCol w:w="3854"/>
      </w:tblGrid>
      <w:tr w:rsidR="00730F96" w:rsidRPr="00730F96" w:rsidTr="00602C62">
        <w:trPr>
          <w:trHeight w:hRule="exact" w:val="397"/>
          <w:tblHeader/>
        </w:trPr>
        <w:tc>
          <w:tcPr>
            <w:tcW w:w="1665" w:type="pct"/>
            <w:tcBorders>
              <w:bottom w:val="single" w:sz="4" w:space="0" w:color="auto"/>
            </w:tcBorders>
            <w:shd w:val="clear" w:color="auto" w:fill="072E51"/>
            <w:vAlign w:val="center"/>
          </w:tcPr>
          <w:p w:rsidR="00730F96" w:rsidRPr="00730F96" w:rsidRDefault="00730F96" w:rsidP="00730F96">
            <w:pPr>
              <w:widowControl w:val="0"/>
              <w:spacing w:after="0" w:line="240" w:lineRule="auto"/>
              <w:jc w:val="center"/>
              <w:rPr>
                <w:rFonts w:ascii="Arial" w:eastAsia="MS PGothic" w:hAnsi="Arial" w:cs="Arial"/>
                <w:b/>
                <w:bCs/>
                <w:color w:val="FFFFFF" w:themeColor="background1"/>
                <w:sz w:val="14"/>
                <w:szCs w:val="14"/>
              </w:rPr>
            </w:pPr>
            <w:r w:rsidRPr="00730F96">
              <w:rPr>
                <w:rFonts w:ascii="Arial" w:eastAsia="MS PGothic" w:hAnsi="Arial" w:cs="Arial"/>
                <w:b/>
                <w:bCs/>
                <w:color w:val="FFFFFF" w:themeColor="background1"/>
                <w:sz w:val="14"/>
                <w:szCs w:val="14"/>
              </w:rPr>
              <w:t>ФИО/вакансия</w:t>
            </w:r>
          </w:p>
        </w:tc>
        <w:tc>
          <w:tcPr>
            <w:tcW w:w="1275" w:type="pct"/>
            <w:tcBorders>
              <w:bottom w:val="single" w:sz="4" w:space="0" w:color="auto"/>
            </w:tcBorders>
            <w:shd w:val="clear" w:color="auto" w:fill="072E51"/>
            <w:vAlign w:val="center"/>
          </w:tcPr>
          <w:p w:rsidR="00730F96" w:rsidRPr="00730F96" w:rsidRDefault="00730F96" w:rsidP="00730F96">
            <w:pPr>
              <w:widowControl w:val="0"/>
              <w:spacing w:after="0" w:line="240" w:lineRule="auto"/>
              <w:jc w:val="center"/>
              <w:rPr>
                <w:rFonts w:ascii="Arial" w:eastAsia="MS PGothic" w:hAnsi="Arial" w:cs="Arial"/>
                <w:b/>
                <w:bCs/>
                <w:color w:val="FFFFFF" w:themeColor="background1"/>
                <w:sz w:val="14"/>
                <w:szCs w:val="14"/>
              </w:rPr>
            </w:pPr>
            <w:r w:rsidRPr="00730F96">
              <w:rPr>
                <w:rFonts w:ascii="Arial" w:eastAsia="MS PGothic" w:hAnsi="Arial" w:cs="Arial"/>
                <w:b/>
                <w:bCs/>
                <w:color w:val="FFFFFF" w:themeColor="background1"/>
                <w:sz w:val="14"/>
                <w:szCs w:val="14"/>
              </w:rPr>
              <w:t>Роль в проекте</w:t>
            </w:r>
          </w:p>
          <w:p w:rsidR="00730F96" w:rsidRPr="00730F96" w:rsidRDefault="00730F96" w:rsidP="00730F96">
            <w:pPr>
              <w:widowControl w:val="0"/>
              <w:spacing w:after="0" w:line="240" w:lineRule="auto"/>
              <w:jc w:val="center"/>
              <w:rPr>
                <w:rFonts w:ascii="Arial" w:eastAsia="MS PGothic" w:hAnsi="Arial" w:cs="Arial"/>
                <w:b/>
                <w:bCs/>
                <w:color w:val="FFFFFF" w:themeColor="background1"/>
                <w:sz w:val="14"/>
                <w:szCs w:val="14"/>
              </w:rPr>
            </w:pPr>
            <w:r w:rsidRPr="00730F96">
              <w:rPr>
                <w:rFonts w:ascii="Arial" w:eastAsia="MS PGothic" w:hAnsi="Arial" w:cs="Arial"/>
                <w:b/>
                <w:bCs/>
                <w:color w:val="FFFFFF" w:themeColor="background1"/>
                <w:sz w:val="14"/>
                <w:szCs w:val="14"/>
              </w:rPr>
              <w:t>(ключевой / не ключевой)</w:t>
            </w:r>
          </w:p>
        </w:tc>
        <w:tc>
          <w:tcPr>
            <w:tcW w:w="2060" w:type="pct"/>
            <w:tcBorders>
              <w:bottom w:val="single" w:sz="4" w:space="0" w:color="auto"/>
            </w:tcBorders>
            <w:shd w:val="clear" w:color="auto" w:fill="072E51"/>
            <w:vAlign w:val="center"/>
          </w:tcPr>
          <w:p w:rsidR="00730F96" w:rsidRPr="00730F96" w:rsidRDefault="00730F96" w:rsidP="00730F96">
            <w:pPr>
              <w:widowControl w:val="0"/>
              <w:spacing w:after="0" w:line="240" w:lineRule="auto"/>
              <w:jc w:val="center"/>
              <w:rPr>
                <w:rFonts w:ascii="Arial" w:eastAsia="MS PGothic" w:hAnsi="Arial" w:cs="Arial"/>
                <w:b/>
                <w:bCs/>
                <w:color w:val="FFFFFF" w:themeColor="background1"/>
                <w:sz w:val="14"/>
                <w:szCs w:val="14"/>
              </w:rPr>
            </w:pPr>
            <w:r w:rsidRPr="00730F96">
              <w:rPr>
                <w:rFonts w:ascii="Arial" w:eastAsia="MS PGothic" w:hAnsi="Arial" w:cs="Arial"/>
                <w:b/>
                <w:bCs/>
                <w:color w:val="FFFFFF" w:themeColor="background1"/>
                <w:sz w:val="14"/>
                <w:szCs w:val="14"/>
              </w:rPr>
              <w:t>Форма участия</w:t>
            </w:r>
          </w:p>
          <w:p w:rsidR="00730F96" w:rsidRPr="00730F96" w:rsidRDefault="00730F96" w:rsidP="00730F96">
            <w:pPr>
              <w:widowControl w:val="0"/>
              <w:spacing w:after="0" w:line="240" w:lineRule="auto"/>
              <w:jc w:val="center"/>
              <w:rPr>
                <w:rFonts w:ascii="Arial" w:eastAsia="MS PGothic" w:hAnsi="Arial" w:cs="Arial"/>
                <w:b/>
                <w:bCs/>
                <w:color w:val="FFFFFF" w:themeColor="background1"/>
                <w:sz w:val="14"/>
                <w:szCs w:val="14"/>
              </w:rPr>
            </w:pPr>
            <w:r w:rsidRPr="00730F96">
              <w:rPr>
                <w:rFonts w:ascii="Arial" w:eastAsia="MS PGothic" w:hAnsi="Arial" w:cs="Arial"/>
                <w:b/>
                <w:bCs/>
                <w:color w:val="FFFFFF" w:themeColor="background1"/>
                <w:sz w:val="14"/>
                <w:szCs w:val="14"/>
              </w:rPr>
              <w:t>(трудовой договор / договор ГПХ)</w:t>
            </w:r>
          </w:p>
        </w:tc>
      </w:tr>
      <w:tr w:rsidR="00344F49" w:rsidRPr="00730F96" w:rsidTr="00602C62">
        <w:trPr>
          <w:trHeight w:hRule="exact" w:val="397"/>
        </w:trPr>
        <w:tc>
          <w:tcPr>
            <w:tcW w:w="1665" w:type="pct"/>
            <w:tcBorders>
              <w:top w:val="single" w:sz="4" w:space="0" w:color="auto"/>
            </w:tcBorders>
            <w:shd w:val="clear" w:color="auto" w:fill="E9F3FD"/>
            <w:vAlign w:val="center"/>
          </w:tcPr>
          <w:p w:rsidR="00344F49" w:rsidRDefault="00344F49" w:rsidP="00B70EED">
            <w:pPr>
              <w:spacing w:after="0" w:line="240" w:lineRule="auto"/>
              <w:rPr>
                <w:rFonts w:ascii="Arial Narrow" w:hAnsi="Arial Narrow" w:cs="Arial"/>
                <w:color w:val="000000"/>
                <w:sz w:val="15"/>
                <w:szCs w:val="15"/>
                <w:lang w:eastAsia="ru-RU"/>
              </w:rPr>
            </w:pPr>
            <w:r w:rsidRPr="00B83F8D">
              <w:rPr>
                <w:rFonts w:ascii="Arial Narrow" w:hAnsi="Arial Narrow" w:cs="Arial"/>
                <w:color w:val="000000"/>
                <w:sz w:val="15"/>
                <w:szCs w:val="15"/>
                <w:lang w:eastAsia="ru-RU"/>
              </w:rPr>
              <w:t>Начальник</w:t>
            </w:r>
          </w:p>
          <w:p w:rsidR="00344F49" w:rsidRPr="00B83F8D" w:rsidRDefault="00344F49" w:rsidP="00B70EE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Комплекса</w:t>
            </w:r>
          </w:p>
        </w:tc>
        <w:tc>
          <w:tcPr>
            <w:tcW w:w="1275" w:type="pct"/>
            <w:tcBorders>
              <w:top w:val="single" w:sz="4" w:space="0" w:color="auto"/>
            </w:tcBorders>
            <w:shd w:val="clear" w:color="auto" w:fill="E9F3FD"/>
            <w:vAlign w:val="center"/>
          </w:tcPr>
          <w:p w:rsidR="00344F49" w:rsidRPr="00730F96" w:rsidRDefault="00344F49" w:rsidP="00EF3017">
            <w:pPr>
              <w:widowControl w:val="0"/>
              <w:spacing w:after="0" w:line="240" w:lineRule="auto"/>
              <w:jc w:val="center"/>
              <w:rPr>
                <w:rFonts w:ascii="Arial" w:eastAsia="MS PGothic" w:hAnsi="Arial" w:cs="Arial"/>
                <w:bCs/>
                <w:color w:val="auto"/>
                <w:sz w:val="14"/>
                <w:szCs w:val="14"/>
              </w:rPr>
            </w:pPr>
            <w:r>
              <w:rPr>
                <w:rFonts w:ascii="Arial" w:eastAsia="MS PGothic" w:hAnsi="Arial" w:cs="Arial"/>
                <w:bCs/>
                <w:color w:val="auto"/>
                <w:sz w:val="14"/>
                <w:szCs w:val="14"/>
              </w:rPr>
              <w:t>К</w:t>
            </w:r>
            <w:r w:rsidRPr="00730F96">
              <w:rPr>
                <w:rFonts w:ascii="Arial" w:eastAsia="MS PGothic" w:hAnsi="Arial" w:cs="Arial"/>
                <w:bCs/>
                <w:color w:val="auto"/>
                <w:sz w:val="14"/>
                <w:szCs w:val="14"/>
              </w:rPr>
              <w:t>лючевой</w:t>
            </w:r>
          </w:p>
        </w:tc>
        <w:tc>
          <w:tcPr>
            <w:tcW w:w="2060" w:type="pct"/>
            <w:tcBorders>
              <w:top w:val="single" w:sz="4" w:space="0" w:color="auto"/>
            </w:tcBorders>
            <w:shd w:val="clear" w:color="auto" w:fill="E9F3FD"/>
            <w:vAlign w:val="center"/>
          </w:tcPr>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Трудовой договор</w:t>
            </w:r>
          </w:p>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(круглогодичный характер трудоустройства)</w:t>
            </w:r>
          </w:p>
        </w:tc>
      </w:tr>
      <w:tr w:rsidR="00344F49" w:rsidRPr="00730F96" w:rsidTr="00730F96">
        <w:trPr>
          <w:trHeight w:hRule="exact" w:val="397"/>
        </w:trPr>
        <w:tc>
          <w:tcPr>
            <w:tcW w:w="1665" w:type="pct"/>
            <w:shd w:val="clear" w:color="auto" w:fill="E9F3FD"/>
            <w:vAlign w:val="center"/>
          </w:tcPr>
          <w:p w:rsidR="00344F49" w:rsidRDefault="00344F49" w:rsidP="00B70EE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Зам. начальника Комплекса</w:t>
            </w:r>
          </w:p>
          <w:p w:rsidR="00344F49" w:rsidRPr="00B83F8D" w:rsidRDefault="00344F49" w:rsidP="00B70EED">
            <w:pPr>
              <w:spacing w:after="0" w:line="240" w:lineRule="auto"/>
              <w:rPr>
                <w:rFonts w:ascii="Arial Narrow" w:hAnsi="Arial Narrow" w:cs="Arial"/>
                <w:color w:val="000000"/>
                <w:sz w:val="15"/>
                <w:szCs w:val="15"/>
                <w:lang w:eastAsia="ru-RU"/>
              </w:rPr>
            </w:pPr>
            <w:r w:rsidRPr="00B83F8D">
              <w:rPr>
                <w:rFonts w:ascii="Arial Narrow" w:hAnsi="Arial Narrow" w:cs="Arial"/>
                <w:color w:val="000000"/>
                <w:sz w:val="15"/>
                <w:szCs w:val="15"/>
                <w:lang w:eastAsia="ru-RU"/>
              </w:rPr>
              <w:t>по технологии и безопасности</w:t>
            </w:r>
          </w:p>
        </w:tc>
        <w:tc>
          <w:tcPr>
            <w:tcW w:w="1275" w:type="pct"/>
            <w:shd w:val="clear" w:color="auto" w:fill="E9F3FD"/>
            <w:vAlign w:val="center"/>
          </w:tcPr>
          <w:p w:rsidR="00344F49" w:rsidRPr="00730F96" w:rsidRDefault="00344F49" w:rsidP="00685EF9">
            <w:pPr>
              <w:widowControl w:val="0"/>
              <w:spacing w:after="0" w:line="240" w:lineRule="auto"/>
              <w:jc w:val="center"/>
              <w:rPr>
                <w:rFonts w:ascii="Arial" w:eastAsia="MS PGothic" w:hAnsi="Arial" w:cs="Arial"/>
                <w:bCs/>
                <w:color w:val="auto"/>
                <w:sz w:val="14"/>
                <w:szCs w:val="14"/>
              </w:rPr>
            </w:pPr>
            <w:r>
              <w:rPr>
                <w:rFonts w:ascii="Arial" w:eastAsia="MS PGothic" w:hAnsi="Arial" w:cs="Arial"/>
                <w:bCs/>
                <w:color w:val="auto"/>
                <w:sz w:val="14"/>
                <w:szCs w:val="14"/>
              </w:rPr>
              <w:t>К</w:t>
            </w:r>
            <w:r w:rsidRPr="00730F96">
              <w:rPr>
                <w:rFonts w:ascii="Arial" w:eastAsia="MS PGothic" w:hAnsi="Arial" w:cs="Arial"/>
                <w:bCs/>
                <w:color w:val="auto"/>
                <w:sz w:val="14"/>
                <w:szCs w:val="14"/>
              </w:rPr>
              <w:t>лючевой</w:t>
            </w:r>
          </w:p>
        </w:tc>
        <w:tc>
          <w:tcPr>
            <w:tcW w:w="2060" w:type="pct"/>
            <w:shd w:val="clear" w:color="auto" w:fill="E9F3FD"/>
            <w:vAlign w:val="center"/>
          </w:tcPr>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Трудовой договор</w:t>
            </w:r>
          </w:p>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(круглогодичный характер трудоустройства)</w:t>
            </w:r>
          </w:p>
        </w:tc>
      </w:tr>
      <w:tr w:rsidR="00344F49" w:rsidRPr="00730F96" w:rsidTr="00CB3AAA">
        <w:trPr>
          <w:trHeight w:hRule="exact" w:val="397"/>
        </w:trPr>
        <w:tc>
          <w:tcPr>
            <w:tcW w:w="1665" w:type="pct"/>
            <w:shd w:val="clear" w:color="auto" w:fill="E9F3FD"/>
            <w:vAlign w:val="center"/>
          </w:tcPr>
          <w:p w:rsidR="00344F49" w:rsidRDefault="00344F49" w:rsidP="00B70EED">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Главный</w:t>
            </w:r>
          </w:p>
          <w:p w:rsidR="00344F49" w:rsidRPr="00B83F8D"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бухгалтер</w:t>
            </w:r>
          </w:p>
        </w:tc>
        <w:tc>
          <w:tcPr>
            <w:tcW w:w="1275" w:type="pct"/>
            <w:shd w:val="clear" w:color="auto" w:fill="E9F3FD"/>
            <w:vAlign w:val="center"/>
          </w:tcPr>
          <w:p w:rsidR="00344F49" w:rsidRPr="00730F96" w:rsidRDefault="00344F49" w:rsidP="00685EF9">
            <w:pPr>
              <w:widowControl w:val="0"/>
              <w:spacing w:after="0" w:line="240" w:lineRule="auto"/>
              <w:jc w:val="center"/>
              <w:rPr>
                <w:rFonts w:ascii="Arial" w:eastAsia="MS PGothic" w:hAnsi="Arial" w:cs="Arial"/>
                <w:bCs/>
                <w:color w:val="auto"/>
                <w:sz w:val="14"/>
                <w:szCs w:val="14"/>
              </w:rPr>
            </w:pPr>
            <w:r>
              <w:rPr>
                <w:rFonts w:ascii="Arial" w:eastAsia="MS PGothic" w:hAnsi="Arial" w:cs="Arial"/>
                <w:bCs/>
                <w:color w:val="auto"/>
                <w:sz w:val="14"/>
                <w:szCs w:val="14"/>
              </w:rPr>
              <w:t>К</w:t>
            </w:r>
            <w:r w:rsidRPr="00730F96">
              <w:rPr>
                <w:rFonts w:ascii="Arial" w:eastAsia="MS PGothic" w:hAnsi="Arial" w:cs="Arial"/>
                <w:bCs/>
                <w:color w:val="auto"/>
                <w:sz w:val="14"/>
                <w:szCs w:val="14"/>
              </w:rPr>
              <w:t>лючевой</w:t>
            </w:r>
          </w:p>
        </w:tc>
        <w:tc>
          <w:tcPr>
            <w:tcW w:w="2060" w:type="pct"/>
            <w:shd w:val="clear" w:color="auto" w:fill="E9F3FD"/>
            <w:vAlign w:val="center"/>
          </w:tcPr>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Трудовой договор</w:t>
            </w:r>
          </w:p>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(круглогодичный характер трудоустройства)</w:t>
            </w:r>
          </w:p>
        </w:tc>
      </w:tr>
      <w:tr w:rsidR="00344F49" w:rsidRPr="00730F96" w:rsidTr="00CB3AAA">
        <w:trPr>
          <w:trHeight w:hRule="exact" w:val="397"/>
        </w:trPr>
        <w:tc>
          <w:tcPr>
            <w:tcW w:w="1665" w:type="pct"/>
            <w:shd w:val="clear" w:color="auto" w:fill="E9F3FD"/>
            <w:vAlign w:val="center"/>
          </w:tcPr>
          <w:p w:rsidR="00344F49" w:rsidRDefault="00344F49" w:rsidP="00344F49">
            <w:pPr>
              <w:spacing w:after="0" w:line="240" w:lineRule="auto"/>
              <w:rPr>
                <w:rFonts w:ascii="Arial Narrow" w:hAnsi="Arial Narrow" w:cs="Arial"/>
                <w:color w:val="000000"/>
                <w:sz w:val="15"/>
                <w:szCs w:val="15"/>
                <w:lang w:eastAsia="ru-RU"/>
              </w:rPr>
            </w:pPr>
            <w:r>
              <w:rPr>
                <w:rFonts w:ascii="Arial Narrow" w:hAnsi="Arial Narrow" w:cs="Arial"/>
                <w:color w:val="000000"/>
                <w:sz w:val="15"/>
                <w:szCs w:val="15"/>
                <w:lang w:eastAsia="ru-RU"/>
              </w:rPr>
              <w:t>Обслуживающий</w:t>
            </w:r>
          </w:p>
          <w:p w:rsidR="00344F49" w:rsidRPr="00B83F8D" w:rsidRDefault="00344F49" w:rsidP="00344F49">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рабочий персонал</w:t>
            </w:r>
          </w:p>
        </w:tc>
        <w:tc>
          <w:tcPr>
            <w:tcW w:w="1275" w:type="pct"/>
            <w:shd w:val="clear" w:color="auto" w:fill="E9F3FD"/>
            <w:vAlign w:val="center"/>
          </w:tcPr>
          <w:p w:rsidR="00344F49" w:rsidRPr="00730F96" w:rsidRDefault="00344F49" w:rsidP="00B70EED">
            <w:pPr>
              <w:widowControl w:val="0"/>
              <w:spacing w:after="0" w:line="240" w:lineRule="auto"/>
              <w:jc w:val="center"/>
              <w:rPr>
                <w:rFonts w:ascii="Arial" w:eastAsia="MS PGothic" w:hAnsi="Arial" w:cs="Arial"/>
                <w:bCs/>
                <w:color w:val="auto"/>
                <w:sz w:val="14"/>
                <w:szCs w:val="14"/>
              </w:rPr>
            </w:pPr>
            <w:r>
              <w:rPr>
                <w:rFonts w:ascii="Arial" w:eastAsia="MS PGothic" w:hAnsi="Arial" w:cs="Arial"/>
                <w:bCs/>
                <w:color w:val="auto"/>
                <w:sz w:val="14"/>
                <w:szCs w:val="14"/>
              </w:rPr>
              <w:t>К</w:t>
            </w:r>
            <w:r w:rsidRPr="00730F96">
              <w:rPr>
                <w:rFonts w:ascii="Arial" w:eastAsia="MS PGothic" w:hAnsi="Arial" w:cs="Arial"/>
                <w:bCs/>
                <w:color w:val="auto"/>
                <w:sz w:val="14"/>
                <w:szCs w:val="14"/>
              </w:rPr>
              <w:t>лючевой</w:t>
            </w:r>
          </w:p>
        </w:tc>
        <w:tc>
          <w:tcPr>
            <w:tcW w:w="2060" w:type="pct"/>
            <w:shd w:val="clear" w:color="auto" w:fill="E9F3FD"/>
            <w:vAlign w:val="center"/>
          </w:tcPr>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Трудовой договор</w:t>
            </w:r>
          </w:p>
          <w:p w:rsidR="00344F49" w:rsidRPr="00730F96" w:rsidRDefault="00344F49" w:rsidP="00B70EED">
            <w:pPr>
              <w:widowControl w:val="0"/>
              <w:spacing w:after="0" w:line="240" w:lineRule="auto"/>
              <w:jc w:val="center"/>
              <w:rPr>
                <w:rFonts w:ascii="Arial" w:eastAsia="MS PGothic" w:hAnsi="Arial" w:cs="Arial"/>
                <w:bCs/>
                <w:color w:val="auto"/>
                <w:sz w:val="14"/>
                <w:szCs w:val="14"/>
              </w:rPr>
            </w:pPr>
            <w:r w:rsidRPr="00730F96">
              <w:rPr>
                <w:rFonts w:ascii="Arial" w:eastAsia="MS PGothic" w:hAnsi="Arial" w:cs="Arial"/>
                <w:bCs/>
                <w:color w:val="auto"/>
                <w:sz w:val="14"/>
                <w:szCs w:val="14"/>
              </w:rPr>
              <w:t>(круглогодичный характер трудоустройства)</w:t>
            </w:r>
          </w:p>
        </w:tc>
      </w:tr>
    </w:tbl>
    <w:p w:rsidR="001056E4" w:rsidRDefault="001056E4" w:rsidP="00D2058E">
      <w:pPr>
        <w:pStyle w:val="12"/>
        <w:spacing w:after="0" w:line="312" w:lineRule="auto"/>
        <w:ind w:left="0"/>
        <w:jc w:val="both"/>
        <w:rPr>
          <w:rFonts w:ascii="Cambria" w:hAnsi="Cambria"/>
          <w:sz w:val="20"/>
          <w:szCs w:val="20"/>
        </w:rPr>
      </w:pPr>
    </w:p>
    <w:p w:rsidR="00344F49" w:rsidRPr="00310F59" w:rsidRDefault="00344F49" w:rsidP="00D2058E">
      <w:pPr>
        <w:pStyle w:val="12"/>
        <w:spacing w:after="0" w:line="312" w:lineRule="auto"/>
        <w:ind w:left="0"/>
        <w:jc w:val="both"/>
        <w:rPr>
          <w:rFonts w:ascii="Cambria" w:hAnsi="Cambria"/>
          <w:sz w:val="20"/>
          <w:szCs w:val="20"/>
        </w:rPr>
        <w:sectPr w:rsidR="00344F49" w:rsidRPr="00310F59" w:rsidSect="001C3943">
          <w:headerReference w:type="default" r:id="rId42"/>
          <w:footerReference w:type="default" r:id="rId43"/>
          <w:pgSz w:w="11906" w:h="16838"/>
          <w:pgMar w:top="1418" w:right="850" w:bottom="1134" w:left="1701" w:header="0" w:footer="698" w:gutter="0"/>
          <w:cols w:space="708"/>
          <w:docGrid w:linePitch="360"/>
        </w:sectPr>
      </w:pPr>
    </w:p>
    <w:p w:rsidR="00D2058E" w:rsidRPr="004410CD" w:rsidRDefault="00D2058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Численность персонала по Проекту (на конец периода), чел.</w:t>
      </w:r>
    </w:p>
    <w:tbl>
      <w:tblPr>
        <w:tblStyle w:val="-10"/>
        <w:tblW w:w="5000" w:type="pct"/>
        <w:shd w:val="clear" w:color="auto" w:fill="E9F3FD"/>
        <w:tblLook w:val="0600" w:firstRow="0" w:lastRow="0" w:firstColumn="0" w:lastColumn="0" w:noHBand="1" w:noVBand="1"/>
      </w:tblPr>
      <w:tblGrid>
        <w:gridCol w:w="2357"/>
        <w:gridCol w:w="2944"/>
        <w:gridCol w:w="927"/>
        <w:gridCol w:w="927"/>
        <w:gridCol w:w="928"/>
        <w:gridCol w:w="928"/>
        <w:gridCol w:w="928"/>
        <w:gridCol w:w="928"/>
        <w:gridCol w:w="928"/>
        <w:gridCol w:w="928"/>
        <w:gridCol w:w="928"/>
        <w:gridCol w:w="919"/>
      </w:tblGrid>
      <w:tr w:rsidR="00344F49" w:rsidRPr="00344F49" w:rsidTr="00344F49">
        <w:trPr>
          <w:trHeight w:hRule="exact" w:val="284"/>
        </w:trPr>
        <w:tc>
          <w:tcPr>
            <w:tcW w:w="810" w:type="pct"/>
            <w:shd w:val="clear" w:color="auto" w:fill="072E51"/>
            <w:vAlign w:val="center"/>
            <w:hideMark/>
          </w:tcPr>
          <w:p w:rsidR="00344F49" w:rsidRPr="00344F49" w:rsidRDefault="00344F49" w:rsidP="00344F49">
            <w:pPr>
              <w:spacing w:after="0" w:line="240" w:lineRule="auto"/>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Численность персонала, чел.</w:t>
            </w:r>
          </w:p>
        </w:tc>
        <w:tc>
          <w:tcPr>
            <w:tcW w:w="1003" w:type="pct"/>
            <w:shd w:val="clear" w:color="auto" w:fill="072E51"/>
            <w:vAlign w:val="center"/>
            <w:hideMark/>
          </w:tcPr>
          <w:p w:rsidR="00344F49" w:rsidRPr="00344F49" w:rsidRDefault="00344F49" w:rsidP="00344F49">
            <w:pPr>
              <w:spacing w:after="0" w:line="240" w:lineRule="auto"/>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Должность / Штатная позиция</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2022</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2023</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2024</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2025</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2026</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2027</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2028</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2029</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2030</w:t>
            </w:r>
          </w:p>
        </w:tc>
        <w:tc>
          <w:tcPr>
            <w:tcW w:w="319" w:type="pct"/>
            <w:shd w:val="clear" w:color="auto" w:fill="072E51"/>
            <w:noWrap/>
            <w:vAlign w:val="center"/>
            <w:hideMark/>
          </w:tcPr>
          <w:p w:rsidR="00344F49" w:rsidRPr="00344F49" w:rsidRDefault="00344F49" w:rsidP="00344F49">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2031</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344F49">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344F49">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Начальник ИКСХ ГМТ / АГНКС</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344F49">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344F49">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Зам. начальника по технологии и безопасности</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344F49">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344F49">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Гл. бухгалтер</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1,0</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344F49">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Складирование и хранение КПГ</w:t>
            </w:r>
          </w:p>
        </w:tc>
        <w:tc>
          <w:tcPr>
            <w:tcW w:w="1003" w:type="pct"/>
            <w:shd w:val="clear" w:color="auto" w:fill="E9F3FD"/>
            <w:noWrap/>
            <w:vAlign w:val="center"/>
            <w:hideMark/>
          </w:tcPr>
          <w:p w:rsidR="00344F49" w:rsidRPr="00344F49" w:rsidRDefault="00344F49" w:rsidP="00344F49">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Обслуживающий рабочий персонал</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2,0</w:t>
            </w:r>
          </w:p>
        </w:tc>
      </w:tr>
      <w:tr w:rsidR="00344F49" w:rsidRPr="00344F49" w:rsidTr="00344F49">
        <w:trPr>
          <w:trHeight w:hRule="exact" w:val="284"/>
        </w:trPr>
        <w:tc>
          <w:tcPr>
            <w:tcW w:w="810" w:type="pct"/>
            <w:tcBorders>
              <w:bottom w:val="single" w:sz="4" w:space="0" w:color="auto"/>
            </w:tcBorders>
            <w:shd w:val="clear" w:color="auto" w:fill="E9F3FD"/>
            <w:noWrap/>
            <w:vAlign w:val="center"/>
            <w:hideMark/>
          </w:tcPr>
          <w:p w:rsidR="00344F49" w:rsidRPr="00344F49" w:rsidRDefault="00344F49" w:rsidP="00344F49">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АГНКС</w:t>
            </w:r>
          </w:p>
        </w:tc>
        <w:tc>
          <w:tcPr>
            <w:tcW w:w="1003" w:type="pct"/>
            <w:tcBorders>
              <w:bottom w:val="single" w:sz="4" w:space="0" w:color="auto"/>
            </w:tcBorders>
            <w:shd w:val="clear" w:color="auto" w:fill="E9F3FD"/>
            <w:noWrap/>
            <w:vAlign w:val="center"/>
            <w:hideMark/>
          </w:tcPr>
          <w:p w:rsidR="00344F49" w:rsidRPr="00344F49" w:rsidRDefault="00344F49" w:rsidP="00344F49">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Обслуживающий рабочий персонал</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lang w:eastAsia="ru-RU"/>
              </w:rPr>
            </w:pPr>
            <w:r w:rsidRPr="00344F49">
              <w:rPr>
                <w:rFonts w:ascii="Arial Narrow" w:hAnsi="Arial Narrow" w:cs="Arial"/>
                <w:sz w:val="15"/>
                <w:szCs w:val="15"/>
                <w:lang w:eastAsia="ru-RU"/>
              </w:rPr>
              <w:t>5,0</w:t>
            </w:r>
          </w:p>
        </w:tc>
      </w:tr>
      <w:tr w:rsidR="00344F49" w:rsidRPr="00344F49" w:rsidTr="00344F49">
        <w:trPr>
          <w:trHeight w:hRule="exact" w:val="284"/>
        </w:trPr>
        <w:tc>
          <w:tcPr>
            <w:tcW w:w="810" w:type="pct"/>
            <w:tcBorders>
              <w:top w:val="single" w:sz="4" w:space="0" w:color="auto"/>
              <w:left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rPr>
                <w:rFonts w:ascii="Arial Narrow" w:hAnsi="Arial Narrow" w:cs="Arial"/>
                <w:b/>
                <w:bCs/>
                <w:color w:val="000000"/>
                <w:sz w:val="15"/>
                <w:szCs w:val="15"/>
                <w:lang w:eastAsia="ru-RU"/>
              </w:rPr>
            </w:pPr>
            <w:r w:rsidRPr="00344F49">
              <w:rPr>
                <w:rFonts w:ascii="Arial Narrow" w:hAnsi="Arial Narrow" w:cs="Arial"/>
                <w:b/>
                <w:bCs/>
                <w:color w:val="000000"/>
                <w:sz w:val="15"/>
                <w:szCs w:val="15"/>
                <w:lang w:eastAsia="ru-RU"/>
              </w:rPr>
              <w:t>Итого:</w:t>
            </w:r>
          </w:p>
        </w:tc>
        <w:tc>
          <w:tcPr>
            <w:tcW w:w="1003"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rPr>
                <w:rFonts w:ascii="Arial Narrow" w:hAnsi="Arial Narrow" w:cs="Arial"/>
                <w:b/>
                <w:bCs/>
                <w:color w:val="000000"/>
                <w:sz w:val="15"/>
                <w:szCs w:val="15"/>
                <w:lang w:eastAsia="ru-RU"/>
              </w:rPr>
            </w:pPr>
            <w:r w:rsidRPr="00344F49">
              <w:rPr>
                <w:rFonts w:ascii="Arial Narrow" w:hAnsi="Arial Narrow" w:cs="Arial"/>
                <w:b/>
                <w:bCs/>
                <w:color w:val="000000"/>
                <w:sz w:val="15"/>
                <w:szCs w:val="15"/>
                <w:lang w:eastAsia="ru-RU"/>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c>
          <w:tcPr>
            <w:tcW w:w="319" w:type="pct"/>
            <w:tcBorders>
              <w:top w:val="single" w:sz="4" w:space="0" w:color="auto"/>
              <w:bottom w:val="single" w:sz="4" w:space="0" w:color="auto"/>
              <w:right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lang w:eastAsia="ru-RU"/>
              </w:rPr>
            </w:pPr>
            <w:r w:rsidRPr="00344F49">
              <w:rPr>
                <w:rFonts w:ascii="Arial Narrow" w:hAnsi="Arial Narrow" w:cs="Arial"/>
                <w:b/>
                <w:bCs/>
                <w:sz w:val="15"/>
                <w:szCs w:val="15"/>
                <w:lang w:eastAsia="ru-RU"/>
              </w:rPr>
              <w:t>10,0</w:t>
            </w:r>
          </w:p>
        </w:tc>
      </w:tr>
    </w:tbl>
    <w:p w:rsidR="00D2058E" w:rsidRDefault="00D2058E" w:rsidP="00D2058E">
      <w:pPr>
        <w:spacing w:after="0" w:line="312" w:lineRule="auto"/>
        <w:jc w:val="both"/>
        <w:rPr>
          <w:rFonts w:ascii="Cambria" w:hAnsi="Cambria" w:cs="Arial Narrow"/>
          <w:sz w:val="20"/>
          <w:szCs w:val="20"/>
          <w:lang w:eastAsia="ru-RU"/>
        </w:rPr>
      </w:pPr>
    </w:p>
    <w:p w:rsidR="00D2058E" w:rsidRPr="004410CD" w:rsidRDefault="00D2058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Фонд оплаты труда по Проекту, тыс. руб.</w:t>
      </w:r>
    </w:p>
    <w:tbl>
      <w:tblPr>
        <w:tblStyle w:val="-10"/>
        <w:tblW w:w="5000" w:type="pct"/>
        <w:shd w:val="clear" w:color="auto" w:fill="E9F3FD"/>
        <w:tblLook w:val="0600" w:firstRow="0" w:lastRow="0" w:firstColumn="0" w:lastColumn="0" w:noHBand="1" w:noVBand="1"/>
      </w:tblPr>
      <w:tblGrid>
        <w:gridCol w:w="2357"/>
        <w:gridCol w:w="2944"/>
        <w:gridCol w:w="927"/>
        <w:gridCol w:w="927"/>
        <w:gridCol w:w="928"/>
        <w:gridCol w:w="928"/>
        <w:gridCol w:w="928"/>
        <w:gridCol w:w="928"/>
        <w:gridCol w:w="928"/>
        <w:gridCol w:w="928"/>
        <w:gridCol w:w="928"/>
        <w:gridCol w:w="919"/>
      </w:tblGrid>
      <w:tr w:rsidR="00344F49" w:rsidRPr="00344F49" w:rsidTr="00344F49">
        <w:trPr>
          <w:trHeight w:hRule="exact" w:val="284"/>
        </w:trPr>
        <w:tc>
          <w:tcPr>
            <w:tcW w:w="810" w:type="pct"/>
            <w:shd w:val="clear" w:color="auto" w:fill="072E51"/>
            <w:vAlign w:val="center"/>
            <w:hideMark/>
          </w:tcPr>
          <w:p w:rsidR="00344F49" w:rsidRPr="00344F49" w:rsidRDefault="00344F49" w:rsidP="00B70EED">
            <w:pPr>
              <w:spacing w:after="0" w:line="240" w:lineRule="auto"/>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ФОТ</w:t>
            </w:r>
          </w:p>
        </w:tc>
        <w:tc>
          <w:tcPr>
            <w:tcW w:w="1003" w:type="pct"/>
            <w:shd w:val="clear" w:color="auto" w:fill="072E51"/>
            <w:vAlign w:val="center"/>
            <w:hideMark/>
          </w:tcPr>
          <w:p w:rsidR="00344F49" w:rsidRPr="00344F49" w:rsidRDefault="00344F49" w:rsidP="00B70EED">
            <w:pPr>
              <w:spacing w:after="0" w:line="240" w:lineRule="auto"/>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Должность / Штатная позиция</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2022</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2023</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2024</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2025</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2026</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2027</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2028</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2029</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2030</w:t>
            </w:r>
          </w:p>
        </w:tc>
        <w:tc>
          <w:tcPr>
            <w:tcW w:w="316"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2031</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Начальник ИКСХ ГМТ / АГНКС</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915</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2 348</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2 504</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2 664</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2 826</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2 991</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3 157</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Зам. начальника по технологии и безопасности</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676</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2 167</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2 311</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2 459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2 609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2 761</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2 914</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Гл. бухгалтер</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676</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2 167</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2 311</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2 459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2 609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2 761</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2 914</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Складирование и хранение КПГ</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Обслуживающий рабочий персонал</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633</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2 709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2 889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3 073</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3 261</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3 451</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3 643</w:t>
            </w:r>
          </w:p>
        </w:tc>
      </w:tr>
      <w:tr w:rsidR="00344F49" w:rsidRPr="00344F49" w:rsidTr="00344F49">
        <w:trPr>
          <w:trHeight w:hRule="exact" w:val="284"/>
        </w:trPr>
        <w:tc>
          <w:tcPr>
            <w:tcW w:w="810" w:type="pct"/>
            <w:tcBorders>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АГНКС</w:t>
            </w:r>
          </w:p>
        </w:tc>
        <w:tc>
          <w:tcPr>
            <w:tcW w:w="1003" w:type="pct"/>
            <w:tcBorders>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Обслуживающий рабочий персонал</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1 795</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7 676</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8 186</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8 708</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9 239</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9 778</w:t>
            </w:r>
          </w:p>
        </w:tc>
        <w:tc>
          <w:tcPr>
            <w:tcW w:w="316"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10 320</w:t>
            </w:r>
          </w:p>
        </w:tc>
      </w:tr>
      <w:tr w:rsidR="00344F49" w:rsidRPr="00344F49" w:rsidTr="00344F49">
        <w:trPr>
          <w:trHeight w:hRule="exact" w:val="284"/>
        </w:trPr>
        <w:tc>
          <w:tcPr>
            <w:tcW w:w="810" w:type="pct"/>
            <w:tcBorders>
              <w:top w:val="single" w:sz="4" w:space="0" w:color="auto"/>
              <w:left w:val="single" w:sz="4" w:space="0" w:color="auto"/>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b/>
                <w:bCs/>
                <w:color w:val="000000"/>
                <w:sz w:val="15"/>
                <w:szCs w:val="15"/>
                <w:lang w:eastAsia="ru-RU"/>
              </w:rPr>
            </w:pPr>
            <w:r w:rsidRPr="00344F49">
              <w:rPr>
                <w:rFonts w:ascii="Arial Narrow" w:hAnsi="Arial Narrow" w:cs="Arial"/>
                <w:b/>
                <w:bCs/>
                <w:color w:val="000000"/>
                <w:sz w:val="15"/>
                <w:szCs w:val="15"/>
                <w:lang w:eastAsia="ru-RU"/>
              </w:rPr>
              <w:t>Итого:</w:t>
            </w:r>
          </w:p>
        </w:tc>
        <w:tc>
          <w:tcPr>
            <w:tcW w:w="1003" w:type="pct"/>
            <w:tcBorders>
              <w:top w:val="single" w:sz="4" w:space="0" w:color="auto"/>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b/>
                <w:bCs/>
                <w:color w:val="000000"/>
                <w:sz w:val="15"/>
                <w:szCs w:val="15"/>
                <w:lang w:eastAsia="ru-RU"/>
              </w:rPr>
            </w:pPr>
            <w:r w:rsidRPr="00344F49">
              <w:rPr>
                <w:rFonts w:ascii="Arial Narrow" w:hAnsi="Arial Narrow" w:cs="Arial"/>
                <w:b/>
                <w:bCs/>
                <w:color w:val="000000"/>
                <w:sz w:val="15"/>
                <w:szCs w:val="15"/>
                <w:lang w:eastAsia="ru-RU"/>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4 694</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17 067</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18 202</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19 363</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20 544</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21 741</w:t>
            </w:r>
          </w:p>
        </w:tc>
        <w:tc>
          <w:tcPr>
            <w:tcW w:w="316" w:type="pct"/>
            <w:tcBorders>
              <w:top w:val="single" w:sz="4" w:space="0" w:color="auto"/>
              <w:bottom w:val="single" w:sz="4" w:space="0" w:color="auto"/>
              <w:right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22 948</w:t>
            </w:r>
          </w:p>
        </w:tc>
      </w:tr>
    </w:tbl>
    <w:p w:rsidR="00344F49" w:rsidRDefault="00344F49" w:rsidP="00D2058E">
      <w:pPr>
        <w:spacing w:after="0" w:line="312" w:lineRule="auto"/>
        <w:jc w:val="both"/>
        <w:rPr>
          <w:rFonts w:ascii="Cambria" w:hAnsi="Cambria" w:cs="Arial Narrow"/>
          <w:sz w:val="20"/>
          <w:szCs w:val="20"/>
          <w:lang w:eastAsia="ru-RU"/>
        </w:rPr>
      </w:pPr>
    </w:p>
    <w:p w:rsidR="00D2058E" w:rsidRPr="004410CD" w:rsidRDefault="00D2058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Страховые отчисления по Проекту, тыс. руб.</w:t>
      </w:r>
    </w:p>
    <w:tbl>
      <w:tblPr>
        <w:tblStyle w:val="-10"/>
        <w:tblW w:w="5000" w:type="pct"/>
        <w:shd w:val="clear" w:color="auto" w:fill="E9F3FD"/>
        <w:tblLook w:val="0600" w:firstRow="0" w:lastRow="0" w:firstColumn="0" w:lastColumn="0" w:noHBand="1" w:noVBand="1"/>
      </w:tblPr>
      <w:tblGrid>
        <w:gridCol w:w="2357"/>
        <w:gridCol w:w="2944"/>
        <w:gridCol w:w="927"/>
        <w:gridCol w:w="927"/>
        <w:gridCol w:w="928"/>
        <w:gridCol w:w="928"/>
        <w:gridCol w:w="928"/>
        <w:gridCol w:w="928"/>
        <w:gridCol w:w="928"/>
        <w:gridCol w:w="928"/>
        <w:gridCol w:w="928"/>
        <w:gridCol w:w="919"/>
      </w:tblGrid>
      <w:tr w:rsidR="00344F49" w:rsidRPr="00344F49" w:rsidTr="00344F49">
        <w:trPr>
          <w:trHeight w:hRule="exact" w:val="284"/>
        </w:trPr>
        <w:tc>
          <w:tcPr>
            <w:tcW w:w="810" w:type="pct"/>
            <w:shd w:val="clear" w:color="auto" w:fill="072E51"/>
            <w:vAlign w:val="center"/>
            <w:hideMark/>
          </w:tcPr>
          <w:p w:rsidR="00344F49" w:rsidRPr="00344F49" w:rsidRDefault="00344F49" w:rsidP="00B70EED">
            <w:pPr>
              <w:spacing w:after="0" w:line="240" w:lineRule="auto"/>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Страховые отчисления</w:t>
            </w:r>
          </w:p>
        </w:tc>
        <w:tc>
          <w:tcPr>
            <w:tcW w:w="1003" w:type="pct"/>
            <w:shd w:val="clear" w:color="auto" w:fill="072E51"/>
            <w:vAlign w:val="center"/>
            <w:hideMark/>
          </w:tcPr>
          <w:p w:rsidR="00344F49" w:rsidRPr="00344F49" w:rsidRDefault="00344F49" w:rsidP="00B70EED">
            <w:pPr>
              <w:spacing w:after="0" w:line="240" w:lineRule="auto"/>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Должность / Штатная позиция</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2022</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2023</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2024</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2025</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2026</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2027</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2028</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2029</w:t>
            </w:r>
          </w:p>
        </w:tc>
        <w:tc>
          <w:tcPr>
            <w:tcW w:w="319"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2030</w:t>
            </w:r>
          </w:p>
        </w:tc>
        <w:tc>
          <w:tcPr>
            <w:tcW w:w="316" w:type="pct"/>
            <w:shd w:val="clear" w:color="auto" w:fill="072E51"/>
            <w:noWrap/>
            <w:vAlign w:val="center"/>
            <w:hideMark/>
          </w:tcPr>
          <w:p w:rsidR="00344F49" w:rsidRPr="00344F49" w:rsidRDefault="00344F49" w:rsidP="00B70EED">
            <w:pPr>
              <w:spacing w:after="0" w:line="240" w:lineRule="auto"/>
              <w:jc w:val="center"/>
              <w:rPr>
                <w:rFonts w:ascii="Arial Narrow" w:hAnsi="Arial Narrow" w:cs="Arial"/>
                <w:b/>
                <w:bCs/>
                <w:color w:val="FFFFFF" w:themeColor="background1"/>
                <w:sz w:val="15"/>
                <w:szCs w:val="15"/>
                <w:lang w:eastAsia="ru-RU"/>
              </w:rPr>
            </w:pPr>
            <w:r w:rsidRPr="00344F49">
              <w:rPr>
                <w:rFonts w:ascii="Arial Narrow" w:hAnsi="Arial Narrow" w:cs="Arial"/>
                <w:b/>
                <w:bCs/>
                <w:color w:val="FFFFFF" w:themeColor="background1"/>
                <w:sz w:val="15"/>
                <w:szCs w:val="15"/>
                <w:lang w:eastAsia="ru-RU"/>
              </w:rPr>
              <w:t>2031</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Начальник ИКСХ ГМТ / АГНКС</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274</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547</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578</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614</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624</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660</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657</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Зам. начальника по технологии и безопасности</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203</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527</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562</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573</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602</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609</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643</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Управление</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Гл. бухгалтер</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203</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527</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562</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573</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602</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609</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643</w:t>
            </w:r>
          </w:p>
        </w:tc>
      </w:tr>
      <w:tr w:rsidR="00344F49" w:rsidRPr="00344F49" w:rsidTr="00344F49">
        <w:trPr>
          <w:trHeight w:hRule="exact" w:val="284"/>
        </w:trPr>
        <w:tc>
          <w:tcPr>
            <w:tcW w:w="810" w:type="pct"/>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Складирование и хранение КПГ</w:t>
            </w:r>
          </w:p>
        </w:tc>
        <w:tc>
          <w:tcPr>
            <w:tcW w:w="1003" w:type="pct"/>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Обслуживающий рабочий персонал</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194</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809</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856</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911</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926</w:t>
            </w:r>
          </w:p>
        </w:tc>
        <w:tc>
          <w:tcPr>
            <w:tcW w:w="319"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945</w:t>
            </w:r>
          </w:p>
        </w:tc>
        <w:tc>
          <w:tcPr>
            <w:tcW w:w="316" w:type="pct"/>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989</w:t>
            </w:r>
          </w:p>
        </w:tc>
      </w:tr>
      <w:tr w:rsidR="00344F49" w:rsidRPr="00344F49" w:rsidTr="00344F49">
        <w:trPr>
          <w:trHeight w:hRule="exact" w:val="284"/>
        </w:trPr>
        <w:tc>
          <w:tcPr>
            <w:tcW w:w="810" w:type="pct"/>
            <w:tcBorders>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b/>
                <w:color w:val="000000"/>
                <w:sz w:val="15"/>
                <w:szCs w:val="15"/>
                <w:lang w:eastAsia="ru-RU"/>
              </w:rPr>
            </w:pPr>
            <w:r w:rsidRPr="00344F49">
              <w:rPr>
                <w:rFonts w:ascii="Arial Narrow" w:hAnsi="Arial Narrow" w:cs="Arial"/>
                <w:b/>
                <w:color w:val="000000"/>
                <w:sz w:val="15"/>
                <w:szCs w:val="15"/>
                <w:lang w:eastAsia="ru-RU"/>
              </w:rPr>
              <w:t>АГНКС</w:t>
            </w:r>
          </w:p>
        </w:tc>
        <w:tc>
          <w:tcPr>
            <w:tcW w:w="1003" w:type="pct"/>
            <w:tcBorders>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color w:val="000000"/>
                <w:sz w:val="15"/>
                <w:szCs w:val="15"/>
                <w:lang w:eastAsia="ru-RU"/>
              </w:rPr>
            </w:pPr>
            <w:r w:rsidRPr="00344F49">
              <w:rPr>
                <w:rFonts w:ascii="Arial Narrow" w:hAnsi="Arial Narrow" w:cs="Arial"/>
                <w:color w:val="000000"/>
                <w:sz w:val="15"/>
                <w:szCs w:val="15"/>
                <w:lang w:eastAsia="ru-RU"/>
              </w:rPr>
              <w:t>Обслуживающий рабочий персонал</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546</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2 259</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2 308</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2 368</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2 490</w:t>
            </w:r>
          </w:p>
        </w:tc>
        <w:tc>
          <w:tcPr>
            <w:tcW w:w="319"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2 537</w:t>
            </w:r>
          </w:p>
        </w:tc>
        <w:tc>
          <w:tcPr>
            <w:tcW w:w="316" w:type="pct"/>
            <w:tcBorders>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sz w:val="15"/>
                <w:szCs w:val="15"/>
              </w:rPr>
            </w:pPr>
            <w:r w:rsidRPr="00344F49">
              <w:rPr>
                <w:rFonts w:ascii="Arial Narrow" w:hAnsi="Arial Narrow" w:cs="Arial"/>
                <w:sz w:val="15"/>
                <w:szCs w:val="15"/>
              </w:rPr>
              <w:t>2 653</w:t>
            </w:r>
          </w:p>
        </w:tc>
      </w:tr>
      <w:tr w:rsidR="00344F49" w:rsidRPr="00344F49" w:rsidTr="00344F49">
        <w:trPr>
          <w:trHeight w:hRule="exact" w:val="284"/>
        </w:trPr>
        <w:tc>
          <w:tcPr>
            <w:tcW w:w="810" w:type="pct"/>
            <w:tcBorders>
              <w:top w:val="single" w:sz="4" w:space="0" w:color="auto"/>
              <w:left w:val="single" w:sz="4" w:space="0" w:color="auto"/>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b/>
                <w:bCs/>
                <w:color w:val="000000"/>
                <w:sz w:val="15"/>
                <w:szCs w:val="15"/>
                <w:lang w:eastAsia="ru-RU"/>
              </w:rPr>
            </w:pPr>
            <w:r w:rsidRPr="00344F49">
              <w:rPr>
                <w:rFonts w:ascii="Arial Narrow" w:hAnsi="Arial Narrow" w:cs="Arial"/>
                <w:b/>
                <w:bCs/>
                <w:color w:val="000000"/>
                <w:sz w:val="15"/>
                <w:szCs w:val="15"/>
                <w:lang w:eastAsia="ru-RU"/>
              </w:rPr>
              <w:t>Итого:</w:t>
            </w:r>
          </w:p>
        </w:tc>
        <w:tc>
          <w:tcPr>
            <w:tcW w:w="1003" w:type="pct"/>
            <w:tcBorders>
              <w:top w:val="single" w:sz="4" w:space="0" w:color="auto"/>
              <w:bottom w:val="single" w:sz="4" w:space="0" w:color="auto"/>
            </w:tcBorders>
            <w:shd w:val="clear" w:color="auto" w:fill="E9F3FD"/>
            <w:noWrap/>
            <w:vAlign w:val="center"/>
            <w:hideMark/>
          </w:tcPr>
          <w:p w:rsidR="00344F49" w:rsidRPr="00344F49" w:rsidRDefault="00344F49" w:rsidP="00B70EED">
            <w:pPr>
              <w:spacing w:after="0" w:line="240" w:lineRule="auto"/>
              <w:rPr>
                <w:rFonts w:ascii="Arial Narrow" w:hAnsi="Arial Narrow" w:cs="Arial"/>
                <w:b/>
                <w:bCs/>
                <w:color w:val="000000"/>
                <w:sz w:val="15"/>
                <w:szCs w:val="15"/>
                <w:lang w:eastAsia="ru-RU"/>
              </w:rPr>
            </w:pPr>
            <w:r w:rsidRPr="00344F49">
              <w:rPr>
                <w:rFonts w:ascii="Arial Narrow" w:hAnsi="Arial Narrow" w:cs="Arial"/>
                <w:b/>
                <w:bCs/>
                <w:color w:val="000000"/>
                <w:sz w:val="15"/>
                <w:szCs w:val="15"/>
                <w:lang w:eastAsia="ru-RU"/>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1 419</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4 669</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4 865</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5 039</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5 243</w:t>
            </w:r>
          </w:p>
        </w:tc>
        <w:tc>
          <w:tcPr>
            <w:tcW w:w="319" w:type="pct"/>
            <w:tcBorders>
              <w:top w:val="single" w:sz="4" w:space="0" w:color="auto"/>
              <w:bottom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5 361</w:t>
            </w:r>
          </w:p>
        </w:tc>
        <w:tc>
          <w:tcPr>
            <w:tcW w:w="316" w:type="pct"/>
            <w:tcBorders>
              <w:top w:val="single" w:sz="4" w:space="0" w:color="auto"/>
              <w:bottom w:val="single" w:sz="4" w:space="0" w:color="auto"/>
              <w:right w:val="single" w:sz="4" w:space="0" w:color="auto"/>
            </w:tcBorders>
            <w:shd w:val="clear" w:color="auto" w:fill="E9F3FD"/>
            <w:noWrap/>
            <w:vAlign w:val="center"/>
            <w:hideMark/>
          </w:tcPr>
          <w:p w:rsidR="00344F49" w:rsidRPr="00344F49" w:rsidRDefault="00344F49" w:rsidP="00344F49">
            <w:pPr>
              <w:spacing w:after="0" w:line="240" w:lineRule="auto"/>
              <w:jc w:val="right"/>
              <w:rPr>
                <w:rFonts w:ascii="Arial Narrow" w:hAnsi="Arial Narrow" w:cs="Arial"/>
                <w:b/>
                <w:bCs/>
                <w:sz w:val="15"/>
                <w:szCs w:val="15"/>
              </w:rPr>
            </w:pPr>
            <w:r w:rsidRPr="00344F49">
              <w:rPr>
                <w:rFonts w:ascii="Arial Narrow" w:hAnsi="Arial Narrow" w:cs="Arial"/>
                <w:b/>
                <w:bCs/>
                <w:sz w:val="15"/>
                <w:szCs w:val="15"/>
              </w:rPr>
              <w:t>5 586</w:t>
            </w:r>
          </w:p>
        </w:tc>
      </w:tr>
    </w:tbl>
    <w:p w:rsidR="00344F49" w:rsidRDefault="00344F49" w:rsidP="00D2058E">
      <w:pPr>
        <w:pStyle w:val="12"/>
        <w:spacing w:after="0" w:line="312" w:lineRule="auto"/>
        <w:ind w:left="0"/>
        <w:jc w:val="both"/>
        <w:rPr>
          <w:rFonts w:ascii="Cambria" w:hAnsi="Cambria"/>
          <w:sz w:val="20"/>
          <w:szCs w:val="20"/>
        </w:rPr>
      </w:pPr>
    </w:p>
    <w:p w:rsidR="00D2058E" w:rsidRDefault="00D2058E" w:rsidP="00D2058E">
      <w:pPr>
        <w:pStyle w:val="12"/>
        <w:spacing w:after="0" w:line="312" w:lineRule="auto"/>
        <w:ind w:left="0"/>
        <w:jc w:val="both"/>
        <w:rPr>
          <w:rFonts w:ascii="Cambria" w:hAnsi="Cambria"/>
          <w:sz w:val="20"/>
          <w:szCs w:val="20"/>
        </w:rPr>
      </w:pPr>
    </w:p>
    <w:p w:rsidR="00D2058E" w:rsidRPr="00310F59" w:rsidRDefault="00D2058E" w:rsidP="00D2058E">
      <w:pPr>
        <w:pStyle w:val="12"/>
        <w:spacing w:after="0" w:line="312" w:lineRule="auto"/>
        <w:ind w:left="0"/>
        <w:jc w:val="both"/>
        <w:rPr>
          <w:rFonts w:ascii="Cambria" w:hAnsi="Cambria"/>
          <w:sz w:val="20"/>
          <w:szCs w:val="20"/>
        </w:rPr>
        <w:sectPr w:rsidR="00D2058E" w:rsidRPr="00310F59" w:rsidSect="005A621E">
          <w:headerReference w:type="default" r:id="rId44"/>
          <w:footerReference w:type="default" r:id="rId45"/>
          <w:pgSz w:w="16838" w:h="11906" w:orient="landscape"/>
          <w:pgMar w:top="1699" w:right="1134" w:bottom="993" w:left="1134" w:header="0" w:footer="504" w:gutter="0"/>
          <w:cols w:space="708"/>
          <w:docGrid w:linePitch="360"/>
        </w:sectPr>
      </w:pPr>
    </w:p>
    <w:p w:rsidR="008D0FD0" w:rsidRPr="00310F59" w:rsidRDefault="0074775D" w:rsidP="00325513">
      <w:pPr>
        <w:pStyle w:val="aff6"/>
        <w:keepNext/>
        <w:keepLines/>
        <w:pageBreakBefore/>
        <w:numPr>
          <w:ilvl w:val="0"/>
          <w:numId w:val="23"/>
        </w:numPr>
        <w:spacing w:before="240" w:after="0"/>
        <w:ind w:left="709" w:hanging="709"/>
        <w:jc w:val="both"/>
        <w:outlineLvl w:val="0"/>
        <w:rPr>
          <w:rFonts w:ascii="Cambria" w:eastAsiaTheme="majorEastAsia" w:hAnsi="Cambria" w:cstheme="majorBidi"/>
          <w:b/>
          <w:bCs/>
          <w:color w:val="073763" w:themeColor="accent1" w:themeShade="80"/>
          <w:sz w:val="28"/>
          <w:szCs w:val="28"/>
        </w:rPr>
      </w:pPr>
      <w:bookmarkStart w:id="15" w:name="_Toc247261641"/>
      <w:bookmarkStart w:id="16" w:name="_Toc103956757"/>
      <w:r w:rsidRPr="00310F59">
        <w:rPr>
          <w:rFonts w:ascii="Cambria" w:eastAsiaTheme="majorEastAsia" w:hAnsi="Cambria" w:cstheme="majorBidi"/>
          <w:b/>
          <w:bCs/>
          <w:color w:val="073763" w:themeColor="accent1" w:themeShade="80"/>
          <w:sz w:val="28"/>
          <w:szCs w:val="28"/>
        </w:rPr>
        <w:lastRenderedPageBreak/>
        <w:t>ИНВЕСТИЦИОННЫЙ ПЛАН</w:t>
      </w:r>
      <w:bookmarkEnd w:id="15"/>
      <w:bookmarkEnd w:id="16"/>
    </w:p>
    <w:p w:rsidR="0074775D" w:rsidRPr="00310F59" w:rsidRDefault="0074775D" w:rsidP="00325513">
      <w:pPr>
        <w:pStyle w:val="2"/>
        <w:numPr>
          <w:ilvl w:val="1"/>
          <w:numId w:val="23"/>
        </w:numPr>
        <w:spacing w:before="120"/>
        <w:ind w:left="709" w:hanging="709"/>
        <w:rPr>
          <w:rFonts w:ascii="Cambria" w:hAnsi="Cambria"/>
          <w:smallCaps/>
          <w:color w:val="073763" w:themeColor="accent1" w:themeShade="80"/>
        </w:rPr>
      </w:pPr>
      <w:bookmarkStart w:id="17" w:name="_Toc103956758"/>
      <w:bookmarkStart w:id="18" w:name="_Toc247261642"/>
      <w:r w:rsidRPr="00310F59">
        <w:rPr>
          <w:rFonts w:ascii="Cambria" w:hAnsi="Cambria"/>
          <w:smallCaps/>
          <w:color w:val="073763" w:themeColor="accent1" w:themeShade="80"/>
        </w:rPr>
        <w:t>Основные этапы инвестиционной стадии Проекта</w:t>
      </w:r>
      <w:bookmarkEnd w:id="17"/>
    </w:p>
    <w:p w:rsidR="0074775D" w:rsidRPr="00310F59" w:rsidRDefault="0074775D" w:rsidP="0074775D">
      <w:pPr>
        <w:pStyle w:val="12"/>
        <w:spacing w:after="0" w:line="312" w:lineRule="auto"/>
        <w:ind w:left="0"/>
        <w:jc w:val="both"/>
        <w:rPr>
          <w:rFonts w:ascii="Cambria" w:hAnsi="Cambria"/>
          <w:sz w:val="20"/>
          <w:szCs w:val="20"/>
        </w:rPr>
      </w:pPr>
    </w:p>
    <w:p w:rsidR="00B00514" w:rsidRPr="00310F59" w:rsidRDefault="00B00514" w:rsidP="00B00514">
      <w:pPr>
        <w:pStyle w:val="12"/>
        <w:spacing w:after="0" w:line="312" w:lineRule="auto"/>
        <w:ind w:left="0"/>
        <w:jc w:val="both"/>
        <w:rPr>
          <w:rFonts w:ascii="Cambria" w:hAnsi="Cambria"/>
          <w:sz w:val="20"/>
          <w:szCs w:val="20"/>
        </w:rPr>
      </w:pPr>
      <w:r w:rsidRPr="00310F59">
        <w:rPr>
          <w:rFonts w:ascii="Cambria" w:hAnsi="Cambria"/>
          <w:sz w:val="20"/>
          <w:szCs w:val="20"/>
        </w:rPr>
        <w:t xml:space="preserve">Проект реализуется </w:t>
      </w:r>
      <w:r w:rsidR="001056E4">
        <w:rPr>
          <w:rFonts w:ascii="Cambria" w:hAnsi="Cambria"/>
          <w:sz w:val="20"/>
          <w:szCs w:val="20"/>
        </w:rPr>
        <w:t>поэтапно</w:t>
      </w:r>
      <w:r w:rsidRPr="00310F59">
        <w:rPr>
          <w:rFonts w:ascii="Cambria" w:hAnsi="Cambria"/>
          <w:sz w:val="20"/>
          <w:szCs w:val="20"/>
        </w:rPr>
        <w:t>:</w:t>
      </w:r>
    </w:p>
    <w:p w:rsidR="003D633E" w:rsidRDefault="003D633E" w:rsidP="00325513">
      <w:pPr>
        <w:pStyle w:val="12"/>
        <w:numPr>
          <w:ilvl w:val="0"/>
          <w:numId w:val="25"/>
        </w:numPr>
        <w:spacing w:after="0" w:line="312" w:lineRule="auto"/>
        <w:jc w:val="both"/>
        <w:rPr>
          <w:rFonts w:ascii="Cambria" w:hAnsi="Cambria"/>
          <w:b/>
          <w:sz w:val="20"/>
          <w:szCs w:val="20"/>
        </w:rPr>
      </w:pPr>
      <w:r>
        <w:rPr>
          <w:rFonts w:ascii="Cambria" w:hAnsi="Cambria"/>
          <w:b/>
          <w:sz w:val="20"/>
          <w:szCs w:val="20"/>
        </w:rPr>
        <w:t>Подготовительные работы:</w:t>
      </w:r>
    </w:p>
    <w:p w:rsidR="003D633E" w:rsidRPr="003D633E" w:rsidRDefault="003D633E" w:rsidP="003D633E">
      <w:pPr>
        <w:pStyle w:val="aff6"/>
        <w:numPr>
          <w:ilvl w:val="0"/>
          <w:numId w:val="18"/>
        </w:numPr>
        <w:spacing w:after="0" w:line="312" w:lineRule="auto"/>
        <w:ind w:left="993"/>
        <w:jc w:val="both"/>
        <w:rPr>
          <w:rFonts w:ascii="Cambria" w:eastAsiaTheme="minorEastAsia" w:hAnsi="Cambria" w:cstheme="minorHAnsi"/>
          <w:sz w:val="20"/>
          <w:szCs w:val="20"/>
          <w:lang w:eastAsia="ru-RU"/>
        </w:rPr>
      </w:pPr>
      <w:r w:rsidRPr="003D633E">
        <w:rPr>
          <w:rFonts w:ascii="Cambria" w:eastAsiaTheme="minorEastAsia" w:hAnsi="Cambria" w:cstheme="minorHAnsi"/>
          <w:sz w:val="20"/>
          <w:szCs w:val="20"/>
          <w:lang w:eastAsia="ru-RU"/>
        </w:rPr>
        <w:t>Оформление земельных участков;</w:t>
      </w:r>
    </w:p>
    <w:p w:rsidR="003D633E" w:rsidRDefault="003D633E" w:rsidP="003D633E">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Оформление ИРД;</w:t>
      </w:r>
    </w:p>
    <w:p w:rsidR="003D633E" w:rsidRDefault="003D633E" w:rsidP="003D633E">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Получение ТУ на подключение к инженерным сетям (природный газ, электричество, пр.);</w:t>
      </w:r>
    </w:p>
    <w:p w:rsidR="004835C4" w:rsidRDefault="00EF39F2" w:rsidP="00325513">
      <w:pPr>
        <w:pStyle w:val="12"/>
        <w:numPr>
          <w:ilvl w:val="0"/>
          <w:numId w:val="25"/>
        </w:numPr>
        <w:spacing w:after="0" w:line="312" w:lineRule="auto"/>
        <w:jc w:val="both"/>
        <w:rPr>
          <w:rFonts w:ascii="Cambria" w:hAnsi="Cambria"/>
          <w:b/>
          <w:sz w:val="20"/>
          <w:szCs w:val="20"/>
        </w:rPr>
      </w:pPr>
      <w:r>
        <w:rPr>
          <w:rFonts w:ascii="Cambria" w:hAnsi="Cambria"/>
          <w:b/>
          <w:sz w:val="20"/>
          <w:szCs w:val="20"/>
        </w:rPr>
        <w:t>Создание материальной базы Проекта</w:t>
      </w:r>
      <w:r w:rsidR="004835C4">
        <w:rPr>
          <w:rFonts w:ascii="Cambria" w:hAnsi="Cambria"/>
          <w:b/>
          <w:sz w:val="20"/>
          <w:szCs w:val="20"/>
        </w:rPr>
        <w:t>:</w:t>
      </w:r>
    </w:p>
    <w:p w:rsidR="00EF39F2" w:rsidRDefault="003D633E" w:rsidP="00325513">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Р</w:t>
      </w:r>
      <w:r w:rsidR="00EF39F2" w:rsidRPr="00EF39F2">
        <w:rPr>
          <w:rFonts w:ascii="Cambria" w:eastAsiaTheme="minorEastAsia" w:hAnsi="Cambria" w:cstheme="minorHAnsi"/>
          <w:sz w:val="20"/>
          <w:szCs w:val="20"/>
          <w:lang w:eastAsia="ru-RU"/>
        </w:rPr>
        <w:t>азработк</w:t>
      </w:r>
      <w:r w:rsidR="00EF39F2">
        <w:rPr>
          <w:rFonts w:ascii="Cambria" w:eastAsiaTheme="minorEastAsia" w:hAnsi="Cambria" w:cstheme="minorHAnsi"/>
          <w:sz w:val="20"/>
          <w:szCs w:val="20"/>
          <w:lang w:eastAsia="ru-RU"/>
        </w:rPr>
        <w:t>а</w:t>
      </w:r>
      <w:r w:rsidR="00EF39F2" w:rsidRPr="00EF39F2">
        <w:rPr>
          <w:rFonts w:ascii="Cambria" w:eastAsiaTheme="minorEastAsia" w:hAnsi="Cambria" w:cstheme="minorHAnsi"/>
          <w:sz w:val="20"/>
          <w:szCs w:val="20"/>
          <w:lang w:eastAsia="ru-RU"/>
        </w:rPr>
        <w:t xml:space="preserve"> </w:t>
      </w:r>
      <w:r w:rsidR="00EF39F2">
        <w:rPr>
          <w:rFonts w:ascii="Cambria" w:eastAsiaTheme="minorEastAsia" w:hAnsi="Cambria" w:cstheme="minorHAnsi"/>
          <w:sz w:val="20"/>
          <w:szCs w:val="20"/>
          <w:lang w:eastAsia="ru-RU"/>
        </w:rPr>
        <w:t>ПСД;</w:t>
      </w:r>
    </w:p>
    <w:p w:rsidR="00EF39F2" w:rsidRDefault="00EF39F2" w:rsidP="00325513">
      <w:pPr>
        <w:pStyle w:val="aff6"/>
        <w:numPr>
          <w:ilvl w:val="0"/>
          <w:numId w:val="18"/>
        </w:numPr>
        <w:spacing w:after="0" w:line="312" w:lineRule="auto"/>
        <w:ind w:left="993"/>
        <w:jc w:val="both"/>
        <w:rPr>
          <w:rFonts w:ascii="Cambria" w:eastAsiaTheme="minorEastAsia" w:hAnsi="Cambria" w:cstheme="minorHAnsi"/>
          <w:sz w:val="20"/>
          <w:szCs w:val="20"/>
          <w:lang w:eastAsia="ru-RU"/>
        </w:rPr>
      </w:pPr>
      <w:r w:rsidRPr="00EF39F2">
        <w:rPr>
          <w:rFonts w:ascii="Cambria" w:eastAsiaTheme="minorEastAsia" w:hAnsi="Cambria" w:cstheme="minorHAnsi"/>
          <w:sz w:val="20"/>
          <w:szCs w:val="20"/>
          <w:lang w:eastAsia="ru-RU"/>
        </w:rPr>
        <w:t>Проведение государственной</w:t>
      </w:r>
      <w:r>
        <w:rPr>
          <w:rFonts w:ascii="Cambria" w:eastAsiaTheme="minorEastAsia" w:hAnsi="Cambria" w:cstheme="minorHAnsi"/>
          <w:sz w:val="20"/>
          <w:szCs w:val="20"/>
          <w:lang w:eastAsia="ru-RU"/>
        </w:rPr>
        <w:t xml:space="preserve"> экспертизы</w:t>
      </w:r>
      <w:r w:rsidR="003D633E">
        <w:rPr>
          <w:rFonts w:ascii="Cambria" w:eastAsiaTheme="minorEastAsia" w:hAnsi="Cambria" w:cstheme="minorHAnsi"/>
          <w:sz w:val="20"/>
          <w:szCs w:val="20"/>
          <w:lang w:eastAsia="ru-RU"/>
        </w:rPr>
        <w:t xml:space="preserve"> ПСД</w:t>
      </w:r>
      <w:r>
        <w:rPr>
          <w:rFonts w:ascii="Cambria" w:eastAsiaTheme="minorEastAsia" w:hAnsi="Cambria" w:cstheme="minorHAnsi"/>
          <w:sz w:val="20"/>
          <w:szCs w:val="20"/>
          <w:lang w:eastAsia="ru-RU"/>
        </w:rPr>
        <w:t>;</w:t>
      </w:r>
    </w:p>
    <w:p w:rsidR="00EF39F2" w:rsidRDefault="00EF39F2" w:rsidP="00325513">
      <w:pPr>
        <w:pStyle w:val="aff6"/>
        <w:numPr>
          <w:ilvl w:val="0"/>
          <w:numId w:val="18"/>
        </w:numPr>
        <w:spacing w:after="0" w:line="312" w:lineRule="auto"/>
        <w:ind w:left="993"/>
        <w:jc w:val="both"/>
        <w:rPr>
          <w:rFonts w:ascii="Cambria" w:eastAsiaTheme="minorEastAsia" w:hAnsi="Cambria" w:cstheme="minorHAnsi"/>
          <w:sz w:val="20"/>
          <w:szCs w:val="20"/>
          <w:lang w:eastAsia="ru-RU"/>
        </w:rPr>
      </w:pPr>
      <w:r w:rsidRPr="00EF39F2">
        <w:rPr>
          <w:rFonts w:ascii="Cambria" w:eastAsiaTheme="minorEastAsia" w:hAnsi="Cambria" w:cstheme="minorHAnsi"/>
          <w:sz w:val="20"/>
          <w:szCs w:val="20"/>
          <w:lang w:eastAsia="ru-RU"/>
        </w:rPr>
        <w:t>Получение разрешения на строительство</w:t>
      </w:r>
      <w:r w:rsidR="003D633E">
        <w:rPr>
          <w:rFonts w:ascii="Cambria" w:eastAsiaTheme="minorEastAsia" w:hAnsi="Cambria" w:cstheme="minorHAnsi"/>
          <w:sz w:val="20"/>
          <w:szCs w:val="20"/>
          <w:lang w:eastAsia="ru-RU"/>
        </w:rPr>
        <w:t xml:space="preserve"> объектов</w:t>
      </w:r>
      <w:r>
        <w:rPr>
          <w:rFonts w:ascii="Cambria" w:eastAsiaTheme="minorEastAsia" w:hAnsi="Cambria" w:cstheme="minorHAnsi"/>
          <w:sz w:val="20"/>
          <w:szCs w:val="20"/>
          <w:lang w:eastAsia="ru-RU"/>
        </w:rPr>
        <w:t>;</w:t>
      </w:r>
    </w:p>
    <w:p w:rsidR="003D633E" w:rsidRDefault="003D633E" w:rsidP="003D633E">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Подключение к инженерным сетям и строительство объектов Комплекса;</w:t>
      </w:r>
    </w:p>
    <w:p w:rsidR="003D633E" w:rsidRDefault="003D633E" w:rsidP="003D633E">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Покупка, доставка и монтаж технологического оборудования </w:t>
      </w:r>
      <w:r w:rsidRPr="003D633E">
        <w:rPr>
          <w:rFonts w:ascii="Cambria" w:eastAsiaTheme="minorEastAsia" w:hAnsi="Cambria" w:cstheme="minorHAnsi"/>
          <w:sz w:val="20"/>
          <w:szCs w:val="20"/>
          <w:lang w:eastAsia="ru-RU"/>
        </w:rPr>
        <w:t>ООО НПК «ШЕЛЬФ»</w:t>
      </w:r>
      <w:r w:rsidRPr="00C10C69">
        <w:rPr>
          <w:rFonts w:ascii="Cambria" w:eastAsiaTheme="minorEastAsia" w:hAnsi="Cambria" w:cstheme="minorHAnsi"/>
          <w:sz w:val="20"/>
          <w:szCs w:val="20"/>
          <w:lang w:eastAsia="ru-RU"/>
        </w:rPr>
        <w:t>;</w:t>
      </w:r>
    </w:p>
    <w:p w:rsidR="003D633E" w:rsidRDefault="003D633E" w:rsidP="003D633E">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Покупка, доставка и монтаж прочего оборудования (запорная арматура, пр.)</w:t>
      </w:r>
      <w:r w:rsidRPr="00C10C69">
        <w:rPr>
          <w:rFonts w:ascii="Cambria" w:eastAsiaTheme="minorEastAsia" w:hAnsi="Cambria" w:cstheme="minorHAnsi"/>
          <w:sz w:val="20"/>
          <w:szCs w:val="20"/>
          <w:lang w:eastAsia="ru-RU"/>
        </w:rPr>
        <w:t>;</w:t>
      </w:r>
    </w:p>
    <w:p w:rsidR="001056E4" w:rsidRDefault="001056E4" w:rsidP="00325513">
      <w:pPr>
        <w:pStyle w:val="aff6"/>
        <w:numPr>
          <w:ilvl w:val="0"/>
          <w:numId w:val="18"/>
        </w:numPr>
        <w:spacing w:after="0" w:line="312" w:lineRule="auto"/>
        <w:ind w:left="993"/>
        <w:jc w:val="both"/>
        <w:rPr>
          <w:rFonts w:ascii="Cambria" w:eastAsiaTheme="minorEastAsia" w:hAnsi="Cambria" w:cstheme="minorHAnsi"/>
          <w:sz w:val="20"/>
          <w:szCs w:val="20"/>
          <w:lang w:eastAsia="ru-RU"/>
        </w:rPr>
      </w:pPr>
      <w:r w:rsidRPr="001056E4">
        <w:rPr>
          <w:rFonts w:ascii="Cambria" w:eastAsiaTheme="minorEastAsia" w:hAnsi="Cambria" w:cstheme="minorHAnsi"/>
          <w:sz w:val="20"/>
          <w:szCs w:val="20"/>
          <w:lang w:eastAsia="ru-RU"/>
        </w:rPr>
        <w:t>Благоустройство территории</w:t>
      </w:r>
      <w:r w:rsidR="003D633E">
        <w:rPr>
          <w:rFonts w:ascii="Cambria" w:eastAsiaTheme="minorEastAsia" w:hAnsi="Cambria" w:cstheme="minorHAnsi"/>
          <w:sz w:val="20"/>
          <w:szCs w:val="20"/>
          <w:lang w:eastAsia="ru-RU"/>
        </w:rPr>
        <w:t xml:space="preserve"> Комплекса</w:t>
      </w:r>
      <w:r>
        <w:rPr>
          <w:rFonts w:ascii="Cambria" w:eastAsiaTheme="minorEastAsia" w:hAnsi="Cambria" w:cstheme="minorHAnsi"/>
          <w:sz w:val="20"/>
          <w:szCs w:val="20"/>
          <w:lang w:eastAsia="ru-RU"/>
        </w:rPr>
        <w:t>;</w:t>
      </w:r>
    </w:p>
    <w:p w:rsidR="001056E4" w:rsidRPr="001056E4" w:rsidRDefault="001056E4" w:rsidP="00325513">
      <w:pPr>
        <w:pStyle w:val="aff6"/>
        <w:numPr>
          <w:ilvl w:val="0"/>
          <w:numId w:val="18"/>
        </w:numPr>
        <w:spacing w:after="0" w:line="312" w:lineRule="auto"/>
        <w:ind w:left="993"/>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 xml:space="preserve">Ввод </w:t>
      </w:r>
      <w:r w:rsidR="00AE3E05">
        <w:rPr>
          <w:rFonts w:ascii="Cambria" w:eastAsiaTheme="minorEastAsia" w:hAnsi="Cambria" w:cstheme="minorHAnsi"/>
          <w:sz w:val="20"/>
          <w:szCs w:val="20"/>
          <w:lang w:eastAsia="ru-RU"/>
        </w:rPr>
        <w:t>объектов</w:t>
      </w:r>
      <w:r w:rsidR="003D633E">
        <w:rPr>
          <w:rFonts w:ascii="Cambria" w:eastAsiaTheme="minorEastAsia" w:hAnsi="Cambria" w:cstheme="minorHAnsi"/>
          <w:sz w:val="20"/>
          <w:szCs w:val="20"/>
          <w:lang w:eastAsia="ru-RU"/>
        </w:rPr>
        <w:t xml:space="preserve"> Комплекса</w:t>
      </w:r>
      <w:r>
        <w:rPr>
          <w:rFonts w:ascii="Cambria" w:eastAsiaTheme="minorEastAsia" w:hAnsi="Cambria" w:cstheme="minorHAnsi"/>
          <w:sz w:val="20"/>
          <w:szCs w:val="20"/>
          <w:lang w:eastAsia="ru-RU"/>
        </w:rPr>
        <w:t xml:space="preserve"> в эксплуатацию;</w:t>
      </w:r>
    </w:p>
    <w:p w:rsidR="0074775D" w:rsidRPr="00310F59" w:rsidRDefault="00B00514" w:rsidP="00325513">
      <w:pPr>
        <w:pStyle w:val="12"/>
        <w:numPr>
          <w:ilvl w:val="0"/>
          <w:numId w:val="25"/>
        </w:numPr>
        <w:spacing w:after="0" w:line="312" w:lineRule="auto"/>
        <w:jc w:val="both"/>
        <w:rPr>
          <w:rFonts w:ascii="Cambria" w:hAnsi="Cambria"/>
          <w:b/>
          <w:sz w:val="20"/>
          <w:szCs w:val="20"/>
        </w:rPr>
      </w:pPr>
      <w:r w:rsidRPr="00310F59">
        <w:rPr>
          <w:rFonts w:ascii="Cambria" w:hAnsi="Cambria"/>
          <w:b/>
          <w:sz w:val="20"/>
          <w:szCs w:val="20"/>
        </w:rPr>
        <w:t>Финансирование оборотного капитала до момента выхода на операционную окупаемость.</w:t>
      </w:r>
    </w:p>
    <w:p w:rsidR="004835C4" w:rsidRDefault="004835C4" w:rsidP="0074775D">
      <w:pPr>
        <w:pStyle w:val="12"/>
        <w:spacing w:after="0" w:line="312" w:lineRule="auto"/>
        <w:ind w:left="0"/>
        <w:jc w:val="both"/>
        <w:rPr>
          <w:rFonts w:ascii="Cambria" w:hAnsi="Cambria"/>
          <w:sz w:val="20"/>
          <w:szCs w:val="20"/>
        </w:rPr>
      </w:pPr>
    </w:p>
    <w:p w:rsidR="00EF39F2" w:rsidRPr="00310F59" w:rsidRDefault="00EF39F2" w:rsidP="00325513">
      <w:pPr>
        <w:pStyle w:val="2"/>
        <w:numPr>
          <w:ilvl w:val="1"/>
          <w:numId w:val="23"/>
        </w:numPr>
        <w:spacing w:before="120"/>
        <w:ind w:left="709" w:hanging="709"/>
        <w:rPr>
          <w:rFonts w:ascii="Cambria" w:hAnsi="Cambria"/>
          <w:smallCaps/>
          <w:color w:val="073763" w:themeColor="accent1" w:themeShade="80"/>
        </w:rPr>
      </w:pPr>
      <w:bookmarkStart w:id="19" w:name="_Toc103956759"/>
      <w:r w:rsidRPr="00310F59">
        <w:rPr>
          <w:rFonts w:ascii="Cambria" w:hAnsi="Cambria"/>
          <w:smallCaps/>
          <w:color w:val="073763" w:themeColor="accent1" w:themeShade="80"/>
        </w:rPr>
        <w:t>Бюджет инвестиционных расходов</w:t>
      </w:r>
      <w:bookmarkEnd w:id="19"/>
    </w:p>
    <w:p w:rsidR="00EF39F2" w:rsidRPr="00310F59" w:rsidRDefault="00EF39F2" w:rsidP="00EF39F2">
      <w:pPr>
        <w:pStyle w:val="12"/>
        <w:spacing w:after="0" w:line="312" w:lineRule="auto"/>
        <w:ind w:left="0"/>
        <w:jc w:val="both"/>
        <w:rPr>
          <w:rFonts w:ascii="Cambria" w:hAnsi="Cambria"/>
          <w:sz w:val="20"/>
          <w:szCs w:val="20"/>
        </w:rPr>
      </w:pPr>
    </w:p>
    <w:p w:rsidR="00EF39F2" w:rsidRPr="00310F59" w:rsidRDefault="00EF39F2" w:rsidP="00EF39F2">
      <w:pPr>
        <w:pStyle w:val="12"/>
        <w:spacing w:after="0" w:line="312" w:lineRule="auto"/>
        <w:ind w:left="0"/>
        <w:jc w:val="both"/>
        <w:rPr>
          <w:rFonts w:ascii="Cambria" w:hAnsi="Cambria"/>
          <w:sz w:val="20"/>
          <w:szCs w:val="20"/>
        </w:rPr>
      </w:pPr>
      <w:r w:rsidRPr="00310F59">
        <w:rPr>
          <w:rFonts w:ascii="Cambria" w:hAnsi="Cambria"/>
          <w:sz w:val="20"/>
          <w:szCs w:val="20"/>
        </w:rPr>
        <w:t>Инвестиционный период – период с начала реализации проекта до наступления момента, после которого доходы, генерируемые проектом, способны в полной мере финансировать операционные затраты, а также инвестиции в основной и оборотный капиталы.</w:t>
      </w:r>
    </w:p>
    <w:p w:rsidR="00EF39F2" w:rsidRPr="00310F59" w:rsidRDefault="00EF39F2" w:rsidP="00EF39F2">
      <w:pPr>
        <w:pStyle w:val="12"/>
        <w:spacing w:after="0" w:line="312" w:lineRule="auto"/>
        <w:ind w:left="0"/>
        <w:jc w:val="both"/>
        <w:rPr>
          <w:rFonts w:ascii="Cambria" w:hAnsi="Cambria"/>
          <w:sz w:val="20"/>
          <w:szCs w:val="20"/>
        </w:rPr>
      </w:pPr>
    </w:p>
    <w:p w:rsidR="00EF39F2" w:rsidRDefault="00EF39F2" w:rsidP="00EF39F2">
      <w:pPr>
        <w:pStyle w:val="12"/>
        <w:spacing w:after="0" w:line="312" w:lineRule="auto"/>
        <w:ind w:left="0"/>
        <w:jc w:val="both"/>
        <w:rPr>
          <w:rFonts w:ascii="Cambria" w:hAnsi="Cambria"/>
          <w:sz w:val="20"/>
          <w:szCs w:val="20"/>
        </w:rPr>
      </w:pPr>
      <w:r w:rsidRPr="00310F59">
        <w:rPr>
          <w:rFonts w:ascii="Cambria" w:hAnsi="Cambria"/>
          <w:sz w:val="20"/>
          <w:szCs w:val="20"/>
        </w:rPr>
        <w:t xml:space="preserve">Срок инвестиционного периода Проекта составляет </w:t>
      </w:r>
      <w:r w:rsidR="003D633E">
        <w:rPr>
          <w:rFonts w:ascii="Cambria" w:hAnsi="Cambria"/>
          <w:sz w:val="20"/>
          <w:szCs w:val="20"/>
        </w:rPr>
        <w:t>38</w:t>
      </w:r>
      <w:r w:rsidRPr="00310F59">
        <w:rPr>
          <w:rFonts w:ascii="Cambria" w:hAnsi="Cambria"/>
          <w:sz w:val="20"/>
          <w:szCs w:val="20"/>
        </w:rPr>
        <w:t xml:space="preserve"> месяц</w:t>
      </w:r>
      <w:r w:rsidR="003D633E">
        <w:rPr>
          <w:rFonts w:ascii="Cambria" w:hAnsi="Cambria"/>
          <w:sz w:val="20"/>
          <w:szCs w:val="20"/>
        </w:rPr>
        <w:t>ев</w:t>
      </w:r>
      <w:r>
        <w:rPr>
          <w:rFonts w:ascii="Cambria" w:hAnsi="Cambria"/>
          <w:sz w:val="20"/>
          <w:szCs w:val="20"/>
        </w:rPr>
        <w:t xml:space="preserve"> (</w:t>
      </w:r>
      <w:r w:rsidR="003D633E">
        <w:rPr>
          <w:rFonts w:ascii="Cambria" w:hAnsi="Cambria"/>
          <w:sz w:val="20"/>
          <w:szCs w:val="20"/>
        </w:rPr>
        <w:t>3</w:t>
      </w:r>
      <w:r w:rsidR="00B93C44">
        <w:rPr>
          <w:rFonts w:ascii="Cambria" w:hAnsi="Cambria"/>
          <w:sz w:val="20"/>
          <w:szCs w:val="20"/>
        </w:rPr>
        <w:t xml:space="preserve"> год</w:t>
      </w:r>
      <w:r w:rsidR="003D633E">
        <w:rPr>
          <w:rFonts w:ascii="Cambria" w:hAnsi="Cambria"/>
          <w:sz w:val="20"/>
          <w:szCs w:val="20"/>
        </w:rPr>
        <w:t>а</w:t>
      </w:r>
      <w:r w:rsidR="00B93C44">
        <w:rPr>
          <w:rFonts w:ascii="Cambria" w:hAnsi="Cambria"/>
          <w:sz w:val="20"/>
          <w:szCs w:val="20"/>
        </w:rPr>
        <w:t xml:space="preserve"> </w:t>
      </w:r>
      <w:r w:rsidR="003D633E">
        <w:rPr>
          <w:rFonts w:ascii="Cambria" w:hAnsi="Cambria"/>
          <w:sz w:val="20"/>
          <w:szCs w:val="20"/>
        </w:rPr>
        <w:t>2 месяца</w:t>
      </w:r>
      <w:r>
        <w:rPr>
          <w:rFonts w:ascii="Cambria" w:hAnsi="Cambria"/>
          <w:sz w:val="20"/>
          <w:szCs w:val="20"/>
        </w:rPr>
        <w:t>)</w:t>
      </w:r>
      <w:r w:rsidRPr="00310F59">
        <w:rPr>
          <w:rFonts w:ascii="Cambria" w:hAnsi="Cambria"/>
          <w:sz w:val="20"/>
          <w:szCs w:val="20"/>
        </w:rPr>
        <w:t xml:space="preserve"> с даты начала Проекта (</w:t>
      </w:r>
      <w:r w:rsidR="003D633E">
        <w:rPr>
          <w:rFonts w:ascii="Cambria" w:hAnsi="Cambria"/>
          <w:sz w:val="20"/>
          <w:szCs w:val="20"/>
        </w:rPr>
        <w:t>октябрь</w:t>
      </w:r>
      <w:r w:rsidR="00AE3E05">
        <w:rPr>
          <w:rFonts w:ascii="Cambria" w:hAnsi="Cambria"/>
          <w:sz w:val="20"/>
          <w:szCs w:val="20"/>
        </w:rPr>
        <w:t xml:space="preserve"> </w:t>
      </w:r>
      <w:r w:rsidR="003D633E">
        <w:rPr>
          <w:rFonts w:ascii="Cambria" w:hAnsi="Cambria"/>
          <w:sz w:val="20"/>
          <w:szCs w:val="20"/>
        </w:rPr>
        <w:t>2022</w:t>
      </w:r>
      <w:r w:rsidRPr="00310F59">
        <w:rPr>
          <w:rFonts w:ascii="Cambria" w:hAnsi="Cambria"/>
          <w:sz w:val="20"/>
          <w:szCs w:val="20"/>
        </w:rPr>
        <w:t xml:space="preserve"> г.).</w:t>
      </w:r>
    </w:p>
    <w:p w:rsidR="003D633E" w:rsidRPr="00310F59" w:rsidRDefault="003D633E" w:rsidP="00EF39F2">
      <w:pPr>
        <w:pStyle w:val="12"/>
        <w:spacing w:after="0" w:line="312" w:lineRule="auto"/>
        <w:ind w:left="0"/>
        <w:jc w:val="both"/>
        <w:rPr>
          <w:rFonts w:ascii="Cambria" w:hAnsi="Cambria"/>
          <w:sz w:val="20"/>
          <w:szCs w:val="20"/>
        </w:rPr>
      </w:pPr>
    </w:p>
    <w:p w:rsidR="00EF39F2" w:rsidRPr="00310F59" w:rsidRDefault="00EF39F2" w:rsidP="00EF39F2">
      <w:pPr>
        <w:pStyle w:val="12"/>
        <w:spacing w:after="0" w:line="312" w:lineRule="auto"/>
        <w:ind w:left="0"/>
        <w:jc w:val="both"/>
        <w:rPr>
          <w:rFonts w:ascii="Cambria" w:hAnsi="Cambria"/>
          <w:sz w:val="20"/>
          <w:szCs w:val="20"/>
        </w:rPr>
      </w:pPr>
    </w:p>
    <w:p w:rsidR="004835C4" w:rsidRPr="00310F59" w:rsidRDefault="004835C4" w:rsidP="004835C4">
      <w:pPr>
        <w:pStyle w:val="12"/>
        <w:spacing w:after="0" w:line="312" w:lineRule="auto"/>
        <w:ind w:left="0"/>
        <w:jc w:val="both"/>
        <w:rPr>
          <w:rFonts w:ascii="Cambria" w:hAnsi="Cambria"/>
          <w:sz w:val="20"/>
          <w:szCs w:val="20"/>
        </w:rPr>
        <w:sectPr w:rsidR="004835C4" w:rsidRPr="00310F59" w:rsidSect="001C3943">
          <w:headerReference w:type="default" r:id="rId46"/>
          <w:footerReference w:type="default" r:id="rId47"/>
          <w:pgSz w:w="11906" w:h="16838"/>
          <w:pgMar w:top="1418" w:right="850" w:bottom="1134" w:left="1701" w:header="0" w:footer="698" w:gutter="0"/>
          <w:cols w:space="708"/>
          <w:docGrid w:linePitch="360"/>
        </w:sectPr>
      </w:pPr>
    </w:p>
    <w:p w:rsidR="003D633E" w:rsidRPr="004410CD" w:rsidRDefault="003D633E" w:rsidP="003D633E">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Бюджет инвестиционных расходов по Проекту, тыс. руб.</w:t>
      </w:r>
    </w:p>
    <w:tbl>
      <w:tblPr>
        <w:tblStyle w:val="-10"/>
        <w:tblW w:w="5000" w:type="pct"/>
        <w:shd w:val="clear" w:color="auto" w:fill="E9F3FD"/>
        <w:tblLook w:val="0600" w:firstRow="0" w:lastRow="0" w:firstColumn="0" w:lastColumn="0" w:noHBand="1" w:noVBand="1"/>
      </w:tblPr>
      <w:tblGrid>
        <w:gridCol w:w="2066"/>
        <w:gridCol w:w="866"/>
        <w:gridCol w:w="865"/>
        <w:gridCol w:w="865"/>
        <w:gridCol w:w="865"/>
        <w:gridCol w:w="865"/>
        <w:gridCol w:w="865"/>
        <w:gridCol w:w="865"/>
        <w:gridCol w:w="865"/>
        <w:gridCol w:w="865"/>
        <w:gridCol w:w="865"/>
        <w:gridCol w:w="865"/>
        <w:gridCol w:w="865"/>
        <w:gridCol w:w="865"/>
        <w:gridCol w:w="274"/>
        <w:gridCol w:w="979"/>
      </w:tblGrid>
      <w:tr w:rsidR="003D633E" w:rsidRPr="00AE3E05" w:rsidTr="003D633E">
        <w:trPr>
          <w:trHeight w:hRule="exact" w:val="397"/>
        </w:trPr>
        <w:tc>
          <w:tcPr>
            <w:tcW w:w="709" w:type="pct"/>
            <w:shd w:val="clear" w:color="auto" w:fill="072E51"/>
            <w:noWrap/>
            <w:vAlign w:val="center"/>
            <w:hideMark/>
          </w:tcPr>
          <w:p w:rsidR="003D633E" w:rsidRPr="00AE3E05" w:rsidRDefault="003D633E" w:rsidP="00B70EED">
            <w:pPr>
              <w:spacing w:after="0" w:line="240" w:lineRule="auto"/>
              <w:rPr>
                <w:rFonts w:ascii="Arial Narrow" w:hAnsi="Arial Narrow" w:cs="Arial"/>
                <w:b/>
                <w:bCs/>
                <w:color w:val="FFFFFF" w:themeColor="background1"/>
                <w:sz w:val="15"/>
                <w:szCs w:val="15"/>
                <w:lang w:eastAsia="ru-RU"/>
              </w:rPr>
            </w:pPr>
            <w:r w:rsidRPr="00AE3E05">
              <w:rPr>
                <w:rFonts w:ascii="Arial Narrow" w:hAnsi="Arial Narrow" w:cs="Arial"/>
                <w:b/>
                <w:bCs/>
                <w:color w:val="FFFFFF" w:themeColor="background1"/>
                <w:sz w:val="15"/>
                <w:szCs w:val="15"/>
                <w:lang w:eastAsia="ru-RU"/>
              </w:rPr>
              <w:t>ПОТРЕБНОСТЬ</w:t>
            </w:r>
          </w:p>
          <w:p w:rsidR="003D633E" w:rsidRPr="00AE3E05" w:rsidRDefault="003D633E" w:rsidP="00B70EED">
            <w:pPr>
              <w:spacing w:after="0" w:line="240" w:lineRule="auto"/>
              <w:rPr>
                <w:rFonts w:ascii="Arial Narrow" w:hAnsi="Arial Narrow" w:cs="Arial"/>
                <w:b/>
                <w:bCs/>
                <w:color w:val="FFFFFF" w:themeColor="background1"/>
                <w:sz w:val="15"/>
                <w:szCs w:val="15"/>
                <w:lang w:eastAsia="ru-RU"/>
              </w:rPr>
            </w:pPr>
            <w:r w:rsidRPr="00AE3E05">
              <w:rPr>
                <w:rFonts w:ascii="Arial Narrow" w:hAnsi="Arial Narrow" w:cs="Arial"/>
                <w:b/>
                <w:bCs/>
                <w:color w:val="FFFFFF" w:themeColor="background1"/>
                <w:sz w:val="15"/>
                <w:szCs w:val="15"/>
                <w:lang w:eastAsia="ru-RU"/>
              </w:rPr>
              <w:t>В ФИНАНСИРОВАНИИ</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2022</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1Q 2023</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2Q 2023</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3Q 2023</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2023</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1Q 2024</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2Q 2024</w:t>
            </w:r>
          </w:p>
        </w:tc>
        <w:tc>
          <w:tcPr>
            <w:tcW w:w="297" w:type="pct"/>
            <w:shd w:val="clear" w:color="auto" w:fill="072E51"/>
            <w:vAlign w:val="center"/>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3Q 2024</w:t>
            </w:r>
          </w:p>
        </w:tc>
        <w:tc>
          <w:tcPr>
            <w:tcW w:w="297" w:type="pct"/>
            <w:shd w:val="clear" w:color="auto" w:fill="072E51"/>
            <w:vAlign w:val="center"/>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2024</w:t>
            </w:r>
          </w:p>
        </w:tc>
        <w:tc>
          <w:tcPr>
            <w:tcW w:w="297" w:type="pct"/>
            <w:shd w:val="clear" w:color="auto" w:fill="072E51"/>
            <w:vAlign w:val="center"/>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1Q 2025</w:t>
            </w:r>
          </w:p>
        </w:tc>
        <w:tc>
          <w:tcPr>
            <w:tcW w:w="297" w:type="pct"/>
            <w:shd w:val="clear" w:color="auto" w:fill="072E51"/>
            <w:vAlign w:val="center"/>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2Q 2025</w:t>
            </w:r>
          </w:p>
        </w:tc>
        <w:tc>
          <w:tcPr>
            <w:tcW w:w="297" w:type="pct"/>
            <w:shd w:val="clear" w:color="auto" w:fill="072E51"/>
            <w:vAlign w:val="center"/>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3Q 2025</w:t>
            </w:r>
          </w:p>
        </w:tc>
        <w:tc>
          <w:tcPr>
            <w:tcW w:w="297" w:type="pct"/>
            <w:shd w:val="clear" w:color="auto" w:fill="072E51"/>
            <w:noWrap/>
            <w:vAlign w:val="center"/>
            <w:hideMark/>
          </w:tcPr>
          <w:p w:rsidR="003D633E" w:rsidRPr="003D633E" w:rsidRDefault="003D633E" w:rsidP="003D633E">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2025</w:t>
            </w:r>
          </w:p>
        </w:tc>
        <w:tc>
          <w:tcPr>
            <w:tcW w:w="94" w:type="pct"/>
            <w:tcBorders>
              <w:right w:val="single" w:sz="4" w:space="0" w:color="auto"/>
            </w:tcBorders>
            <w:shd w:val="clear" w:color="auto" w:fill="072E51"/>
            <w:noWrap/>
            <w:vAlign w:val="center"/>
            <w:hideMark/>
          </w:tcPr>
          <w:p w:rsidR="003D633E" w:rsidRPr="00AE3E05" w:rsidRDefault="003D633E" w:rsidP="00B70EED">
            <w:pPr>
              <w:spacing w:after="0" w:line="240" w:lineRule="auto"/>
              <w:jc w:val="center"/>
              <w:rPr>
                <w:rFonts w:ascii="Arial Narrow" w:hAnsi="Arial Narrow" w:cs="Arial"/>
                <w:b/>
                <w:bCs/>
                <w:color w:val="FFFFFF" w:themeColor="background1"/>
                <w:sz w:val="15"/>
                <w:szCs w:val="15"/>
                <w:lang w:eastAsia="ru-RU"/>
              </w:rPr>
            </w:pPr>
          </w:p>
        </w:tc>
        <w:tc>
          <w:tcPr>
            <w:tcW w:w="336" w:type="pct"/>
            <w:tcBorders>
              <w:top w:val="single" w:sz="4" w:space="0" w:color="auto"/>
              <w:left w:val="single" w:sz="4" w:space="0" w:color="auto"/>
              <w:right w:val="single" w:sz="4" w:space="0" w:color="auto"/>
            </w:tcBorders>
            <w:shd w:val="clear" w:color="auto" w:fill="072E51"/>
            <w:noWrap/>
            <w:vAlign w:val="center"/>
            <w:hideMark/>
          </w:tcPr>
          <w:p w:rsidR="003D633E" w:rsidRPr="00AE3E05" w:rsidRDefault="003D633E" w:rsidP="00B70EED">
            <w:pPr>
              <w:spacing w:after="0" w:line="240" w:lineRule="auto"/>
              <w:jc w:val="center"/>
              <w:rPr>
                <w:rFonts w:ascii="Arial Narrow" w:hAnsi="Arial Narrow" w:cs="Arial"/>
                <w:b/>
                <w:bCs/>
                <w:i/>
                <w:iCs/>
                <w:color w:val="FFFFFF" w:themeColor="background1"/>
                <w:sz w:val="15"/>
                <w:szCs w:val="15"/>
                <w:lang w:eastAsia="ru-RU"/>
              </w:rPr>
            </w:pPr>
            <w:r w:rsidRPr="00AE3E05">
              <w:rPr>
                <w:rFonts w:ascii="Arial Narrow" w:hAnsi="Arial Narrow" w:cs="Arial"/>
                <w:b/>
                <w:bCs/>
                <w:i/>
                <w:iCs/>
                <w:color w:val="FFFFFF" w:themeColor="background1"/>
                <w:sz w:val="15"/>
                <w:szCs w:val="15"/>
                <w:lang w:eastAsia="ru-RU"/>
              </w:rPr>
              <w:t>ИТОГО</w:t>
            </w:r>
          </w:p>
        </w:tc>
      </w:tr>
      <w:tr w:rsidR="00FD445A" w:rsidRPr="00AE3E05" w:rsidTr="00FD445A">
        <w:trPr>
          <w:trHeight w:hRule="exact" w:val="397"/>
        </w:trPr>
        <w:tc>
          <w:tcPr>
            <w:tcW w:w="709" w:type="pct"/>
            <w:shd w:val="clear" w:color="auto" w:fill="E9F3FD"/>
            <w:vAlign w:val="center"/>
            <w:hideMark/>
          </w:tcPr>
          <w:p w:rsidR="00FD445A" w:rsidRPr="00AE3E05" w:rsidRDefault="00FD445A" w:rsidP="00B70EED">
            <w:pPr>
              <w:spacing w:after="0" w:line="240" w:lineRule="auto"/>
              <w:rPr>
                <w:rFonts w:ascii="Arial Narrow" w:hAnsi="Arial Narrow" w:cs="Arial"/>
                <w:color w:val="auto"/>
                <w:sz w:val="15"/>
                <w:szCs w:val="15"/>
                <w:lang w:eastAsia="ru-RU"/>
              </w:rPr>
            </w:pPr>
            <w:r w:rsidRPr="00AE3E05">
              <w:rPr>
                <w:rFonts w:ascii="Arial Narrow" w:hAnsi="Arial Narrow" w:cs="Arial"/>
                <w:color w:val="auto"/>
                <w:sz w:val="15"/>
                <w:szCs w:val="15"/>
                <w:lang w:eastAsia="ru-RU"/>
              </w:rPr>
              <w:t>Инвестиции в основной</w:t>
            </w:r>
          </w:p>
          <w:p w:rsidR="00FD445A" w:rsidRPr="00AE3E05" w:rsidRDefault="00FD445A" w:rsidP="00B70EED">
            <w:pPr>
              <w:spacing w:after="0" w:line="240" w:lineRule="auto"/>
              <w:rPr>
                <w:rFonts w:ascii="Arial Narrow" w:hAnsi="Arial Narrow" w:cs="Arial"/>
                <w:color w:val="auto"/>
                <w:sz w:val="15"/>
                <w:szCs w:val="15"/>
                <w:lang w:eastAsia="ru-RU"/>
              </w:rPr>
            </w:pPr>
            <w:r w:rsidRPr="00AE3E05">
              <w:rPr>
                <w:rFonts w:ascii="Arial Narrow" w:hAnsi="Arial Narrow" w:cs="Arial"/>
                <w:color w:val="auto"/>
                <w:sz w:val="15"/>
                <w:szCs w:val="15"/>
                <w:lang w:eastAsia="ru-RU"/>
              </w:rPr>
              <w:t>капитал (с НДС)</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600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2 400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1 800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50 292</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18 867</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8 517</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5 808</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8 588</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7 204</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250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7 155</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8 520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94" w:type="pct"/>
            <w:tcBorders>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p>
        </w:tc>
        <w:tc>
          <w:tcPr>
            <w:tcW w:w="336" w:type="pct"/>
            <w:tcBorders>
              <w:left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i/>
                <w:iCs/>
                <w:color w:val="auto"/>
                <w:sz w:val="15"/>
                <w:szCs w:val="15"/>
              </w:rPr>
            </w:pPr>
            <w:r w:rsidRPr="00FD445A">
              <w:rPr>
                <w:rFonts w:ascii="Arial Narrow" w:hAnsi="Arial Narrow" w:cs="Arial"/>
                <w:b/>
                <w:bCs/>
                <w:i/>
                <w:iCs/>
                <w:color w:val="auto"/>
                <w:sz w:val="15"/>
                <w:szCs w:val="15"/>
              </w:rPr>
              <w:t>120 000</w:t>
            </w:r>
          </w:p>
        </w:tc>
      </w:tr>
      <w:tr w:rsidR="00FD445A" w:rsidRPr="00AE3E05" w:rsidTr="00FD445A">
        <w:trPr>
          <w:trHeight w:hRule="exact" w:val="397"/>
        </w:trPr>
        <w:tc>
          <w:tcPr>
            <w:tcW w:w="709" w:type="pct"/>
            <w:shd w:val="clear" w:color="auto" w:fill="E9F3FD"/>
            <w:vAlign w:val="center"/>
            <w:hideMark/>
          </w:tcPr>
          <w:p w:rsidR="00FD445A" w:rsidRPr="00AE3E05" w:rsidRDefault="00FD445A" w:rsidP="00B70EED">
            <w:pPr>
              <w:spacing w:after="0" w:line="240" w:lineRule="auto"/>
              <w:rPr>
                <w:rFonts w:ascii="Arial Narrow" w:hAnsi="Arial Narrow" w:cs="Arial"/>
                <w:color w:val="auto"/>
                <w:sz w:val="15"/>
                <w:szCs w:val="15"/>
                <w:lang w:eastAsia="ru-RU"/>
              </w:rPr>
            </w:pPr>
            <w:r w:rsidRPr="00AE3E05">
              <w:rPr>
                <w:rFonts w:ascii="Arial Narrow" w:hAnsi="Arial Narrow" w:cs="Arial"/>
                <w:color w:val="auto"/>
                <w:sz w:val="15"/>
                <w:szCs w:val="15"/>
                <w:lang w:eastAsia="ru-RU"/>
              </w:rPr>
              <w:t>Инвестиции в оборотный</w:t>
            </w:r>
          </w:p>
          <w:p w:rsidR="00FD445A" w:rsidRPr="00AE3E05" w:rsidRDefault="00FD445A" w:rsidP="00B70EED">
            <w:pPr>
              <w:spacing w:after="0" w:line="240" w:lineRule="auto"/>
              <w:rPr>
                <w:rFonts w:ascii="Arial Narrow" w:hAnsi="Arial Narrow" w:cs="Arial"/>
                <w:color w:val="auto"/>
                <w:sz w:val="15"/>
                <w:szCs w:val="15"/>
                <w:lang w:eastAsia="ru-RU"/>
              </w:rPr>
            </w:pPr>
            <w:r w:rsidRPr="00AE3E05">
              <w:rPr>
                <w:rFonts w:ascii="Arial Narrow" w:hAnsi="Arial Narrow" w:cs="Arial"/>
                <w:color w:val="auto"/>
                <w:sz w:val="15"/>
                <w:szCs w:val="15"/>
                <w:lang w:eastAsia="ru-RU"/>
              </w:rPr>
              <w:t>капитал</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1 199</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5 088</w:t>
            </w:r>
          </w:p>
        </w:tc>
        <w:tc>
          <w:tcPr>
            <w:tcW w:w="94" w:type="pct"/>
            <w:tcBorders>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p>
        </w:tc>
        <w:tc>
          <w:tcPr>
            <w:tcW w:w="336" w:type="pct"/>
            <w:tcBorders>
              <w:left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i/>
                <w:iCs/>
                <w:color w:val="auto"/>
                <w:sz w:val="15"/>
                <w:szCs w:val="15"/>
              </w:rPr>
            </w:pPr>
            <w:r w:rsidRPr="00FD445A">
              <w:rPr>
                <w:rFonts w:ascii="Arial Narrow" w:hAnsi="Arial Narrow" w:cs="Arial"/>
                <w:b/>
                <w:bCs/>
                <w:i/>
                <w:iCs/>
                <w:color w:val="auto"/>
                <w:sz w:val="15"/>
                <w:szCs w:val="15"/>
              </w:rPr>
              <w:t>6 288</w:t>
            </w:r>
          </w:p>
        </w:tc>
      </w:tr>
      <w:tr w:rsidR="00FD445A" w:rsidRPr="00AE3E05" w:rsidTr="00FD445A">
        <w:trPr>
          <w:trHeight w:hRule="exact" w:val="397"/>
        </w:trPr>
        <w:tc>
          <w:tcPr>
            <w:tcW w:w="709" w:type="pct"/>
            <w:tcBorders>
              <w:top w:val="single" w:sz="4" w:space="0" w:color="auto"/>
              <w:left w:val="single" w:sz="4" w:space="0" w:color="auto"/>
              <w:bottom w:val="single" w:sz="4" w:space="0" w:color="auto"/>
            </w:tcBorders>
            <w:shd w:val="clear" w:color="auto" w:fill="E9F3FD"/>
            <w:vAlign w:val="center"/>
            <w:hideMark/>
          </w:tcPr>
          <w:p w:rsidR="00FD445A" w:rsidRPr="00AE3E05" w:rsidRDefault="00FD445A" w:rsidP="00B70EED">
            <w:pPr>
              <w:spacing w:after="0" w:line="240" w:lineRule="auto"/>
              <w:rPr>
                <w:rFonts w:ascii="Arial Narrow" w:hAnsi="Arial Narrow" w:cs="Arial"/>
                <w:b/>
                <w:bCs/>
                <w:color w:val="auto"/>
                <w:sz w:val="15"/>
                <w:szCs w:val="15"/>
                <w:lang w:eastAsia="ru-RU"/>
              </w:rPr>
            </w:pPr>
            <w:r w:rsidRPr="00AE3E05">
              <w:rPr>
                <w:rFonts w:ascii="Arial Narrow" w:hAnsi="Arial Narrow" w:cs="Arial"/>
                <w:b/>
                <w:bCs/>
                <w:color w:val="auto"/>
                <w:sz w:val="15"/>
                <w:szCs w:val="15"/>
                <w:lang w:eastAsia="ru-RU"/>
              </w:rPr>
              <w:t>ИТОГО</w:t>
            </w:r>
          </w:p>
          <w:p w:rsidR="00FD445A" w:rsidRPr="00AE3E05" w:rsidRDefault="00FD445A" w:rsidP="00B70EED">
            <w:pPr>
              <w:spacing w:after="0" w:line="240" w:lineRule="auto"/>
              <w:rPr>
                <w:rFonts w:ascii="Arial Narrow" w:hAnsi="Arial Narrow" w:cs="Arial"/>
                <w:b/>
                <w:bCs/>
                <w:color w:val="auto"/>
                <w:sz w:val="15"/>
                <w:szCs w:val="15"/>
                <w:lang w:eastAsia="ru-RU"/>
              </w:rPr>
            </w:pPr>
            <w:r w:rsidRPr="00AE3E05">
              <w:rPr>
                <w:rFonts w:ascii="Arial Narrow" w:hAnsi="Arial Narrow" w:cs="Arial"/>
                <w:b/>
                <w:bCs/>
                <w:color w:val="auto"/>
                <w:sz w:val="15"/>
                <w:szCs w:val="15"/>
                <w:lang w:eastAsia="ru-RU"/>
              </w:rPr>
              <w:t>ПО ПРОЕКТУ:</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600</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2 400</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1 800</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50 292</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18 867</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8 517</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5 808</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8 588</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7 204</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250</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7 155</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9 719</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5 088</w:t>
            </w:r>
          </w:p>
        </w:tc>
        <w:tc>
          <w:tcPr>
            <w:tcW w:w="94" w:type="pct"/>
            <w:tcBorders>
              <w:top w:val="single" w:sz="4" w:space="0" w:color="auto"/>
              <w:bottom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p>
        </w:tc>
        <w:tc>
          <w:tcPr>
            <w:tcW w:w="336"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i/>
                <w:iCs/>
                <w:color w:val="auto"/>
                <w:sz w:val="15"/>
                <w:szCs w:val="15"/>
              </w:rPr>
            </w:pPr>
            <w:r w:rsidRPr="00FD445A">
              <w:rPr>
                <w:rFonts w:ascii="Arial Narrow" w:hAnsi="Arial Narrow" w:cs="Arial"/>
                <w:b/>
                <w:bCs/>
                <w:i/>
                <w:iCs/>
                <w:color w:val="auto"/>
                <w:sz w:val="15"/>
                <w:szCs w:val="15"/>
              </w:rPr>
              <w:t>126 288</w:t>
            </w:r>
          </w:p>
        </w:tc>
      </w:tr>
    </w:tbl>
    <w:p w:rsidR="003D633E" w:rsidRPr="00D34214" w:rsidRDefault="003D633E" w:rsidP="003D633E">
      <w:pPr>
        <w:pStyle w:val="12"/>
        <w:spacing w:after="0" w:line="312" w:lineRule="auto"/>
        <w:ind w:left="0"/>
        <w:jc w:val="both"/>
        <w:rPr>
          <w:rFonts w:ascii="Cambria" w:hAnsi="Cambria"/>
          <w:sz w:val="20"/>
          <w:szCs w:val="20"/>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84"/>
        <w:gridCol w:w="6586"/>
      </w:tblGrid>
      <w:tr w:rsidR="003D633E" w:rsidTr="00FD445A">
        <w:tc>
          <w:tcPr>
            <w:tcW w:w="2723" w:type="pct"/>
          </w:tcPr>
          <w:p w:rsidR="003D633E" w:rsidRPr="003D633E" w:rsidRDefault="003D633E" w:rsidP="003D633E">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Динамика и структура инвестиционных расходов по Проекту, тыс. руб.</w:t>
            </w:r>
          </w:p>
        </w:tc>
        <w:tc>
          <w:tcPr>
            <w:tcW w:w="2277" w:type="pct"/>
          </w:tcPr>
          <w:p w:rsidR="003D633E" w:rsidRPr="003D633E" w:rsidRDefault="003D633E" w:rsidP="003D633E">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Структура инвестиционных расходов по Проекту, %</w:t>
            </w:r>
          </w:p>
        </w:tc>
      </w:tr>
      <w:tr w:rsidR="00FD445A" w:rsidTr="00FD445A">
        <w:tc>
          <w:tcPr>
            <w:tcW w:w="2723" w:type="pct"/>
          </w:tcPr>
          <w:p w:rsidR="003D633E" w:rsidRDefault="00FD445A" w:rsidP="003D633E">
            <w:pPr>
              <w:pStyle w:val="12"/>
              <w:spacing w:after="0" w:line="312" w:lineRule="auto"/>
              <w:ind w:left="0"/>
              <w:jc w:val="both"/>
              <w:rPr>
                <w:rFonts w:ascii="Cambria" w:hAnsi="Cambria"/>
                <w:sz w:val="20"/>
                <w:szCs w:val="20"/>
              </w:rPr>
            </w:pPr>
            <w:r>
              <w:rPr>
                <w:noProof/>
                <w:lang w:eastAsia="ru-RU"/>
              </w:rPr>
              <w:drawing>
                <wp:inline distT="0" distB="0" distL="0" distR="0" wp14:anchorId="3D1799AA" wp14:editId="311ABB8F">
                  <wp:extent cx="5040000" cy="2160000"/>
                  <wp:effectExtent l="0" t="0" r="8255" b="0"/>
                  <wp:docPr id="479" name="Диаграмма 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2277" w:type="pct"/>
          </w:tcPr>
          <w:p w:rsidR="003D633E" w:rsidRDefault="003D633E" w:rsidP="003D633E">
            <w:pPr>
              <w:pStyle w:val="12"/>
              <w:spacing w:after="0" w:line="312" w:lineRule="auto"/>
              <w:ind w:left="0"/>
              <w:jc w:val="both"/>
              <w:rPr>
                <w:rFonts w:ascii="Cambria" w:hAnsi="Cambria"/>
                <w:sz w:val="20"/>
                <w:szCs w:val="20"/>
              </w:rPr>
            </w:pPr>
            <w:r>
              <w:rPr>
                <w:noProof/>
                <w:lang w:eastAsia="ru-RU"/>
              </w:rPr>
              <w:drawing>
                <wp:inline distT="0" distB="0" distL="0" distR="0" wp14:anchorId="0A209E57" wp14:editId="206736F1">
                  <wp:extent cx="4140000" cy="2160000"/>
                  <wp:effectExtent l="0" t="0" r="0" b="0"/>
                  <wp:docPr id="449" name="Диаграмма 4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3D633E" w:rsidRDefault="003D633E" w:rsidP="003D633E">
      <w:pPr>
        <w:pStyle w:val="12"/>
        <w:spacing w:after="0" w:line="312" w:lineRule="auto"/>
        <w:ind w:left="0"/>
        <w:jc w:val="both"/>
        <w:rPr>
          <w:rFonts w:ascii="Cambria" w:hAnsi="Cambria"/>
          <w:sz w:val="20"/>
          <w:szCs w:val="20"/>
        </w:rPr>
      </w:pPr>
    </w:p>
    <w:p w:rsidR="003D633E" w:rsidRDefault="003D633E">
      <w:pPr>
        <w:spacing w:after="0" w:line="240" w:lineRule="auto"/>
        <w:rPr>
          <w:rFonts w:ascii="Cambria" w:eastAsia="Calibri" w:hAnsi="Cambria"/>
          <w:b/>
          <w:bCs/>
          <w:smallCaps/>
          <w:color w:val="073763" w:themeColor="accent1" w:themeShade="80"/>
        </w:rPr>
      </w:pPr>
      <w:r>
        <w:rPr>
          <w:rFonts w:ascii="Cambria" w:hAnsi="Cambria"/>
          <w:smallCaps/>
          <w:color w:val="073763" w:themeColor="accent1" w:themeShade="80"/>
        </w:rPr>
        <w:br w:type="page"/>
      </w:r>
    </w:p>
    <w:p w:rsidR="009C1704" w:rsidRPr="00310F59" w:rsidRDefault="009215E4" w:rsidP="00325513">
      <w:pPr>
        <w:pStyle w:val="3"/>
        <w:numPr>
          <w:ilvl w:val="2"/>
          <w:numId w:val="23"/>
        </w:numPr>
        <w:spacing w:before="120"/>
        <w:ind w:left="709" w:hanging="709"/>
        <w:rPr>
          <w:rFonts w:ascii="Cambria" w:hAnsi="Cambria"/>
          <w:smallCaps/>
          <w:color w:val="073763" w:themeColor="accent1" w:themeShade="80"/>
        </w:rPr>
      </w:pPr>
      <w:bookmarkStart w:id="20" w:name="_Toc103956760"/>
      <w:r>
        <w:rPr>
          <w:rFonts w:ascii="Cambria" w:hAnsi="Cambria"/>
          <w:smallCaps/>
          <w:color w:val="073763" w:themeColor="accent1" w:themeShade="80"/>
        </w:rPr>
        <w:lastRenderedPageBreak/>
        <w:t>К</w:t>
      </w:r>
      <w:r w:rsidR="009C1704" w:rsidRPr="00310F59">
        <w:rPr>
          <w:rFonts w:ascii="Cambria" w:hAnsi="Cambria"/>
          <w:smallCaps/>
          <w:color w:val="073763" w:themeColor="accent1" w:themeShade="80"/>
        </w:rPr>
        <w:t>апитальные затраты и амортизация</w:t>
      </w:r>
      <w:bookmarkEnd w:id="20"/>
    </w:p>
    <w:p w:rsidR="009C1704" w:rsidRPr="00310F59" w:rsidRDefault="009C1704" w:rsidP="009C1704">
      <w:pPr>
        <w:pStyle w:val="12"/>
        <w:spacing w:after="0" w:line="312" w:lineRule="auto"/>
        <w:ind w:left="0"/>
        <w:jc w:val="both"/>
        <w:rPr>
          <w:rFonts w:ascii="Cambria" w:hAnsi="Cambria"/>
          <w:sz w:val="20"/>
          <w:szCs w:val="20"/>
        </w:rPr>
      </w:pPr>
    </w:p>
    <w:p w:rsidR="009C1704" w:rsidRPr="00CA0D9A" w:rsidRDefault="009C1704" w:rsidP="009C1704">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t>Вложения в капитальные активы</w:t>
      </w:r>
    </w:p>
    <w:p w:rsidR="009C1704" w:rsidRDefault="009C1704" w:rsidP="009C1704">
      <w:pPr>
        <w:spacing w:after="0" w:line="312" w:lineRule="auto"/>
        <w:jc w:val="both"/>
        <w:rPr>
          <w:rFonts w:ascii="Cambria" w:eastAsiaTheme="minorHAnsi" w:hAnsi="Cambria" w:cs="Times New Roman"/>
          <w:sz w:val="20"/>
          <w:szCs w:val="20"/>
        </w:rPr>
      </w:pPr>
    </w:p>
    <w:p w:rsidR="009C1704" w:rsidRPr="004410CD" w:rsidRDefault="009C1704"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Инвестиции в основной капитал по Проекту, тыс. руб.</w:t>
      </w:r>
      <w:r w:rsidR="00EF39F2">
        <w:rPr>
          <w:rFonts w:ascii="Cambria" w:hAnsi="Cambria" w:cs="Arial Narrow"/>
          <w:b/>
          <w:color w:val="072E51"/>
          <w:sz w:val="18"/>
          <w:szCs w:val="18"/>
          <w:lang w:eastAsia="ru-RU"/>
        </w:rPr>
        <w:t xml:space="preserve"> с НДС</w:t>
      </w:r>
    </w:p>
    <w:tbl>
      <w:tblPr>
        <w:tblStyle w:val="-10"/>
        <w:tblW w:w="5000" w:type="pct"/>
        <w:shd w:val="clear" w:color="auto" w:fill="E9F3FD"/>
        <w:tblLook w:val="0600" w:firstRow="0" w:lastRow="0" w:firstColumn="0" w:lastColumn="0" w:noHBand="1" w:noVBand="1"/>
      </w:tblPr>
      <w:tblGrid>
        <w:gridCol w:w="4203"/>
        <w:gridCol w:w="1956"/>
        <w:gridCol w:w="1955"/>
        <w:gridCol w:w="900"/>
        <w:gridCol w:w="900"/>
        <w:gridCol w:w="1859"/>
        <w:gridCol w:w="1859"/>
        <w:gridCol w:w="938"/>
      </w:tblGrid>
      <w:tr w:rsidR="00D14E21" w:rsidRPr="00EF39F2" w:rsidTr="00D14E21">
        <w:trPr>
          <w:trHeight w:hRule="exact" w:val="198"/>
        </w:trPr>
        <w:tc>
          <w:tcPr>
            <w:tcW w:w="1442" w:type="pct"/>
            <w:shd w:val="clear" w:color="auto" w:fill="072E51"/>
            <w:noWrap/>
            <w:vAlign w:val="center"/>
            <w:hideMark/>
          </w:tcPr>
          <w:p w:rsidR="00EF39F2" w:rsidRPr="00EF39F2" w:rsidRDefault="00EF39F2" w:rsidP="00EF39F2">
            <w:pPr>
              <w:spacing w:after="0" w:line="240" w:lineRule="auto"/>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Вложения в капитальные активы, тыс. руб. с НДС</w:t>
            </w:r>
          </w:p>
        </w:tc>
        <w:tc>
          <w:tcPr>
            <w:tcW w:w="671" w:type="pct"/>
            <w:shd w:val="clear" w:color="auto" w:fill="072E51"/>
            <w:noWrap/>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Объект</w:t>
            </w:r>
          </w:p>
        </w:tc>
        <w:tc>
          <w:tcPr>
            <w:tcW w:w="671" w:type="pct"/>
            <w:shd w:val="clear" w:color="auto" w:fill="072E51"/>
            <w:noWrap/>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Группа ОС</w:t>
            </w:r>
          </w:p>
        </w:tc>
        <w:tc>
          <w:tcPr>
            <w:tcW w:w="309" w:type="pct"/>
            <w:shd w:val="clear" w:color="auto" w:fill="072E51"/>
            <w:noWrap/>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Ед. изм.</w:t>
            </w:r>
          </w:p>
        </w:tc>
        <w:tc>
          <w:tcPr>
            <w:tcW w:w="309" w:type="pct"/>
            <w:shd w:val="clear" w:color="auto" w:fill="072E51"/>
            <w:noWrap/>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Кол-во</w:t>
            </w:r>
          </w:p>
        </w:tc>
        <w:tc>
          <w:tcPr>
            <w:tcW w:w="638" w:type="pct"/>
            <w:tcBorders>
              <w:right w:val="single" w:sz="4" w:space="0" w:color="auto"/>
            </w:tcBorders>
            <w:shd w:val="clear" w:color="auto" w:fill="072E51"/>
            <w:noWrap/>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Цена 1 ед., руб. с НДС</w:t>
            </w:r>
          </w:p>
        </w:tc>
        <w:tc>
          <w:tcPr>
            <w:tcW w:w="638" w:type="pct"/>
            <w:tcBorders>
              <w:top w:val="single" w:sz="4" w:space="0" w:color="auto"/>
              <w:left w:val="single" w:sz="4" w:space="0" w:color="auto"/>
              <w:right w:val="single" w:sz="4" w:space="0" w:color="auto"/>
            </w:tcBorders>
            <w:shd w:val="clear" w:color="auto" w:fill="072E51"/>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Сумма, тыс. руб. с НДС</w:t>
            </w:r>
          </w:p>
        </w:tc>
        <w:tc>
          <w:tcPr>
            <w:tcW w:w="322" w:type="pct"/>
            <w:tcBorders>
              <w:left w:val="single" w:sz="4" w:space="0" w:color="auto"/>
            </w:tcBorders>
            <w:shd w:val="clear" w:color="auto" w:fill="072E51"/>
            <w:vAlign w:val="center"/>
            <w:hideMark/>
          </w:tcPr>
          <w:p w:rsidR="00EF39F2" w:rsidRPr="00EF39F2" w:rsidRDefault="00EF39F2" w:rsidP="00EF39F2">
            <w:pPr>
              <w:spacing w:after="0" w:line="240" w:lineRule="auto"/>
              <w:jc w:val="center"/>
              <w:rPr>
                <w:rFonts w:ascii="Arial Narrow" w:hAnsi="Arial Narrow" w:cs="Arial"/>
                <w:b/>
                <w:bCs/>
                <w:color w:val="FFFFFF" w:themeColor="background1"/>
                <w:sz w:val="15"/>
                <w:szCs w:val="15"/>
                <w:lang w:eastAsia="ru-RU"/>
              </w:rPr>
            </w:pPr>
            <w:r w:rsidRPr="00EF39F2">
              <w:rPr>
                <w:rFonts w:ascii="Arial Narrow" w:hAnsi="Arial Narrow" w:cs="Arial"/>
                <w:b/>
                <w:bCs/>
                <w:color w:val="FFFFFF" w:themeColor="background1"/>
                <w:sz w:val="15"/>
                <w:szCs w:val="15"/>
                <w:lang w:eastAsia="ru-RU"/>
              </w:rPr>
              <w:t>НДС</w:t>
            </w:r>
          </w:p>
        </w:tc>
      </w:tr>
      <w:tr w:rsidR="00D14E21" w:rsidRPr="00EF39F2" w:rsidTr="00D14E21">
        <w:trPr>
          <w:trHeight w:hRule="exact" w:val="198"/>
        </w:trPr>
        <w:tc>
          <w:tcPr>
            <w:tcW w:w="1442" w:type="pct"/>
            <w:shd w:val="clear" w:color="auto" w:fill="E9F3FD"/>
            <w:noWrap/>
            <w:vAlign w:val="center"/>
            <w:hideMark/>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Подготовительные работы и оформление ИРД</w:t>
            </w:r>
          </w:p>
        </w:tc>
        <w:tc>
          <w:tcPr>
            <w:tcW w:w="671" w:type="pct"/>
            <w:shd w:val="clear" w:color="auto" w:fill="E9F3FD"/>
            <w:noWrap/>
            <w:vAlign w:val="center"/>
            <w:hideMark/>
          </w:tcPr>
          <w:p w:rsidR="00D14E21" w:rsidRPr="00EE15E8" w:rsidRDefault="00D14E21" w:rsidP="00EE15E8">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Прочее</w:t>
            </w:r>
          </w:p>
        </w:tc>
        <w:tc>
          <w:tcPr>
            <w:tcW w:w="309"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w:t>
            </w:r>
          </w:p>
        </w:tc>
        <w:tc>
          <w:tcPr>
            <w:tcW w:w="309" w:type="pct"/>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w:t>
            </w:r>
          </w:p>
        </w:tc>
        <w:tc>
          <w:tcPr>
            <w:tcW w:w="638" w:type="pct"/>
            <w:tcBorders>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1 000 000</w:t>
            </w:r>
          </w:p>
        </w:tc>
        <w:tc>
          <w:tcPr>
            <w:tcW w:w="638" w:type="pct"/>
            <w:tcBorders>
              <w:left w:val="single" w:sz="4" w:space="0" w:color="auto"/>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1 000</w:t>
            </w:r>
          </w:p>
        </w:tc>
        <w:tc>
          <w:tcPr>
            <w:tcW w:w="322" w:type="pct"/>
            <w:tcBorders>
              <w:left w:val="single" w:sz="4" w:space="0" w:color="auto"/>
            </w:tcBorders>
            <w:shd w:val="clear" w:color="auto" w:fill="E9F3FD"/>
            <w:noWrap/>
            <w:vAlign w:val="center"/>
            <w:hideMark/>
          </w:tcPr>
          <w:p w:rsidR="00D14E21" w:rsidRPr="00EF39F2" w:rsidRDefault="00D14E21" w:rsidP="00EF39F2">
            <w:pPr>
              <w:spacing w:after="0" w:line="240" w:lineRule="auto"/>
              <w:jc w:val="center"/>
              <w:rPr>
                <w:rFonts w:ascii="Arial Narrow" w:hAnsi="Arial Narrow" w:cs="Arial"/>
                <w:color w:val="808080"/>
                <w:sz w:val="15"/>
                <w:szCs w:val="15"/>
                <w:lang w:eastAsia="ru-RU"/>
              </w:rPr>
            </w:pPr>
            <w:r w:rsidRPr="00EF39F2">
              <w:rPr>
                <w:rFonts w:ascii="Arial Narrow" w:hAnsi="Arial Narrow" w:cs="Arial"/>
                <w:color w:val="808080"/>
                <w:sz w:val="15"/>
                <w:szCs w:val="15"/>
                <w:lang w:eastAsia="ru-RU"/>
              </w:rPr>
              <w:t>20%</w:t>
            </w:r>
          </w:p>
        </w:tc>
      </w:tr>
      <w:tr w:rsidR="00D14E21" w:rsidRPr="00EF39F2" w:rsidTr="00D14E21">
        <w:trPr>
          <w:trHeight w:hRule="exact" w:val="198"/>
        </w:trPr>
        <w:tc>
          <w:tcPr>
            <w:tcW w:w="1442" w:type="pct"/>
            <w:shd w:val="clear" w:color="auto" w:fill="E9F3FD"/>
            <w:noWrap/>
            <w:vAlign w:val="center"/>
            <w:hideMark/>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Разработка и экспертиза ПСД</w:t>
            </w:r>
          </w:p>
        </w:tc>
        <w:tc>
          <w:tcPr>
            <w:tcW w:w="671" w:type="pct"/>
            <w:shd w:val="clear" w:color="auto" w:fill="E9F3FD"/>
            <w:noWrap/>
            <w:vAlign w:val="center"/>
            <w:hideMark/>
          </w:tcPr>
          <w:p w:rsidR="00D14E21" w:rsidRPr="00EE15E8" w:rsidRDefault="00D14E21" w:rsidP="00B70EED">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Здания и сооружения</w:t>
            </w:r>
          </w:p>
        </w:tc>
        <w:tc>
          <w:tcPr>
            <w:tcW w:w="309"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w:t>
            </w:r>
          </w:p>
        </w:tc>
        <w:tc>
          <w:tcPr>
            <w:tcW w:w="309" w:type="pct"/>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w:t>
            </w:r>
          </w:p>
        </w:tc>
        <w:tc>
          <w:tcPr>
            <w:tcW w:w="638" w:type="pct"/>
            <w:tcBorders>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4 000 000</w:t>
            </w:r>
          </w:p>
        </w:tc>
        <w:tc>
          <w:tcPr>
            <w:tcW w:w="638" w:type="pct"/>
            <w:tcBorders>
              <w:left w:val="single" w:sz="4" w:space="0" w:color="auto"/>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4 000</w:t>
            </w:r>
          </w:p>
        </w:tc>
        <w:tc>
          <w:tcPr>
            <w:tcW w:w="322" w:type="pct"/>
            <w:tcBorders>
              <w:left w:val="single" w:sz="4" w:space="0" w:color="auto"/>
            </w:tcBorders>
            <w:shd w:val="clear" w:color="auto" w:fill="E9F3FD"/>
            <w:noWrap/>
            <w:vAlign w:val="center"/>
            <w:hideMark/>
          </w:tcPr>
          <w:p w:rsidR="00D14E21" w:rsidRPr="00EF39F2" w:rsidRDefault="00D14E21" w:rsidP="00EF39F2">
            <w:pPr>
              <w:spacing w:after="0" w:line="240" w:lineRule="auto"/>
              <w:jc w:val="center"/>
              <w:rPr>
                <w:rFonts w:ascii="Arial Narrow" w:hAnsi="Arial Narrow" w:cs="Arial"/>
                <w:color w:val="808080"/>
                <w:sz w:val="15"/>
                <w:szCs w:val="15"/>
                <w:lang w:eastAsia="ru-RU"/>
              </w:rPr>
            </w:pPr>
            <w:r w:rsidRPr="00EF39F2">
              <w:rPr>
                <w:rFonts w:ascii="Arial Narrow" w:hAnsi="Arial Narrow" w:cs="Arial"/>
                <w:color w:val="808080"/>
                <w:sz w:val="15"/>
                <w:szCs w:val="15"/>
                <w:lang w:eastAsia="ru-RU"/>
              </w:rPr>
              <w:t>20%</w:t>
            </w:r>
          </w:p>
        </w:tc>
      </w:tr>
      <w:tr w:rsidR="00D14E21" w:rsidRPr="00EF39F2" w:rsidTr="00D14E21">
        <w:trPr>
          <w:trHeight w:hRule="exact" w:val="198"/>
        </w:trPr>
        <w:tc>
          <w:tcPr>
            <w:tcW w:w="1442" w:type="pct"/>
            <w:shd w:val="clear" w:color="auto" w:fill="E9F3FD"/>
            <w:noWrap/>
            <w:vAlign w:val="center"/>
            <w:hideMark/>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Подключение к инженерным сетям и строительство объектов</w:t>
            </w:r>
          </w:p>
        </w:tc>
        <w:tc>
          <w:tcPr>
            <w:tcW w:w="671" w:type="pct"/>
            <w:shd w:val="clear" w:color="auto" w:fill="E9F3FD"/>
            <w:noWrap/>
            <w:vAlign w:val="center"/>
            <w:hideMark/>
          </w:tcPr>
          <w:p w:rsidR="00D14E21" w:rsidRPr="00EE15E8" w:rsidRDefault="00D14E21" w:rsidP="00B70EED">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Здания и сооружения</w:t>
            </w:r>
          </w:p>
        </w:tc>
        <w:tc>
          <w:tcPr>
            <w:tcW w:w="309"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w:t>
            </w:r>
          </w:p>
        </w:tc>
        <w:tc>
          <w:tcPr>
            <w:tcW w:w="309" w:type="pct"/>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w:t>
            </w:r>
          </w:p>
        </w:tc>
        <w:tc>
          <w:tcPr>
            <w:tcW w:w="638" w:type="pct"/>
            <w:tcBorders>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25 000 000</w:t>
            </w:r>
          </w:p>
        </w:tc>
        <w:tc>
          <w:tcPr>
            <w:tcW w:w="638" w:type="pct"/>
            <w:tcBorders>
              <w:left w:val="single" w:sz="4" w:space="0" w:color="auto"/>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25 000</w:t>
            </w:r>
          </w:p>
        </w:tc>
        <w:tc>
          <w:tcPr>
            <w:tcW w:w="322" w:type="pct"/>
            <w:tcBorders>
              <w:left w:val="single" w:sz="4" w:space="0" w:color="auto"/>
            </w:tcBorders>
            <w:shd w:val="clear" w:color="auto" w:fill="E9F3FD"/>
            <w:noWrap/>
            <w:vAlign w:val="center"/>
            <w:hideMark/>
          </w:tcPr>
          <w:p w:rsidR="00D14E21" w:rsidRPr="00EF39F2" w:rsidRDefault="00D14E21" w:rsidP="00B70EED">
            <w:pPr>
              <w:spacing w:after="0" w:line="240" w:lineRule="auto"/>
              <w:jc w:val="center"/>
              <w:rPr>
                <w:rFonts w:ascii="Arial Narrow" w:hAnsi="Arial Narrow" w:cs="Arial"/>
                <w:color w:val="808080"/>
                <w:sz w:val="15"/>
                <w:szCs w:val="15"/>
                <w:lang w:eastAsia="ru-RU"/>
              </w:rPr>
            </w:pPr>
            <w:r w:rsidRPr="00EF39F2">
              <w:rPr>
                <w:rFonts w:ascii="Arial Narrow" w:hAnsi="Arial Narrow" w:cs="Arial"/>
                <w:color w:val="808080"/>
                <w:sz w:val="15"/>
                <w:szCs w:val="15"/>
                <w:lang w:eastAsia="ru-RU"/>
              </w:rPr>
              <w:t>20%</w:t>
            </w:r>
          </w:p>
        </w:tc>
      </w:tr>
      <w:tr w:rsidR="00D14E21" w:rsidRPr="00EF39F2" w:rsidTr="00D14E21">
        <w:trPr>
          <w:trHeight w:hRule="exact" w:val="198"/>
        </w:trPr>
        <w:tc>
          <w:tcPr>
            <w:tcW w:w="1442" w:type="pct"/>
            <w:shd w:val="clear" w:color="auto" w:fill="E9F3FD"/>
            <w:noWrap/>
            <w:vAlign w:val="center"/>
            <w:hideMark/>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Покупка, доставка и монтаж систем хранения КПГ (БАГ/БХГ)</w:t>
            </w:r>
          </w:p>
        </w:tc>
        <w:tc>
          <w:tcPr>
            <w:tcW w:w="671" w:type="pct"/>
            <w:shd w:val="clear" w:color="auto" w:fill="E9F3FD"/>
            <w:noWrap/>
            <w:vAlign w:val="center"/>
            <w:hideMark/>
          </w:tcPr>
          <w:p w:rsidR="00D14E21" w:rsidRPr="00EE15E8" w:rsidRDefault="00D14E21" w:rsidP="00B70EED">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Оборудование</w:t>
            </w:r>
          </w:p>
        </w:tc>
        <w:tc>
          <w:tcPr>
            <w:tcW w:w="309"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w:t>
            </w:r>
          </w:p>
        </w:tc>
        <w:tc>
          <w:tcPr>
            <w:tcW w:w="309" w:type="pct"/>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w:t>
            </w:r>
          </w:p>
        </w:tc>
        <w:tc>
          <w:tcPr>
            <w:tcW w:w="638" w:type="pct"/>
            <w:tcBorders>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29 500 000</w:t>
            </w:r>
          </w:p>
        </w:tc>
        <w:tc>
          <w:tcPr>
            <w:tcW w:w="638" w:type="pct"/>
            <w:tcBorders>
              <w:left w:val="single" w:sz="4" w:space="0" w:color="auto"/>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29 500</w:t>
            </w:r>
          </w:p>
        </w:tc>
        <w:tc>
          <w:tcPr>
            <w:tcW w:w="322" w:type="pct"/>
            <w:tcBorders>
              <w:left w:val="single" w:sz="4" w:space="0" w:color="auto"/>
            </w:tcBorders>
            <w:shd w:val="clear" w:color="auto" w:fill="E9F3FD"/>
            <w:noWrap/>
            <w:vAlign w:val="center"/>
            <w:hideMark/>
          </w:tcPr>
          <w:p w:rsidR="00D14E21" w:rsidRPr="00EF39F2" w:rsidRDefault="00D14E21" w:rsidP="00B70EED">
            <w:pPr>
              <w:spacing w:after="0" w:line="240" w:lineRule="auto"/>
              <w:jc w:val="center"/>
              <w:rPr>
                <w:rFonts w:ascii="Arial Narrow" w:hAnsi="Arial Narrow" w:cs="Arial"/>
                <w:color w:val="808080"/>
                <w:sz w:val="15"/>
                <w:szCs w:val="15"/>
                <w:lang w:eastAsia="ru-RU"/>
              </w:rPr>
            </w:pPr>
            <w:r w:rsidRPr="00EF39F2">
              <w:rPr>
                <w:rFonts w:ascii="Arial Narrow" w:hAnsi="Arial Narrow" w:cs="Arial"/>
                <w:color w:val="808080"/>
                <w:sz w:val="15"/>
                <w:szCs w:val="15"/>
                <w:lang w:eastAsia="ru-RU"/>
              </w:rPr>
              <w:t>20%</w:t>
            </w:r>
          </w:p>
        </w:tc>
      </w:tr>
      <w:tr w:rsidR="00D14E21" w:rsidRPr="00EF39F2" w:rsidTr="00D14E21">
        <w:trPr>
          <w:trHeight w:hRule="exact" w:val="198"/>
        </w:trPr>
        <w:tc>
          <w:tcPr>
            <w:tcW w:w="1442" w:type="pct"/>
            <w:shd w:val="clear" w:color="auto" w:fill="E9F3FD"/>
            <w:noWrap/>
            <w:vAlign w:val="center"/>
            <w:hideMark/>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Покупка, доставка и монтаж модульных АГНКС</w:t>
            </w:r>
          </w:p>
        </w:tc>
        <w:tc>
          <w:tcPr>
            <w:tcW w:w="671" w:type="pct"/>
            <w:shd w:val="clear" w:color="auto" w:fill="E9F3FD"/>
            <w:noWrap/>
            <w:vAlign w:val="center"/>
            <w:hideMark/>
          </w:tcPr>
          <w:p w:rsidR="00D14E21" w:rsidRPr="00EE15E8" w:rsidRDefault="00D14E21" w:rsidP="00B70EED">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Оборудование</w:t>
            </w:r>
          </w:p>
        </w:tc>
        <w:tc>
          <w:tcPr>
            <w:tcW w:w="309"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шт.</w:t>
            </w:r>
          </w:p>
        </w:tc>
        <w:tc>
          <w:tcPr>
            <w:tcW w:w="309" w:type="pct"/>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2</w:t>
            </w:r>
          </w:p>
        </w:tc>
        <w:tc>
          <w:tcPr>
            <w:tcW w:w="638" w:type="pct"/>
            <w:tcBorders>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27 000 000</w:t>
            </w:r>
          </w:p>
        </w:tc>
        <w:tc>
          <w:tcPr>
            <w:tcW w:w="638" w:type="pct"/>
            <w:tcBorders>
              <w:left w:val="single" w:sz="4" w:space="0" w:color="auto"/>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54 000</w:t>
            </w:r>
          </w:p>
        </w:tc>
        <w:tc>
          <w:tcPr>
            <w:tcW w:w="322" w:type="pct"/>
            <w:tcBorders>
              <w:left w:val="single" w:sz="4" w:space="0" w:color="auto"/>
            </w:tcBorders>
            <w:shd w:val="clear" w:color="auto" w:fill="E9F3FD"/>
            <w:noWrap/>
            <w:vAlign w:val="center"/>
            <w:hideMark/>
          </w:tcPr>
          <w:p w:rsidR="00D14E21" w:rsidRPr="00EF39F2" w:rsidRDefault="00D14E21" w:rsidP="00B70EED">
            <w:pPr>
              <w:spacing w:after="0" w:line="240" w:lineRule="auto"/>
              <w:jc w:val="center"/>
              <w:rPr>
                <w:rFonts w:ascii="Arial Narrow" w:hAnsi="Arial Narrow" w:cs="Arial"/>
                <w:color w:val="808080"/>
                <w:sz w:val="15"/>
                <w:szCs w:val="15"/>
                <w:lang w:eastAsia="ru-RU"/>
              </w:rPr>
            </w:pPr>
            <w:r w:rsidRPr="00EF39F2">
              <w:rPr>
                <w:rFonts w:ascii="Arial Narrow" w:hAnsi="Arial Narrow" w:cs="Arial"/>
                <w:color w:val="808080"/>
                <w:sz w:val="15"/>
                <w:szCs w:val="15"/>
                <w:lang w:eastAsia="ru-RU"/>
              </w:rPr>
              <w:t>20%</w:t>
            </w:r>
          </w:p>
        </w:tc>
      </w:tr>
      <w:tr w:rsidR="00D14E21" w:rsidRPr="00EF39F2" w:rsidTr="00D14E21">
        <w:trPr>
          <w:trHeight w:hRule="exact" w:val="198"/>
        </w:trPr>
        <w:tc>
          <w:tcPr>
            <w:tcW w:w="1442" w:type="pct"/>
            <w:shd w:val="clear" w:color="auto" w:fill="E9F3FD"/>
            <w:noWrap/>
            <w:vAlign w:val="center"/>
            <w:hideMark/>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Прочее оборудование (запорная арматура и т.п.)</w:t>
            </w:r>
          </w:p>
        </w:tc>
        <w:tc>
          <w:tcPr>
            <w:tcW w:w="671" w:type="pct"/>
            <w:shd w:val="clear" w:color="auto" w:fill="E9F3FD"/>
            <w:noWrap/>
            <w:vAlign w:val="center"/>
            <w:hideMark/>
          </w:tcPr>
          <w:p w:rsidR="00D14E21" w:rsidRPr="00EE15E8" w:rsidRDefault="00D14E21" w:rsidP="00B70EED">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Оборудование</w:t>
            </w:r>
          </w:p>
        </w:tc>
        <w:tc>
          <w:tcPr>
            <w:tcW w:w="309" w:type="pct"/>
            <w:shd w:val="clear" w:color="auto" w:fill="E9F3FD"/>
            <w:noWrap/>
            <w:vAlign w:val="center"/>
            <w:hideMark/>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w:t>
            </w:r>
          </w:p>
        </w:tc>
        <w:tc>
          <w:tcPr>
            <w:tcW w:w="309" w:type="pct"/>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w:t>
            </w:r>
          </w:p>
        </w:tc>
        <w:tc>
          <w:tcPr>
            <w:tcW w:w="638" w:type="pct"/>
            <w:tcBorders>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4 500 000</w:t>
            </w:r>
          </w:p>
        </w:tc>
        <w:tc>
          <w:tcPr>
            <w:tcW w:w="638" w:type="pct"/>
            <w:tcBorders>
              <w:left w:val="single" w:sz="4" w:space="0" w:color="auto"/>
              <w:right w:val="single" w:sz="4" w:space="0" w:color="auto"/>
            </w:tcBorders>
            <w:shd w:val="clear" w:color="auto" w:fill="E9F3FD"/>
            <w:noWrap/>
            <w:vAlign w:val="center"/>
            <w:hideMark/>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4 500</w:t>
            </w:r>
          </w:p>
        </w:tc>
        <w:tc>
          <w:tcPr>
            <w:tcW w:w="322" w:type="pct"/>
            <w:tcBorders>
              <w:left w:val="single" w:sz="4" w:space="0" w:color="auto"/>
            </w:tcBorders>
            <w:shd w:val="clear" w:color="auto" w:fill="E9F3FD"/>
            <w:noWrap/>
            <w:vAlign w:val="center"/>
            <w:hideMark/>
          </w:tcPr>
          <w:p w:rsidR="00D14E21" w:rsidRPr="00EF39F2" w:rsidRDefault="00D14E21" w:rsidP="00685EF9">
            <w:pPr>
              <w:spacing w:after="0" w:line="240" w:lineRule="auto"/>
              <w:jc w:val="center"/>
              <w:rPr>
                <w:rFonts w:ascii="Arial Narrow" w:hAnsi="Arial Narrow" w:cs="Arial"/>
                <w:color w:val="808080"/>
                <w:sz w:val="15"/>
                <w:szCs w:val="15"/>
                <w:lang w:eastAsia="ru-RU"/>
              </w:rPr>
            </w:pPr>
            <w:r w:rsidRPr="00EF39F2">
              <w:rPr>
                <w:rFonts w:ascii="Arial Narrow" w:hAnsi="Arial Narrow" w:cs="Arial"/>
                <w:color w:val="808080"/>
                <w:sz w:val="15"/>
                <w:szCs w:val="15"/>
                <w:lang w:eastAsia="ru-RU"/>
              </w:rPr>
              <w:t>20%</w:t>
            </w:r>
          </w:p>
        </w:tc>
      </w:tr>
      <w:tr w:rsidR="00D14E21" w:rsidRPr="00EF39F2" w:rsidTr="00D14E21">
        <w:trPr>
          <w:trHeight w:hRule="exact" w:val="198"/>
        </w:trPr>
        <w:tc>
          <w:tcPr>
            <w:tcW w:w="1442" w:type="pct"/>
            <w:shd w:val="clear" w:color="auto" w:fill="E9F3FD"/>
            <w:noWrap/>
            <w:vAlign w:val="center"/>
          </w:tcPr>
          <w:p w:rsidR="00D14E21" w:rsidRPr="00D14E21" w:rsidRDefault="00D14E21" w:rsidP="00D14E21">
            <w:pPr>
              <w:spacing w:after="0" w:line="240" w:lineRule="auto"/>
              <w:rPr>
                <w:rFonts w:ascii="Arial Narrow" w:hAnsi="Arial Narrow" w:cs="Arial"/>
                <w:sz w:val="15"/>
                <w:szCs w:val="15"/>
              </w:rPr>
            </w:pPr>
            <w:r w:rsidRPr="00D14E21">
              <w:rPr>
                <w:rFonts w:ascii="Arial Narrow" w:hAnsi="Arial Narrow" w:cs="Arial"/>
                <w:sz w:val="15"/>
                <w:szCs w:val="15"/>
              </w:rPr>
              <w:t>Прочие капитализируемые затраты</w:t>
            </w:r>
          </w:p>
        </w:tc>
        <w:tc>
          <w:tcPr>
            <w:tcW w:w="671" w:type="pct"/>
            <w:shd w:val="clear" w:color="auto" w:fill="E9F3FD"/>
            <w:noWrap/>
            <w:vAlign w:val="center"/>
          </w:tcPr>
          <w:p w:rsidR="00D14E21" w:rsidRPr="00EE15E8" w:rsidRDefault="00D14E21" w:rsidP="00B70EED">
            <w:pPr>
              <w:pStyle w:val="5"/>
              <w:spacing w:before="0" w:beforeAutospacing="0" w:after="0" w:afterAutospacing="0"/>
              <w:jc w:val="center"/>
              <w:outlineLvl w:val="4"/>
              <w:rPr>
                <w:rFonts w:ascii="Arial Narrow" w:hAnsi="Arial Narrow"/>
                <w:b w:val="0"/>
                <w:sz w:val="15"/>
                <w:szCs w:val="15"/>
              </w:rPr>
            </w:pPr>
            <w:r>
              <w:rPr>
                <w:rFonts w:ascii="Arial Narrow" w:hAnsi="Arial Narrow"/>
                <w:b w:val="0"/>
                <w:sz w:val="15"/>
                <w:szCs w:val="15"/>
              </w:rPr>
              <w:t>КОМПЛЕКС</w:t>
            </w:r>
          </w:p>
        </w:tc>
        <w:tc>
          <w:tcPr>
            <w:tcW w:w="671" w:type="pct"/>
            <w:shd w:val="clear" w:color="auto" w:fill="E9F3FD"/>
            <w:noWrap/>
            <w:vAlign w:val="center"/>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Прочее</w:t>
            </w:r>
          </w:p>
        </w:tc>
        <w:tc>
          <w:tcPr>
            <w:tcW w:w="309" w:type="pct"/>
            <w:shd w:val="clear" w:color="auto" w:fill="E9F3FD"/>
            <w:noWrap/>
            <w:vAlign w:val="center"/>
          </w:tcPr>
          <w:p w:rsidR="00D14E21" w:rsidRPr="00D14E21" w:rsidRDefault="00D14E21" w:rsidP="00D14E21">
            <w:pPr>
              <w:spacing w:after="0" w:line="240" w:lineRule="auto"/>
              <w:jc w:val="center"/>
              <w:rPr>
                <w:rFonts w:ascii="Arial Narrow" w:hAnsi="Arial Narrow" w:cs="Arial"/>
                <w:sz w:val="15"/>
                <w:szCs w:val="15"/>
              </w:rPr>
            </w:pPr>
            <w:r w:rsidRPr="00D14E21">
              <w:rPr>
                <w:rFonts w:ascii="Arial Narrow" w:hAnsi="Arial Narrow" w:cs="Arial"/>
                <w:sz w:val="15"/>
                <w:szCs w:val="15"/>
              </w:rPr>
              <w:t>-</w:t>
            </w:r>
          </w:p>
        </w:tc>
        <w:tc>
          <w:tcPr>
            <w:tcW w:w="309" w:type="pct"/>
            <w:shd w:val="clear" w:color="auto" w:fill="E9F3FD"/>
            <w:noWrap/>
            <w:vAlign w:val="center"/>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1</w:t>
            </w:r>
          </w:p>
        </w:tc>
        <w:tc>
          <w:tcPr>
            <w:tcW w:w="638" w:type="pct"/>
            <w:tcBorders>
              <w:right w:val="single" w:sz="4" w:space="0" w:color="auto"/>
            </w:tcBorders>
            <w:shd w:val="clear" w:color="auto" w:fill="E9F3FD"/>
            <w:noWrap/>
            <w:vAlign w:val="center"/>
          </w:tcPr>
          <w:p w:rsidR="00D14E21" w:rsidRPr="00D14E21" w:rsidRDefault="00D14E21" w:rsidP="00D14E21">
            <w:pPr>
              <w:spacing w:after="0" w:line="240" w:lineRule="auto"/>
              <w:jc w:val="right"/>
              <w:rPr>
                <w:rFonts w:ascii="Arial Narrow" w:hAnsi="Arial Narrow" w:cs="Arial"/>
                <w:sz w:val="15"/>
                <w:szCs w:val="15"/>
              </w:rPr>
            </w:pPr>
            <w:r w:rsidRPr="00D14E21">
              <w:rPr>
                <w:rFonts w:ascii="Arial Narrow" w:hAnsi="Arial Narrow" w:cs="Arial"/>
                <w:sz w:val="15"/>
                <w:szCs w:val="15"/>
              </w:rPr>
              <w:t>2 000 000</w:t>
            </w:r>
          </w:p>
        </w:tc>
        <w:tc>
          <w:tcPr>
            <w:tcW w:w="638" w:type="pct"/>
            <w:tcBorders>
              <w:left w:val="single" w:sz="4" w:space="0" w:color="auto"/>
              <w:right w:val="single" w:sz="4" w:space="0" w:color="auto"/>
            </w:tcBorders>
            <w:shd w:val="clear" w:color="auto" w:fill="E9F3FD"/>
            <w:noWrap/>
            <w:vAlign w:val="center"/>
          </w:tcPr>
          <w:p w:rsidR="00D14E21" w:rsidRPr="00D14E21" w:rsidRDefault="00D14E21" w:rsidP="00D14E21">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2 000</w:t>
            </w:r>
          </w:p>
        </w:tc>
        <w:tc>
          <w:tcPr>
            <w:tcW w:w="322" w:type="pct"/>
            <w:tcBorders>
              <w:left w:val="single" w:sz="4" w:space="0" w:color="auto"/>
            </w:tcBorders>
            <w:shd w:val="clear" w:color="auto" w:fill="E9F3FD"/>
            <w:noWrap/>
            <w:vAlign w:val="center"/>
          </w:tcPr>
          <w:p w:rsidR="00D14E21" w:rsidRPr="00EF39F2" w:rsidRDefault="00D14E21" w:rsidP="00EF39F2">
            <w:pPr>
              <w:spacing w:after="0" w:line="240" w:lineRule="auto"/>
              <w:jc w:val="center"/>
              <w:rPr>
                <w:rFonts w:ascii="Arial Narrow" w:hAnsi="Arial Narrow" w:cs="Arial"/>
                <w:color w:val="808080"/>
                <w:sz w:val="15"/>
                <w:szCs w:val="15"/>
                <w:lang w:eastAsia="ru-RU"/>
              </w:rPr>
            </w:pPr>
            <w:r>
              <w:rPr>
                <w:rFonts w:ascii="Arial Narrow" w:hAnsi="Arial Narrow" w:cs="Arial"/>
                <w:color w:val="808080"/>
                <w:sz w:val="15"/>
                <w:szCs w:val="15"/>
                <w:lang w:eastAsia="ru-RU"/>
              </w:rPr>
              <w:t>20%</w:t>
            </w:r>
          </w:p>
        </w:tc>
      </w:tr>
      <w:tr w:rsidR="00D14E21" w:rsidRPr="00EF39F2" w:rsidTr="00D14E21">
        <w:trPr>
          <w:trHeight w:hRule="exact" w:val="198"/>
        </w:trPr>
        <w:tc>
          <w:tcPr>
            <w:tcW w:w="1442" w:type="pct"/>
            <w:tcBorders>
              <w:top w:val="single" w:sz="4" w:space="0" w:color="auto"/>
              <w:left w:val="single" w:sz="4" w:space="0" w:color="auto"/>
              <w:bottom w:val="single" w:sz="4" w:space="0" w:color="auto"/>
            </w:tcBorders>
            <w:shd w:val="clear" w:color="auto" w:fill="E9F3FD"/>
            <w:noWrap/>
            <w:vAlign w:val="center"/>
            <w:hideMark/>
          </w:tcPr>
          <w:p w:rsidR="00EF39F2" w:rsidRPr="00EF39F2" w:rsidRDefault="00EF39F2" w:rsidP="00EF39F2">
            <w:pPr>
              <w:spacing w:after="0" w:line="240" w:lineRule="auto"/>
              <w:rPr>
                <w:rFonts w:ascii="Arial Narrow" w:hAnsi="Arial Narrow" w:cs="Arial"/>
                <w:b/>
                <w:bCs/>
                <w:sz w:val="15"/>
                <w:szCs w:val="15"/>
                <w:lang w:eastAsia="ru-RU"/>
              </w:rPr>
            </w:pPr>
            <w:r w:rsidRPr="00EF39F2">
              <w:rPr>
                <w:rFonts w:ascii="Arial Narrow" w:hAnsi="Arial Narrow" w:cs="Arial"/>
                <w:b/>
                <w:bCs/>
                <w:sz w:val="15"/>
                <w:szCs w:val="15"/>
                <w:lang w:eastAsia="ru-RU"/>
              </w:rPr>
              <w:t>Итого по проекту:</w:t>
            </w:r>
          </w:p>
        </w:tc>
        <w:tc>
          <w:tcPr>
            <w:tcW w:w="671" w:type="pct"/>
            <w:tcBorders>
              <w:top w:val="single" w:sz="4" w:space="0" w:color="auto"/>
              <w:bottom w:val="single" w:sz="4" w:space="0" w:color="auto"/>
            </w:tcBorders>
            <w:shd w:val="clear" w:color="auto" w:fill="E9F3FD"/>
            <w:noWrap/>
            <w:vAlign w:val="center"/>
            <w:hideMark/>
          </w:tcPr>
          <w:p w:rsidR="00EF39F2" w:rsidRPr="00EF39F2" w:rsidRDefault="00EF39F2" w:rsidP="00EF39F2">
            <w:pPr>
              <w:spacing w:after="0" w:line="240" w:lineRule="auto"/>
              <w:jc w:val="center"/>
              <w:rPr>
                <w:rFonts w:ascii="Arial Narrow" w:hAnsi="Arial Narrow" w:cs="Arial"/>
                <w:b/>
                <w:bCs/>
                <w:sz w:val="15"/>
                <w:szCs w:val="15"/>
                <w:lang w:eastAsia="ru-RU"/>
              </w:rPr>
            </w:pPr>
            <w:r w:rsidRPr="00EF39F2">
              <w:rPr>
                <w:rFonts w:ascii="Arial Narrow" w:hAnsi="Arial Narrow" w:cs="Arial"/>
                <w:b/>
                <w:bCs/>
                <w:sz w:val="15"/>
                <w:szCs w:val="15"/>
                <w:lang w:eastAsia="ru-RU"/>
              </w:rPr>
              <w:t>-</w:t>
            </w:r>
          </w:p>
        </w:tc>
        <w:tc>
          <w:tcPr>
            <w:tcW w:w="671" w:type="pct"/>
            <w:tcBorders>
              <w:top w:val="single" w:sz="4" w:space="0" w:color="auto"/>
              <w:bottom w:val="single" w:sz="4" w:space="0" w:color="auto"/>
            </w:tcBorders>
            <w:shd w:val="clear" w:color="auto" w:fill="E9F3FD"/>
            <w:noWrap/>
            <w:vAlign w:val="center"/>
            <w:hideMark/>
          </w:tcPr>
          <w:p w:rsidR="00EF39F2" w:rsidRPr="00EF39F2" w:rsidRDefault="00EF39F2" w:rsidP="00EF39F2">
            <w:pPr>
              <w:spacing w:after="0" w:line="240" w:lineRule="auto"/>
              <w:jc w:val="center"/>
              <w:rPr>
                <w:rFonts w:ascii="Arial Narrow" w:hAnsi="Arial Narrow" w:cs="Arial"/>
                <w:b/>
                <w:bCs/>
                <w:sz w:val="15"/>
                <w:szCs w:val="15"/>
                <w:lang w:eastAsia="ru-RU"/>
              </w:rPr>
            </w:pPr>
            <w:r w:rsidRPr="00EF39F2">
              <w:rPr>
                <w:rFonts w:ascii="Arial Narrow" w:hAnsi="Arial Narrow" w:cs="Arial"/>
                <w:b/>
                <w:bCs/>
                <w:sz w:val="15"/>
                <w:szCs w:val="15"/>
                <w:lang w:eastAsia="ru-RU"/>
              </w:rPr>
              <w:t>-</w:t>
            </w:r>
          </w:p>
        </w:tc>
        <w:tc>
          <w:tcPr>
            <w:tcW w:w="309" w:type="pct"/>
            <w:tcBorders>
              <w:top w:val="single" w:sz="4" w:space="0" w:color="auto"/>
              <w:bottom w:val="single" w:sz="4" w:space="0" w:color="auto"/>
            </w:tcBorders>
            <w:shd w:val="clear" w:color="auto" w:fill="E9F3FD"/>
            <w:noWrap/>
            <w:vAlign w:val="center"/>
            <w:hideMark/>
          </w:tcPr>
          <w:p w:rsidR="00EF39F2" w:rsidRPr="00EF39F2" w:rsidRDefault="00EF39F2" w:rsidP="00EF39F2">
            <w:pPr>
              <w:spacing w:after="0" w:line="240" w:lineRule="auto"/>
              <w:jc w:val="center"/>
              <w:rPr>
                <w:rFonts w:ascii="Arial Narrow" w:hAnsi="Arial Narrow" w:cs="Arial"/>
                <w:b/>
                <w:bCs/>
                <w:sz w:val="15"/>
                <w:szCs w:val="15"/>
                <w:lang w:eastAsia="ru-RU"/>
              </w:rPr>
            </w:pPr>
          </w:p>
        </w:tc>
        <w:tc>
          <w:tcPr>
            <w:tcW w:w="309" w:type="pct"/>
            <w:tcBorders>
              <w:top w:val="single" w:sz="4" w:space="0" w:color="auto"/>
              <w:bottom w:val="single" w:sz="4" w:space="0" w:color="auto"/>
            </w:tcBorders>
            <w:shd w:val="clear" w:color="auto" w:fill="E9F3FD"/>
            <w:noWrap/>
            <w:vAlign w:val="center"/>
            <w:hideMark/>
          </w:tcPr>
          <w:p w:rsidR="00EF39F2" w:rsidRPr="00EF39F2" w:rsidRDefault="00EF39F2" w:rsidP="00EF39F2">
            <w:pPr>
              <w:spacing w:after="0" w:line="240" w:lineRule="auto"/>
              <w:jc w:val="right"/>
              <w:rPr>
                <w:rFonts w:ascii="Arial Narrow" w:hAnsi="Arial Narrow" w:cs="Arial"/>
                <w:b/>
                <w:bCs/>
                <w:sz w:val="15"/>
                <w:szCs w:val="15"/>
                <w:lang w:eastAsia="ru-RU"/>
              </w:rPr>
            </w:pPr>
            <w:r w:rsidRPr="00EF39F2">
              <w:rPr>
                <w:rFonts w:ascii="Arial Narrow" w:hAnsi="Arial Narrow" w:cs="Arial"/>
                <w:b/>
                <w:bCs/>
                <w:sz w:val="15"/>
                <w:szCs w:val="15"/>
                <w:lang w:eastAsia="ru-RU"/>
              </w:rPr>
              <w:t>-</w:t>
            </w:r>
          </w:p>
        </w:tc>
        <w:tc>
          <w:tcPr>
            <w:tcW w:w="638" w:type="pct"/>
            <w:tcBorders>
              <w:top w:val="single" w:sz="4" w:space="0" w:color="auto"/>
              <w:bottom w:val="single" w:sz="4" w:space="0" w:color="auto"/>
              <w:right w:val="single" w:sz="4" w:space="0" w:color="auto"/>
            </w:tcBorders>
            <w:shd w:val="clear" w:color="auto" w:fill="E9F3FD"/>
            <w:noWrap/>
            <w:vAlign w:val="center"/>
            <w:hideMark/>
          </w:tcPr>
          <w:p w:rsidR="00EF39F2" w:rsidRPr="00EF39F2" w:rsidRDefault="00EF39F2" w:rsidP="00EF39F2">
            <w:pPr>
              <w:spacing w:after="0" w:line="240" w:lineRule="auto"/>
              <w:jc w:val="right"/>
              <w:rPr>
                <w:rFonts w:ascii="Arial Narrow" w:hAnsi="Arial Narrow" w:cs="Arial"/>
                <w:b/>
                <w:bCs/>
                <w:sz w:val="15"/>
                <w:szCs w:val="15"/>
                <w:lang w:eastAsia="ru-RU"/>
              </w:rPr>
            </w:pPr>
            <w:r w:rsidRPr="00EF39F2">
              <w:rPr>
                <w:rFonts w:ascii="Arial Narrow" w:hAnsi="Arial Narrow" w:cs="Arial"/>
                <w:b/>
                <w:bCs/>
                <w:sz w:val="15"/>
                <w:szCs w:val="15"/>
                <w:lang w:eastAsia="ru-RU"/>
              </w:rPr>
              <w:t>-</w:t>
            </w:r>
          </w:p>
        </w:tc>
        <w:tc>
          <w:tcPr>
            <w:tcW w:w="638"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EF39F2" w:rsidRPr="00EF39F2" w:rsidRDefault="00D14E21" w:rsidP="00EF39F2">
            <w:pPr>
              <w:spacing w:after="0" w:line="240" w:lineRule="auto"/>
              <w:jc w:val="right"/>
              <w:rPr>
                <w:rFonts w:ascii="Arial Narrow" w:hAnsi="Arial Narrow" w:cs="Arial"/>
                <w:b/>
                <w:bCs/>
                <w:sz w:val="15"/>
                <w:szCs w:val="15"/>
                <w:lang w:eastAsia="ru-RU"/>
              </w:rPr>
            </w:pPr>
            <w:r>
              <w:rPr>
                <w:rFonts w:ascii="Arial Narrow" w:hAnsi="Arial Narrow" w:cs="Arial"/>
                <w:b/>
                <w:bCs/>
                <w:sz w:val="15"/>
                <w:szCs w:val="15"/>
                <w:lang w:eastAsia="ru-RU"/>
              </w:rPr>
              <w:t>120</w:t>
            </w:r>
            <w:r w:rsidR="00EF39F2" w:rsidRPr="00EF39F2">
              <w:rPr>
                <w:rFonts w:ascii="Arial Narrow" w:hAnsi="Arial Narrow" w:cs="Arial"/>
                <w:b/>
                <w:bCs/>
                <w:sz w:val="15"/>
                <w:szCs w:val="15"/>
                <w:lang w:eastAsia="ru-RU"/>
              </w:rPr>
              <w:t xml:space="preserve"> 000</w:t>
            </w:r>
          </w:p>
        </w:tc>
        <w:tc>
          <w:tcPr>
            <w:tcW w:w="322" w:type="pct"/>
            <w:tcBorders>
              <w:top w:val="single" w:sz="4" w:space="0" w:color="auto"/>
              <w:left w:val="single" w:sz="4" w:space="0" w:color="auto"/>
              <w:bottom w:val="single" w:sz="4" w:space="0" w:color="auto"/>
              <w:right w:val="single" w:sz="4" w:space="0" w:color="auto"/>
            </w:tcBorders>
            <w:shd w:val="clear" w:color="auto" w:fill="E9F3FD"/>
            <w:vAlign w:val="center"/>
            <w:hideMark/>
          </w:tcPr>
          <w:p w:rsidR="00EF39F2" w:rsidRPr="00EF39F2" w:rsidRDefault="00EF39F2" w:rsidP="00EF39F2">
            <w:pPr>
              <w:spacing w:after="0" w:line="240" w:lineRule="auto"/>
              <w:jc w:val="center"/>
              <w:rPr>
                <w:rFonts w:ascii="Arial Narrow" w:hAnsi="Arial Narrow" w:cs="Arial"/>
                <w:b/>
                <w:bCs/>
                <w:color w:val="808080"/>
                <w:sz w:val="15"/>
                <w:szCs w:val="15"/>
                <w:lang w:eastAsia="ru-RU"/>
              </w:rPr>
            </w:pPr>
            <w:r w:rsidRPr="00EF39F2">
              <w:rPr>
                <w:rFonts w:ascii="Arial Narrow" w:hAnsi="Arial Narrow" w:cs="Arial"/>
                <w:b/>
                <w:bCs/>
                <w:color w:val="808080"/>
                <w:sz w:val="15"/>
                <w:szCs w:val="15"/>
                <w:lang w:eastAsia="ru-RU"/>
              </w:rPr>
              <w:t>-</w:t>
            </w:r>
          </w:p>
        </w:tc>
      </w:tr>
    </w:tbl>
    <w:p w:rsidR="00EF39F2" w:rsidRDefault="00EF39F2" w:rsidP="002609FE">
      <w:pPr>
        <w:pStyle w:val="12"/>
        <w:spacing w:after="0" w:line="312" w:lineRule="auto"/>
        <w:ind w:left="0"/>
        <w:jc w:val="both"/>
        <w:rPr>
          <w:rFonts w:ascii="Cambria" w:hAnsi="Cambria"/>
          <w:sz w:val="20"/>
          <w:szCs w:val="20"/>
        </w:rPr>
      </w:pPr>
    </w:p>
    <w:p w:rsidR="009C1704" w:rsidRPr="004410CD" w:rsidRDefault="009C1704"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Прогноз инвестиций</w:t>
      </w:r>
      <w:r w:rsidRPr="004410CD">
        <w:rPr>
          <w:rFonts w:ascii="Cambria" w:hAnsi="Cambria" w:cs="Arial Narrow"/>
          <w:b/>
          <w:color w:val="072E51"/>
          <w:sz w:val="18"/>
          <w:szCs w:val="18"/>
          <w:lang w:eastAsia="ru-RU"/>
        </w:rPr>
        <w:t xml:space="preserve"> в основной капитал по Проекту</w:t>
      </w:r>
      <w:r w:rsidR="000A6B5D">
        <w:rPr>
          <w:rFonts w:ascii="Cambria" w:hAnsi="Cambria" w:cs="Arial Narrow"/>
          <w:b/>
          <w:color w:val="072E51"/>
          <w:sz w:val="18"/>
          <w:szCs w:val="18"/>
          <w:lang w:eastAsia="ru-RU"/>
        </w:rPr>
        <w:t xml:space="preserve"> (направления)</w:t>
      </w:r>
      <w:r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3767"/>
        <w:gridCol w:w="1019"/>
        <w:gridCol w:w="232"/>
        <w:gridCol w:w="796"/>
        <w:gridCol w:w="796"/>
        <w:gridCol w:w="796"/>
        <w:gridCol w:w="796"/>
        <w:gridCol w:w="796"/>
        <w:gridCol w:w="796"/>
        <w:gridCol w:w="796"/>
        <w:gridCol w:w="796"/>
        <w:gridCol w:w="796"/>
        <w:gridCol w:w="796"/>
        <w:gridCol w:w="796"/>
        <w:gridCol w:w="796"/>
      </w:tblGrid>
      <w:tr w:rsidR="00786AC4" w:rsidRPr="00F60550" w:rsidTr="00786AC4">
        <w:trPr>
          <w:trHeight w:hRule="exact" w:val="198"/>
        </w:trPr>
        <w:tc>
          <w:tcPr>
            <w:tcW w:w="1293" w:type="pct"/>
            <w:tcBorders>
              <w:right w:val="single" w:sz="4" w:space="0" w:color="auto"/>
            </w:tcBorders>
            <w:shd w:val="clear" w:color="auto" w:fill="072E51"/>
            <w:noWrap/>
            <w:vAlign w:val="center"/>
            <w:hideMark/>
          </w:tcPr>
          <w:p w:rsidR="00786AC4" w:rsidRPr="00F60550" w:rsidRDefault="00786AC4" w:rsidP="00F60550">
            <w:pPr>
              <w:spacing w:after="0" w:line="240" w:lineRule="auto"/>
              <w:rPr>
                <w:rFonts w:ascii="Arial Narrow" w:hAnsi="Arial Narrow" w:cs="Arial"/>
                <w:b/>
                <w:bCs/>
                <w:color w:val="FFFFFF" w:themeColor="background1"/>
                <w:sz w:val="15"/>
                <w:szCs w:val="15"/>
                <w:lang w:eastAsia="ru-RU"/>
              </w:rPr>
            </w:pPr>
            <w:r w:rsidRPr="00F60550">
              <w:rPr>
                <w:rFonts w:ascii="Arial Narrow" w:hAnsi="Arial Narrow" w:cs="Arial"/>
                <w:b/>
                <w:bCs/>
                <w:color w:val="FFFFFF" w:themeColor="background1"/>
                <w:sz w:val="15"/>
                <w:szCs w:val="15"/>
                <w:lang w:eastAsia="ru-RU"/>
              </w:rPr>
              <w:t>Вложения в капитальные активы, тыс. руб. с НДС</w:t>
            </w:r>
          </w:p>
        </w:tc>
        <w:tc>
          <w:tcPr>
            <w:tcW w:w="350" w:type="pct"/>
            <w:tcBorders>
              <w:top w:val="single" w:sz="4" w:space="0" w:color="auto"/>
              <w:left w:val="single" w:sz="4" w:space="0" w:color="auto"/>
              <w:right w:val="single" w:sz="4" w:space="0" w:color="auto"/>
            </w:tcBorders>
            <w:shd w:val="clear" w:color="auto" w:fill="072E51"/>
            <w:noWrap/>
            <w:vAlign w:val="center"/>
            <w:hideMark/>
          </w:tcPr>
          <w:p w:rsidR="00786AC4" w:rsidRPr="00F60550" w:rsidRDefault="00786AC4" w:rsidP="00F60550">
            <w:pPr>
              <w:spacing w:after="0" w:line="240" w:lineRule="auto"/>
              <w:jc w:val="center"/>
              <w:rPr>
                <w:rFonts w:ascii="Arial Narrow" w:hAnsi="Arial Narrow" w:cs="Arial"/>
                <w:b/>
                <w:bCs/>
                <w:color w:val="FFFFFF" w:themeColor="background1"/>
                <w:sz w:val="15"/>
                <w:szCs w:val="15"/>
                <w:lang w:eastAsia="ru-RU"/>
              </w:rPr>
            </w:pPr>
            <w:r w:rsidRPr="00F60550">
              <w:rPr>
                <w:rFonts w:ascii="Arial Narrow" w:hAnsi="Arial Narrow" w:cs="Arial"/>
                <w:b/>
                <w:bCs/>
                <w:color w:val="FFFFFF" w:themeColor="background1"/>
                <w:sz w:val="15"/>
                <w:szCs w:val="15"/>
                <w:lang w:eastAsia="ru-RU"/>
              </w:rPr>
              <w:t>Сумма</w:t>
            </w:r>
          </w:p>
        </w:tc>
        <w:tc>
          <w:tcPr>
            <w:tcW w:w="80" w:type="pct"/>
            <w:tcBorders>
              <w:left w:val="single" w:sz="4" w:space="0" w:color="auto"/>
            </w:tcBorders>
            <w:shd w:val="clear" w:color="auto" w:fill="072E51"/>
            <w:vAlign w:val="center"/>
          </w:tcPr>
          <w:p w:rsidR="00786AC4" w:rsidRPr="00F60550" w:rsidRDefault="00786AC4" w:rsidP="00F60550">
            <w:pPr>
              <w:spacing w:after="0" w:line="240" w:lineRule="auto"/>
              <w:jc w:val="center"/>
              <w:rPr>
                <w:rFonts w:ascii="Arial Narrow" w:hAnsi="Arial Narrow" w:cs="Arial"/>
                <w:b/>
                <w:bCs/>
                <w:color w:val="FFFFFF" w:themeColor="background1"/>
                <w:sz w:val="15"/>
                <w:szCs w:val="15"/>
                <w:lang w:eastAsia="ru-RU"/>
              </w:rPr>
            </w:pP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4Q 2022</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1Q 2023</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2Q 2023</w:t>
            </w:r>
          </w:p>
        </w:tc>
        <w:tc>
          <w:tcPr>
            <w:tcW w:w="273" w:type="pct"/>
            <w:shd w:val="clear" w:color="auto" w:fill="072E51"/>
            <w:vAlign w:val="center"/>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3Q 2023</w:t>
            </w:r>
          </w:p>
        </w:tc>
        <w:tc>
          <w:tcPr>
            <w:tcW w:w="273" w:type="pct"/>
            <w:shd w:val="clear" w:color="auto" w:fill="072E51"/>
            <w:vAlign w:val="center"/>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4Q 2023</w:t>
            </w:r>
          </w:p>
        </w:tc>
        <w:tc>
          <w:tcPr>
            <w:tcW w:w="273" w:type="pct"/>
            <w:shd w:val="clear" w:color="auto" w:fill="072E51"/>
            <w:vAlign w:val="center"/>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1Q 2024</w:t>
            </w:r>
          </w:p>
        </w:tc>
        <w:tc>
          <w:tcPr>
            <w:tcW w:w="273" w:type="pct"/>
            <w:shd w:val="clear" w:color="auto" w:fill="072E51"/>
            <w:vAlign w:val="center"/>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2Q 2024</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3Q 2024</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4Q 2024</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1Q 2025</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2Q 2025</w:t>
            </w:r>
          </w:p>
        </w:tc>
        <w:tc>
          <w:tcPr>
            <w:tcW w:w="273"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3Q 2025</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Подготовительные работы и оформление ИРД</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1 000</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600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400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Разработка и экспертиза ПСД</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4 000</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2 000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1 800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Подключение к инженерным сетям и строительство объектов</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25 000</w:t>
            </w:r>
          </w:p>
        </w:tc>
        <w:tc>
          <w:tcPr>
            <w:tcW w:w="80" w:type="pct"/>
            <w:tcBorders>
              <w:left w:val="single" w:sz="4" w:space="0" w:color="auto"/>
            </w:tcBorders>
            <w:shd w:val="clear" w:color="auto" w:fill="E9F3FD"/>
            <w:noWrap/>
            <w:vAlign w:val="center"/>
          </w:tcPr>
          <w:p w:rsidR="00786AC4" w:rsidRPr="00F60550" w:rsidRDefault="00786AC4" w:rsidP="00B70EED">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4 000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2 000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4 583</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6 875</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2 292</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2 100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3 150</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Покупка, доставка и монтаж систем хранения КПГ (БАГ/БХГ)</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29 500</w:t>
            </w:r>
          </w:p>
        </w:tc>
        <w:tc>
          <w:tcPr>
            <w:tcW w:w="80" w:type="pct"/>
            <w:tcBorders>
              <w:left w:val="single" w:sz="4" w:space="0" w:color="auto"/>
            </w:tcBorders>
            <w:shd w:val="clear" w:color="auto" w:fill="E9F3FD"/>
            <w:noWrap/>
            <w:vAlign w:val="center"/>
          </w:tcPr>
          <w:p w:rsidR="00786AC4" w:rsidRPr="00F60550" w:rsidRDefault="00786AC4" w:rsidP="00B70EED">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16 225</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5 900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2 950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1 475</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1 475</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1 475</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Покупка, доставка и монтаж модульных АГНКС</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54 000</w:t>
            </w:r>
          </w:p>
        </w:tc>
        <w:tc>
          <w:tcPr>
            <w:tcW w:w="80" w:type="pct"/>
            <w:tcBorders>
              <w:left w:val="single" w:sz="4" w:space="0" w:color="auto"/>
            </w:tcBorders>
            <w:shd w:val="clear" w:color="auto" w:fill="E9F3FD"/>
            <w:noWrap/>
            <w:vAlign w:val="center"/>
          </w:tcPr>
          <w:p w:rsidR="00786AC4" w:rsidRPr="00F60550" w:rsidRDefault="00786AC4" w:rsidP="00B70EED">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29 700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10 800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5 400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2 700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2 700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2 700</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Прочее оборудование (запорная арматура и т.п.)</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4 500</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975</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1 463</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488</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630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945</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D14E21" w:rsidRDefault="00786AC4" w:rsidP="00B70EED">
            <w:pPr>
              <w:spacing w:after="0" w:line="240" w:lineRule="auto"/>
              <w:rPr>
                <w:rFonts w:ascii="Arial Narrow" w:hAnsi="Arial Narrow" w:cs="Arial"/>
                <w:sz w:val="15"/>
                <w:szCs w:val="15"/>
              </w:rPr>
            </w:pPr>
            <w:r w:rsidRPr="00D14E21">
              <w:rPr>
                <w:rFonts w:ascii="Arial Narrow" w:hAnsi="Arial Narrow" w:cs="Arial"/>
                <w:sz w:val="15"/>
                <w:szCs w:val="15"/>
              </w:rPr>
              <w:t>Прочие капитализируемые затраты</w:t>
            </w:r>
          </w:p>
        </w:tc>
        <w:tc>
          <w:tcPr>
            <w:tcW w:w="350" w:type="pct"/>
            <w:tcBorders>
              <w:left w:val="single" w:sz="4" w:space="0" w:color="auto"/>
              <w:right w:val="single" w:sz="4" w:space="0" w:color="auto"/>
            </w:tcBorders>
            <w:shd w:val="clear" w:color="auto" w:fill="E9F3FD"/>
            <w:noWrap/>
            <w:vAlign w:val="center"/>
            <w:hideMark/>
          </w:tcPr>
          <w:p w:rsidR="00786AC4" w:rsidRPr="00D14E21" w:rsidRDefault="00786AC4" w:rsidP="00B70EED">
            <w:pPr>
              <w:spacing w:after="0" w:line="240" w:lineRule="auto"/>
              <w:jc w:val="right"/>
              <w:rPr>
                <w:rFonts w:ascii="Arial Narrow" w:hAnsi="Arial Narrow" w:cs="Arial"/>
                <w:b/>
                <w:bCs/>
                <w:sz w:val="15"/>
                <w:szCs w:val="15"/>
              </w:rPr>
            </w:pPr>
            <w:r w:rsidRPr="00D14E21">
              <w:rPr>
                <w:rFonts w:ascii="Arial Narrow" w:hAnsi="Arial Narrow" w:cs="Arial"/>
                <w:b/>
                <w:bCs/>
                <w:sz w:val="15"/>
                <w:szCs w:val="15"/>
              </w:rPr>
              <w:t>2 000</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167</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167</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167</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250</w:t>
            </w:r>
          </w:p>
        </w:tc>
      </w:tr>
      <w:tr w:rsidR="00786AC4" w:rsidRPr="00F60550" w:rsidTr="00786AC4">
        <w:trPr>
          <w:trHeight w:hRule="exact" w:val="198"/>
        </w:trPr>
        <w:tc>
          <w:tcPr>
            <w:tcW w:w="1293"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F60550" w:rsidRDefault="00786AC4" w:rsidP="00F60550">
            <w:pPr>
              <w:spacing w:after="0" w:line="240" w:lineRule="auto"/>
              <w:rPr>
                <w:rFonts w:ascii="Arial Narrow" w:hAnsi="Arial Narrow" w:cs="Arial"/>
                <w:b/>
                <w:bCs/>
                <w:sz w:val="15"/>
                <w:szCs w:val="15"/>
                <w:lang w:eastAsia="ru-RU"/>
              </w:rPr>
            </w:pPr>
            <w:r w:rsidRPr="00F60550">
              <w:rPr>
                <w:rFonts w:ascii="Arial Narrow" w:hAnsi="Arial Narrow" w:cs="Arial"/>
                <w:b/>
                <w:bCs/>
                <w:sz w:val="15"/>
                <w:szCs w:val="15"/>
                <w:lang w:eastAsia="ru-RU"/>
              </w:rPr>
              <w:t>Итого по проекту:</w:t>
            </w:r>
          </w:p>
        </w:tc>
        <w:tc>
          <w:tcPr>
            <w:tcW w:w="350"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EF39F2" w:rsidRDefault="00786AC4" w:rsidP="00B70EED">
            <w:pPr>
              <w:spacing w:after="0" w:line="240" w:lineRule="auto"/>
              <w:jc w:val="right"/>
              <w:rPr>
                <w:rFonts w:ascii="Arial Narrow" w:hAnsi="Arial Narrow" w:cs="Arial"/>
                <w:b/>
                <w:bCs/>
                <w:sz w:val="15"/>
                <w:szCs w:val="15"/>
                <w:lang w:eastAsia="ru-RU"/>
              </w:rPr>
            </w:pPr>
            <w:r>
              <w:rPr>
                <w:rFonts w:ascii="Arial Narrow" w:hAnsi="Arial Narrow" w:cs="Arial"/>
                <w:b/>
                <w:bCs/>
                <w:sz w:val="15"/>
                <w:szCs w:val="15"/>
                <w:lang w:eastAsia="ru-RU"/>
              </w:rPr>
              <w:t>120</w:t>
            </w:r>
            <w:r w:rsidRPr="00EF39F2">
              <w:rPr>
                <w:rFonts w:ascii="Arial Narrow" w:hAnsi="Arial Narrow" w:cs="Arial"/>
                <w:b/>
                <w:bCs/>
                <w:sz w:val="15"/>
                <w:szCs w:val="15"/>
                <w:lang w:eastAsia="ru-RU"/>
              </w:rPr>
              <w:t xml:space="preserve"> 000</w:t>
            </w:r>
          </w:p>
        </w:tc>
        <w:tc>
          <w:tcPr>
            <w:tcW w:w="80" w:type="pct"/>
            <w:tcBorders>
              <w:top w:val="single" w:sz="4" w:space="0" w:color="auto"/>
              <w:left w:val="single" w:sz="4" w:space="0" w:color="auto"/>
              <w:bottom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b/>
                <w:bCs/>
                <w:color w:val="808080"/>
                <w:sz w:val="15"/>
                <w:szCs w:val="15"/>
                <w:lang w:eastAsia="ru-RU"/>
              </w:rPr>
            </w:pP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600</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2 400</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1 800</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50 292</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18 867</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8 517</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5 808</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8 588</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7 204</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250</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7 155</w:t>
            </w:r>
          </w:p>
        </w:tc>
        <w:tc>
          <w:tcPr>
            <w:tcW w:w="273" w:type="pct"/>
            <w:tcBorders>
              <w:top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rPr>
            </w:pPr>
            <w:r w:rsidRPr="00786AC4">
              <w:rPr>
                <w:rFonts w:ascii="Arial Narrow" w:hAnsi="Arial Narrow" w:cs="Arial"/>
                <w:b/>
                <w:bCs/>
                <w:sz w:val="15"/>
                <w:szCs w:val="15"/>
              </w:rPr>
              <w:t>8 520</w:t>
            </w:r>
          </w:p>
        </w:tc>
      </w:tr>
      <w:tr w:rsidR="00786AC4" w:rsidRPr="00F60550" w:rsidTr="00786AC4">
        <w:trPr>
          <w:trHeight w:hRule="exact" w:val="198"/>
        </w:trPr>
        <w:tc>
          <w:tcPr>
            <w:tcW w:w="1293" w:type="pct"/>
            <w:tcBorders>
              <w:top w:val="single" w:sz="4" w:space="0" w:color="auto"/>
              <w:right w:val="single" w:sz="4" w:space="0" w:color="auto"/>
            </w:tcBorders>
            <w:shd w:val="clear" w:color="auto" w:fill="E9F3FD"/>
            <w:noWrap/>
            <w:vAlign w:val="center"/>
            <w:hideMark/>
          </w:tcPr>
          <w:p w:rsidR="00786AC4" w:rsidRPr="00F60550" w:rsidRDefault="00786AC4" w:rsidP="00F60550">
            <w:pPr>
              <w:spacing w:after="0" w:line="240" w:lineRule="auto"/>
              <w:rPr>
                <w:rFonts w:ascii="Arial Narrow" w:hAnsi="Arial Narrow" w:cs="Arial"/>
                <w:color w:val="000000"/>
                <w:sz w:val="15"/>
                <w:szCs w:val="15"/>
                <w:lang w:eastAsia="ru-RU"/>
              </w:rPr>
            </w:pPr>
          </w:p>
        </w:tc>
        <w:tc>
          <w:tcPr>
            <w:tcW w:w="350" w:type="pct"/>
            <w:tcBorders>
              <w:top w:val="single" w:sz="4" w:space="0" w:color="auto"/>
              <w:left w:val="single" w:sz="4" w:space="0" w:color="auto"/>
              <w:right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80" w:type="pct"/>
            <w:tcBorders>
              <w:top w:val="single" w:sz="4" w:space="0" w:color="auto"/>
              <w:left w:val="single" w:sz="4" w:space="0" w:color="auto"/>
            </w:tcBorders>
            <w:shd w:val="clear" w:color="auto" w:fill="E9F3FD"/>
            <w:noWrap/>
            <w:vAlign w:val="center"/>
          </w:tcPr>
          <w:p w:rsidR="00786AC4" w:rsidRPr="00F60550" w:rsidRDefault="00786AC4" w:rsidP="00F60550">
            <w:pPr>
              <w:spacing w:after="0" w:line="240" w:lineRule="auto"/>
              <w:jc w:val="center"/>
              <w:rPr>
                <w:rFonts w:ascii="Arial Narrow" w:hAnsi="Arial Narrow" w:cs="Arial"/>
                <w:color w:val="80808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vAlign w:val="center"/>
          </w:tcPr>
          <w:p w:rsidR="00786AC4" w:rsidRPr="00F60550" w:rsidRDefault="00786AC4" w:rsidP="00B70EED">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vAlign w:val="center"/>
          </w:tcPr>
          <w:p w:rsidR="00786AC4" w:rsidRPr="00F60550" w:rsidRDefault="00786AC4" w:rsidP="00B70EED">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vAlign w:val="center"/>
          </w:tcPr>
          <w:p w:rsidR="00786AC4" w:rsidRPr="00F60550" w:rsidRDefault="00786AC4" w:rsidP="00B70EED">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vAlign w:val="center"/>
          </w:tcPr>
          <w:p w:rsidR="00786AC4" w:rsidRPr="00F60550" w:rsidRDefault="00786AC4" w:rsidP="00B70EED">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c>
          <w:tcPr>
            <w:tcW w:w="273" w:type="pct"/>
            <w:tcBorders>
              <w:top w:val="single" w:sz="4" w:space="0" w:color="auto"/>
            </w:tcBorders>
            <w:shd w:val="clear" w:color="auto" w:fill="E9F3FD"/>
            <w:noWrap/>
            <w:vAlign w:val="center"/>
            <w:hideMark/>
          </w:tcPr>
          <w:p w:rsidR="00786AC4" w:rsidRPr="00F60550" w:rsidRDefault="00786AC4" w:rsidP="00F60550">
            <w:pPr>
              <w:spacing w:after="0" w:line="240" w:lineRule="auto"/>
              <w:jc w:val="center"/>
              <w:rPr>
                <w:rFonts w:ascii="Arial Narrow" w:hAnsi="Arial Narrow" w:cs="Arial"/>
                <w:color w:val="000000"/>
                <w:sz w:val="15"/>
                <w:szCs w:val="15"/>
                <w:lang w:eastAsia="ru-RU"/>
              </w:rPr>
            </w:pPr>
          </w:p>
        </w:tc>
      </w:tr>
      <w:tr w:rsidR="00786AC4" w:rsidRPr="00F60550" w:rsidTr="00786AC4">
        <w:trPr>
          <w:trHeight w:hRule="exact" w:val="198"/>
        </w:trPr>
        <w:tc>
          <w:tcPr>
            <w:tcW w:w="1293" w:type="pct"/>
            <w:tcBorders>
              <w:right w:val="single" w:sz="4" w:space="0" w:color="auto"/>
            </w:tcBorders>
            <w:shd w:val="clear" w:color="auto" w:fill="072E51"/>
            <w:noWrap/>
            <w:vAlign w:val="center"/>
            <w:hideMark/>
          </w:tcPr>
          <w:p w:rsidR="00786AC4" w:rsidRPr="00F60550" w:rsidRDefault="00786AC4" w:rsidP="00F60550">
            <w:pPr>
              <w:spacing w:after="0" w:line="240" w:lineRule="auto"/>
              <w:rPr>
                <w:rFonts w:ascii="Arial Narrow" w:hAnsi="Arial Narrow" w:cs="Arial"/>
                <w:b/>
                <w:bCs/>
                <w:color w:val="FFFFFF" w:themeColor="background1"/>
                <w:sz w:val="15"/>
                <w:szCs w:val="15"/>
                <w:lang w:eastAsia="ru-RU"/>
              </w:rPr>
            </w:pPr>
            <w:r w:rsidRPr="00F60550">
              <w:rPr>
                <w:rFonts w:ascii="Arial Narrow" w:hAnsi="Arial Narrow" w:cs="Arial"/>
                <w:b/>
                <w:bCs/>
                <w:color w:val="FFFFFF" w:themeColor="background1"/>
                <w:sz w:val="15"/>
                <w:szCs w:val="15"/>
                <w:lang w:eastAsia="ru-RU"/>
              </w:rPr>
              <w:t>Вложения в капитальные активы, тыс. руб. без НДС</w:t>
            </w:r>
          </w:p>
        </w:tc>
        <w:tc>
          <w:tcPr>
            <w:tcW w:w="350" w:type="pct"/>
            <w:tcBorders>
              <w:left w:val="single" w:sz="4" w:space="0" w:color="auto"/>
              <w:right w:val="single" w:sz="4" w:space="0" w:color="auto"/>
            </w:tcBorders>
            <w:shd w:val="clear" w:color="auto" w:fill="072E51"/>
            <w:noWrap/>
            <w:vAlign w:val="center"/>
            <w:hideMark/>
          </w:tcPr>
          <w:p w:rsidR="00786AC4" w:rsidRPr="00F60550" w:rsidRDefault="00786AC4" w:rsidP="00F60550">
            <w:pPr>
              <w:spacing w:after="0" w:line="240" w:lineRule="auto"/>
              <w:jc w:val="center"/>
              <w:rPr>
                <w:rFonts w:ascii="Arial Narrow" w:hAnsi="Arial Narrow" w:cs="Arial"/>
                <w:b/>
                <w:bCs/>
                <w:color w:val="FFFFFF" w:themeColor="background1"/>
                <w:sz w:val="15"/>
                <w:szCs w:val="15"/>
                <w:lang w:eastAsia="ru-RU"/>
              </w:rPr>
            </w:pPr>
            <w:r w:rsidRPr="00F60550">
              <w:rPr>
                <w:rFonts w:ascii="Arial Narrow" w:hAnsi="Arial Narrow" w:cs="Arial"/>
                <w:b/>
                <w:bCs/>
                <w:color w:val="FFFFFF" w:themeColor="background1"/>
                <w:sz w:val="15"/>
                <w:szCs w:val="15"/>
                <w:lang w:eastAsia="ru-RU"/>
              </w:rPr>
              <w:t>Сумма</w:t>
            </w:r>
          </w:p>
        </w:tc>
        <w:tc>
          <w:tcPr>
            <w:tcW w:w="80" w:type="pct"/>
            <w:tcBorders>
              <w:left w:val="single" w:sz="4" w:space="0" w:color="auto"/>
            </w:tcBorders>
            <w:shd w:val="clear" w:color="auto" w:fill="072E51"/>
            <w:vAlign w:val="center"/>
          </w:tcPr>
          <w:p w:rsidR="00786AC4" w:rsidRPr="00F60550" w:rsidRDefault="00786AC4" w:rsidP="00F60550">
            <w:pPr>
              <w:spacing w:after="0" w:line="240" w:lineRule="auto"/>
              <w:jc w:val="center"/>
              <w:rPr>
                <w:rFonts w:ascii="Arial Narrow" w:hAnsi="Arial Narrow" w:cs="Arial"/>
                <w:b/>
                <w:bCs/>
                <w:color w:val="FFFFFF" w:themeColor="background1"/>
                <w:sz w:val="15"/>
                <w:szCs w:val="15"/>
                <w:lang w:eastAsia="ru-RU"/>
              </w:rPr>
            </w:pP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4Q 2022</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1Q 2023</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2Q 2023</w:t>
            </w:r>
          </w:p>
        </w:tc>
        <w:tc>
          <w:tcPr>
            <w:tcW w:w="273" w:type="pct"/>
            <w:shd w:val="clear" w:color="auto" w:fill="072E51"/>
            <w:vAlign w:val="center"/>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3Q 2023</w:t>
            </w:r>
          </w:p>
        </w:tc>
        <w:tc>
          <w:tcPr>
            <w:tcW w:w="273" w:type="pct"/>
            <w:shd w:val="clear" w:color="auto" w:fill="072E51"/>
            <w:vAlign w:val="center"/>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4Q 2023</w:t>
            </w:r>
          </w:p>
        </w:tc>
        <w:tc>
          <w:tcPr>
            <w:tcW w:w="273" w:type="pct"/>
            <w:shd w:val="clear" w:color="auto" w:fill="072E51"/>
            <w:vAlign w:val="center"/>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1Q 2024</w:t>
            </w:r>
          </w:p>
        </w:tc>
        <w:tc>
          <w:tcPr>
            <w:tcW w:w="273" w:type="pct"/>
            <w:shd w:val="clear" w:color="auto" w:fill="072E51"/>
            <w:vAlign w:val="center"/>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2Q 2024</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3Q 2024</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4Q 2024</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1Q 2025</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2Q 2025</w:t>
            </w:r>
          </w:p>
        </w:tc>
        <w:tc>
          <w:tcPr>
            <w:tcW w:w="273" w:type="pct"/>
            <w:shd w:val="clear" w:color="auto" w:fill="072E51"/>
            <w:vAlign w:val="center"/>
            <w:hideMark/>
          </w:tcPr>
          <w:p w:rsidR="00786AC4" w:rsidRPr="00786AC4" w:rsidRDefault="00786AC4" w:rsidP="00B70EED">
            <w:pPr>
              <w:spacing w:after="0" w:line="240" w:lineRule="auto"/>
              <w:jc w:val="center"/>
              <w:rPr>
                <w:rFonts w:ascii="Arial Narrow" w:hAnsi="Arial Narrow" w:cs="Arial"/>
                <w:b/>
                <w:bCs/>
                <w:color w:val="FFFFFF" w:themeColor="background1"/>
                <w:sz w:val="15"/>
                <w:szCs w:val="15"/>
              </w:rPr>
            </w:pPr>
            <w:r w:rsidRPr="00786AC4">
              <w:rPr>
                <w:rFonts w:ascii="Arial Narrow" w:hAnsi="Arial Narrow" w:cs="Arial"/>
                <w:b/>
                <w:bCs/>
                <w:color w:val="FFFFFF" w:themeColor="background1"/>
                <w:sz w:val="15"/>
                <w:szCs w:val="15"/>
              </w:rPr>
              <w:t>3Q 2025</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Подготовительные работы и оформление ИРД</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833</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500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333</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Разработка и экспертиза ПСД</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3 333</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1 667</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1 500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167</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Подключение к инженерным сетям и строительство объектов</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20 833</w:t>
            </w:r>
          </w:p>
        </w:tc>
        <w:tc>
          <w:tcPr>
            <w:tcW w:w="80" w:type="pct"/>
            <w:tcBorders>
              <w:left w:val="single" w:sz="4" w:space="0" w:color="auto"/>
            </w:tcBorders>
            <w:shd w:val="clear" w:color="auto" w:fill="E9F3FD"/>
            <w:noWrap/>
            <w:vAlign w:val="center"/>
          </w:tcPr>
          <w:p w:rsidR="00786AC4" w:rsidRPr="00F60550" w:rsidRDefault="00786AC4" w:rsidP="00B70EED">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3 333</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1 667</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3 819</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5 729</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1 910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1 750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2 625</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Покупка, доставка и монтаж систем хранения КПГ (БАГ/БХГ)</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24 583</w:t>
            </w:r>
          </w:p>
        </w:tc>
        <w:tc>
          <w:tcPr>
            <w:tcW w:w="80" w:type="pct"/>
            <w:tcBorders>
              <w:left w:val="single" w:sz="4" w:space="0" w:color="auto"/>
            </w:tcBorders>
            <w:shd w:val="clear" w:color="auto" w:fill="E9F3FD"/>
            <w:noWrap/>
            <w:vAlign w:val="center"/>
          </w:tcPr>
          <w:p w:rsidR="00786AC4" w:rsidRPr="00F60550" w:rsidRDefault="00786AC4" w:rsidP="00B70EED">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13 521</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4 917</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2 458</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1 229</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1 229</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1 229</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Покупка, доставка и монтаж модульных АГНКС</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45 000</w:t>
            </w:r>
          </w:p>
        </w:tc>
        <w:tc>
          <w:tcPr>
            <w:tcW w:w="80" w:type="pct"/>
            <w:tcBorders>
              <w:left w:val="single" w:sz="4" w:space="0" w:color="auto"/>
            </w:tcBorders>
            <w:shd w:val="clear" w:color="auto" w:fill="E9F3FD"/>
            <w:noWrap/>
            <w:vAlign w:val="center"/>
          </w:tcPr>
          <w:p w:rsidR="00786AC4" w:rsidRPr="00F60550" w:rsidRDefault="00786AC4" w:rsidP="00B70EED">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24 750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9 000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4 500</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2 250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2 250</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2 250</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Прочее оборудование (запорная арматура и т.п.)</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3 750</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813</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1 219</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406</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525</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788</w:t>
            </w:r>
          </w:p>
        </w:tc>
      </w:tr>
      <w:tr w:rsidR="00786AC4" w:rsidRPr="00F60550" w:rsidTr="00786AC4">
        <w:trPr>
          <w:trHeight w:hRule="exact" w:val="198"/>
        </w:trPr>
        <w:tc>
          <w:tcPr>
            <w:tcW w:w="1293" w:type="pct"/>
            <w:tcBorders>
              <w:right w:val="single" w:sz="4" w:space="0" w:color="auto"/>
            </w:tcBorders>
            <w:shd w:val="clear" w:color="auto" w:fill="E9F3FD"/>
            <w:noWrap/>
            <w:vAlign w:val="center"/>
            <w:hideMark/>
          </w:tcPr>
          <w:p w:rsidR="00786AC4" w:rsidRPr="00786AC4" w:rsidRDefault="00786AC4" w:rsidP="00B70EED">
            <w:pPr>
              <w:spacing w:after="0" w:line="240" w:lineRule="auto"/>
              <w:rPr>
                <w:rFonts w:ascii="Arial Narrow" w:hAnsi="Arial Narrow" w:cs="Arial"/>
                <w:color w:val="7F7F7F" w:themeColor="text1" w:themeTint="80"/>
                <w:sz w:val="15"/>
                <w:szCs w:val="15"/>
              </w:rPr>
            </w:pPr>
            <w:r w:rsidRPr="00786AC4">
              <w:rPr>
                <w:rFonts w:ascii="Arial Narrow" w:hAnsi="Arial Narrow" w:cs="Arial"/>
                <w:color w:val="7F7F7F" w:themeColor="text1" w:themeTint="80"/>
                <w:sz w:val="15"/>
                <w:szCs w:val="15"/>
              </w:rPr>
              <w:t>Прочие капитализируемые затраты</w:t>
            </w:r>
          </w:p>
        </w:tc>
        <w:tc>
          <w:tcPr>
            <w:tcW w:w="350" w:type="pct"/>
            <w:tcBorders>
              <w:left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1 667</w:t>
            </w:r>
          </w:p>
        </w:tc>
        <w:tc>
          <w:tcPr>
            <w:tcW w:w="80" w:type="pct"/>
            <w:tcBorders>
              <w:left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color w:val="808080"/>
                <w:sz w:val="15"/>
                <w:szCs w:val="15"/>
                <w:lang w:eastAsia="ru-RU"/>
              </w:rPr>
            </w:pP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139</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139</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139</w:t>
            </w:r>
          </w:p>
        </w:tc>
        <w:tc>
          <w:tcPr>
            <w:tcW w:w="273" w:type="pct"/>
            <w:shd w:val="clear" w:color="auto" w:fill="E9F3FD"/>
            <w:vAlign w:val="center"/>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208</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208</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208</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208</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208</w:t>
            </w:r>
          </w:p>
        </w:tc>
        <w:tc>
          <w:tcPr>
            <w:tcW w:w="273"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208</w:t>
            </w:r>
          </w:p>
        </w:tc>
      </w:tr>
      <w:tr w:rsidR="00786AC4" w:rsidRPr="00F60550" w:rsidTr="00786AC4">
        <w:trPr>
          <w:trHeight w:hRule="exact" w:val="198"/>
        </w:trPr>
        <w:tc>
          <w:tcPr>
            <w:tcW w:w="1293"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F60550" w:rsidRDefault="00786AC4" w:rsidP="00F60550">
            <w:pPr>
              <w:spacing w:after="0" w:line="240" w:lineRule="auto"/>
              <w:rPr>
                <w:rFonts w:ascii="Arial Narrow" w:hAnsi="Arial Narrow" w:cs="Arial"/>
                <w:b/>
                <w:bCs/>
                <w:color w:val="808080"/>
                <w:sz w:val="15"/>
                <w:szCs w:val="15"/>
                <w:lang w:eastAsia="ru-RU"/>
              </w:rPr>
            </w:pPr>
            <w:r w:rsidRPr="00F60550">
              <w:rPr>
                <w:rFonts w:ascii="Arial Narrow" w:hAnsi="Arial Narrow" w:cs="Arial"/>
                <w:b/>
                <w:bCs/>
                <w:color w:val="808080"/>
                <w:sz w:val="15"/>
                <w:szCs w:val="15"/>
                <w:lang w:eastAsia="ru-RU"/>
              </w:rPr>
              <w:t>Итого по проекту:</w:t>
            </w:r>
          </w:p>
        </w:tc>
        <w:tc>
          <w:tcPr>
            <w:tcW w:w="350"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EE15E8" w:rsidRDefault="00786AC4" w:rsidP="00EE15E8">
            <w:pPr>
              <w:spacing w:after="0" w:line="240" w:lineRule="auto"/>
              <w:jc w:val="right"/>
              <w:rPr>
                <w:rFonts w:ascii="Arial Narrow" w:hAnsi="Arial Narrow" w:cs="Arial"/>
                <w:b/>
                <w:bCs/>
                <w:color w:val="808080"/>
                <w:sz w:val="15"/>
                <w:szCs w:val="15"/>
              </w:rPr>
            </w:pPr>
            <w:r>
              <w:rPr>
                <w:rFonts w:ascii="Arial Narrow" w:hAnsi="Arial Narrow" w:cs="Arial"/>
                <w:b/>
                <w:bCs/>
                <w:color w:val="808080"/>
                <w:sz w:val="15"/>
                <w:szCs w:val="15"/>
              </w:rPr>
              <w:t>100 000</w:t>
            </w:r>
          </w:p>
        </w:tc>
        <w:tc>
          <w:tcPr>
            <w:tcW w:w="80" w:type="pct"/>
            <w:tcBorders>
              <w:top w:val="single" w:sz="4" w:space="0" w:color="auto"/>
              <w:left w:val="single" w:sz="4" w:space="0" w:color="auto"/>
              <w:bottom w:val="single" w:sz="4" w:space="0" w:color="auto"/>
            </w:tcBorders>
            <w:shd w:val="clear" w:color="auto" w:fill="E9F3FD"/>
            <w:noWrap/>
            <w:vAlign w:val="center"/>
          </w:tcPr>
          <w:p w:rsidR="00786AC4" w:rsidRPr="00F60550" w:rsidRDefault="00786AC4" w:rsidP="00F60550">
            <w:pPr>
              <w:spacing w:after="0" w:line="240" w:lineRule="auto"/>
              <w:jc w:val="right"/>
              <w:rPr>
                <w:rFonts w:ascii="Arial Narrow" w:hAnsi="Arial Narrow" w:cs="Arial"/>
                <w:b/>
                <w:bCs/>
                <w:color w:val="808080"/>
                <w:sz w:val="15"/>
                <w:szCs w:val="15"/>
                <w:lang w:eastAsia="ru-RU"/>
              </w:rPr>
            </w:pP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500</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2 000</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1 500</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41 910</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15 722</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7 097</w:t>
            </w:r>
          </w:p>
        </w:tc>
        <w:tc>
          <w:tcPr>
            <w:tcW w:w="273" w:type="pct"/>
            <w:tcBorders>
              <w:top w:val="single" w:sz="4" w:space="0" w:color="auto"/>
              <w:bottom w:val="single" w:sz="4" w:space="0" w:color="auto"/>
            </w:tcBorders>
            <w:shd w:val="clear" w:color="auto" w:fill="E9F3FD"/>
            <w:vAlign w:val="center"/>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4 840</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7 156</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6 003</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208</w:t>
            </w:r>
          </w:p>
        </w:tc>
        <w:tc>
          <w:tcPr>
            <w:tcW w:w="273"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5 963</w:t>
            </w:r>
          </w:p>
        </w:tc>
        <w:tc>
          <w:tcPr>
            <w:tcW w:w="273" w:type="pct"/>
            <w:tcBorders>
              <w:top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808080"/>
                <w:sz w:val="15"/>
                <w:szCs w:val="15"/>
              </w:rPr>
            </w:pPr>
            <w:r w:rsidRPr="00786AC4">
              <w:rPr>
                <w:rFonts w:ascii="Arial Narrow" w:hAnsi="Arial Narrow" w:cs="Arial"/>
                <w:b/>
                <w:bCs/>
                <w:color w:val="808080"/>
                <w:sz w:val="15"/>
                <w:szCs w:val="15"/>
              </w:rPr>
              <w:t>7 100</w:t>
            </w:r>
          </w:p>
        </w:tc>
      </w:tr>
    </w:tbl>
    <w:p w:rsidR="00F60550" w:rsidRDefault="00F60550" w:rsidP="009C1704">
      <w:pPr>
        <w:spacing w:after="0" w:line="312" w:lineRule="auto"/>
        <w:jc w:val="both"/>
        <w:rPr>
          <w:rFonts w:ascii="Cambria" w:hAnsi="Cambria" w:cs="Arial Narrow"/>
          <w:sz w:val="20"/>
          <w:szCs w:val="20"/>
          <w:lang w:eastAsia="ru-RU"/>
        </w:rPr>
      </w:pPr>
    </w:p>
    <w:p w:rsidR="00786AC4" w:rsidRDefault="00786AC4">
      <w:pPr>
        <w:spacing w:after="0" w:line="240" w:lineRule="auto"/>
        <w:rPr>
          <w:rFonts w:ascii="Cambria" w:hAnsi="Cambria" w:cs="Arial Narrow"/>
          <w:b/>
          <w:color w:val="072E51"/>
          <w:sz w:val="18"/>
          <w:szCs w:val="18"/>
          <w:lang w:eastAsia="ru-RU"/>
        </w:rPr>
      </w:pPr>
      <w:r>
        <w:rPr>
          <w:rFonts w:ascii="Cambria" w:hAnsi="Cambria" w:cs="Arial Narrow"/>
          <w:b/>
          <w:color w:val="072E51"/>
          <w:sz w:val="18"/>
          <w:szCs w:val="18"/>
          <w:lang w:eastAsia="ru-RU"/>
        </w:rPr>
        <w:br w:type="page"/>
      </w:r>
    </w:p>
    <w:p w:rsidR="000A6B5D" w:rsidRPr="004410CD" w:rsidRDefault="000A6B5D"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Прогноз инвестиций</w:t>
      </w:r>
      <w:r w:rsidRPr="004410CD">
        <w:rPr>
          <w:rFonts w:ascii="Cambria" w:hAnsi="Cambria" w:cs="Arial Narrow"/>
          <w:b/>
          <w:color w:val="072E51"/>
          <w:sz w:val="18"/>
          <w:szCs w:val="18"/>
          <w:lang w:eastAsia="ru-RU"/>
        </w:rPr>
        <w:t xml:space="preserve"> в основной капитал по Проекту</w:t>
      </w:r>
      <w:r>
        <w:rPr>
          <w:rFonts w:ascii="Cambria" w:hAnsi="Cambria" w:cs="Arial Narrow"/>
          <w:b/>
          <w:color w:val="072E51"/>
          <w:sz w:val="18"/>
          <w:szCs w:val="18"/>
          <w:lang w:eastAsia="ru-RU"/>
        </w:rPr>
        <w:t xml:space="preserve"> (группы ОС)</w:t>
      </w:r>
      <w:r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3448"/>
        <w:gridCol w:w="1233"/>
        <w:gridCol w:w="222"/>
        <w:gridCol w:w="804"/>
        <w:gridCol w:w="804"/>
        <w:gridCol w:w="804"/>
        <w:gridCol w:w="807"/>
        <w:gridCol w:w="807"/>
        <w:gridCol w:w="807"/>
        <w:gridCol w:w="807"/>
        <w:gridCol w:w="807"/>
        <w:gridCol w:w="808"/>
        <w:gridCol w:w="808"/>
        <w:gridCol w:w="808"/>
        <w:gridCol w:w="796"/>
      </w:tblGrid>
      <w:tr w:rsidR="00786AC4" w:rsidRPr="00786AC4" w:rsidTr="00786AC4">
        <w:trPr>
          <w:trHeight w:hRule="exact" w:val="198"/>
        </w:trPr>
        <w:tc>
          <w:tcPr>
            <w:tcW w:w="1022" w:type="pct"/>
            <w:tcBorders>
              <w:right w:val="single" w:sz="4" w:space="0" w:color="auto"/>
            </w:tcBorders>
            <w:shd w:val="clear" w:color="auto" w:fill="072E51"/>
            <w:noWrap/>
            <w:vAlign w:val="center"/>
            <w:hideMark/>
          </w:tcPr>
          <w:p w:rsidR="00786AC4" w:rsidRPr="00786AC4" w:rsidRDefault="00786AC4" w:rsidP="00786AC4">
            <w:pPr>
              <w:spacing w:after="0" w:line="240" w:lineRule="auto"/>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Вложения в капитальные активы, тыс. руб. с НДС</w:t>
            </w:r>
          </w:p>
        </w:tc>
        <w:tc>
          <w:tcPr>
            <w:tcW w:w="436" w:type="pct"/>
            <w:tcBorders>
              <w:top w:val="single" w:sz="4" w:space="0" w:color="auto"/>
              <w:left w:val="single" w:sz="4" w:space="0" w:color="auto"/>
              <w:bottom w:val="single" w:sz="4" w:space="0" w:color="FFFFFF" w:themeColor="background1"/>
              <w:right w:val="single" w:sz="4" w:space="0" w:color="auto"/>
            </w:tcBorders>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Сумма</w:t>
            </w:r>
          </w:p>
        </w:tc>
        <w:tc>
          <w:tcPr>
            <w:tcW w:w="69" w:type="pct"/>
            <w:tcBorders>
              <w:left w:val="single" w:sz="4" w:space="0" w:color="auto"/>
            </w:tcBorders>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p>
        </w:tc>
        <w:tc>
          <w:tcPr>
            <w:tcW w:w="289"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4Q 2022</w:t>
            </w:r>
          </w:p>
        </w:tc>
        <w:tc>
          <w:tcPr>
            <w:tcW w:w="289"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1Q 2023</w:t>
            </w:r>
          </w:p>
        </w:tc>
        <w:tc>
          <w:tcPr>
            <w:tcW w:w="289"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2Q 2023</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3Q 2023</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4Q 2023</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4Q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1Q 2025</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2Q 2025</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3Q 2025</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Земля</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НМА</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Здания и сооружения</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29 000</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2 000</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1 800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4 200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2 000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4 583</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6 875</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2 292</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2 100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3 150</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Оборудование</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88 000</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45 925</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16 700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8 350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975</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1 463</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4 663</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4 805</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5 120</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Транспорт и спецтехника</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r>
      <w:tr w:rsidR="00786AC4" w:rsidRPr="00786AC4" w:rsidTr="00786AC4">
        <w:trPr>
          <w:trHeight w:hRule="exact" w:val="198"/>
        </w:trPr>
        <w:tc>
          <w:tcPr>
            <w:tcW w:w="1022" w:type="pct"/>
            <w:tcBorders>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Прочее</w:t>
            </w:r>
          </w:p>
        </w:tc>
        <w:tc>
          <w:tcPr>
            <w:tcW w:w="436"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3 000</w:t>
            </w:r>
          </w:p>
        </w:tc>
        <w:tc>
          <w:tcPr>
            <w:tcW w:w="69" w:type="pct"/>
            <w:tcBorders>
              <w:left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p>
        </w:tc>
        <w:tc>
          <w:tcPr>
            <w:tcW w:w="289"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600</w:t>
            </w:r>
          </w:p>
        </w:tc>
        <w:tc>
          <w:tcPr>
            <w:tcW w:w="289"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400</w:t>
            </w:r>
          </w:p>
        </w:tc>
        <w:tc>
          <w:tcPr>
            <w:tcW w:w="289"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167</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167</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167</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250</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250</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250</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250</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250</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auto"/>
                <w:sz w:val="15"/>
                <w:szCs w:val="15"/>
                <w:lang w:eastAsia="ru-RU"/>
              </w:rPr>
            </w:pPr>
            <w:r w:rsidRPr="00786AC4">
              <w:rPr>
                <w:rFonts w:ascii="Arial Narrow" w:hAnsi="Arial Narrow" w:cs="Arial"/>
                <w:color w:val="auto"/>
                <w:sz w:val="15"/>
                <w:szCs w:val="15"/>
                <w:lang w:eastAsia="ru-RU"/>
              </w:rPr>
              <w:t>250</w:t>
            </w:r>
          </w:p>
        </w:tc>
      </w:tr>
      <w:tr w:rsidR="00786AC4" w:rsidRPr="00786AC4" w:rsidTr="00786AC4">
        <w:trPr>
          <w:trHeight w:hRule="exact" w:val="198"/>
        </w:trPr>
        <w:tc>
          <w:tcPr>
            <w:tcW w:w="102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Итого по проекту:</w:t>
            </w:r>
          </w:p>
        </w:tc>
        <w:tc>
          <w:tcPr>
            <w:tcW w:w="436"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120 000</w:t>
            </w:r>
          </w:p>
        </w:tc>
        <w:tc>
          <w:tcPr>
            <w:tcW w:w="69" w:type="pct"/>
            <w:tcBorders>
              <w:top w:val="single" w:sz="4" w:space="0" w:color="auto"/>
              <w:left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p>
        </w:tc>
        <w:tc>
          <w:tcPr>
            <w:tcW w:w="289"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600</w:t>
            </w:r>
          </w:p>
        </w:tc>
        <w:tc>
          <w:tcPr>
            <w:tcW w:w="289"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2 400</w:t>
            </w:r>
          </w:p>
        </w:tc>
        <w:tc>
          <w:tcPr>
            <w:tcW w:w="289"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1 800</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50 292</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18 867</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8 517</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5 808</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8 588</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7 204</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250</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7 155</w:t>
            </w:r>
          </w:p>
        </w:tc>
        <w:tc>
          <w:tcPr>
            <w:tcW w:w="290" w:type="pct"/>
            <w:tcBorders>
              <w:top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8 520</w:t>
            </w:r>
          </w:p>
        </w:tc>
      </w:tr>
      <w:tr w:rsidR="00786AC4" w:rsidRPr="00786AC4" w:rsidTr="00786AC4">
        <w:trPr>
          <w:trHeight w:hRule="exact" w:val="198"/>
        </w:trPr>
        <w:tc>
          <w:tcPr>
            <w:tcW w:w="1022" w:type="pct"/>
            <w:tcBorders>
              <w:top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auto"/>
                <w:sz w:val="15"/>
                <w:szCs w:val="15"/>
                <w:lang w:eastAsia="ru-RU"/>
              </w:rPr>
            </w:pPr>
          </w:p>
        </w:tc>
        <w:tc>
          <w:tcPr>
            <w:tcW w:w="436"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69"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89"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89"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89"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c>
          <w:tcPr>
            <w:tcW w:w="290" w:type="pct"/>
            <w:tcBorders>
              <w:top w:val="single" w:sz="4" w:space="0" w:color="auto"/>
            </w:tcBorders>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auto"/>
                <w:sz w:val="15"/>
                <w:szCs w:val="15"/>
                <w:lang w:eastAsia="ru-RU"/>
              </w:rPr>
            </w:pPr>
          </w:p>
        </w:tc>
      </w:tr>
      <w:tr w:rsidR="00786AC4" w:rsidRPr="00786AC4" w:rsidTr="00786AC4">
        <w:trPr>
          <w:trHeight w:hRule="exact" w:val="198"/>
        </w:trPr>
        <w:tc>
          <w:tcPr>
            <w:tcW w:w="1022" w:type="pct"/>
            <w:tcBorders>
              <w:right w:val="single" w:sz="4" w:space="0" w:color="auto"/>
            </w:tcBorders>
            <w:shd w:val="clear" w:color="auto" w:fill="072E51"/>
            <w:noWrap/>
            <w:vAlign w:val="center"/>
            <w:hideMark/>
          </w:tcPr>
          <w:p w:rsidR="00786AC4" w:rsidRPr="00786AC4" w:rsidRDefault="00786AC4" w:rsidP="00786AC4">
            <w:pPr>
              <w:spacing w:after="0" w:line="240" w:lineRule="auto"/>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Вложения в капитальные активы, тыс. руб. без НДС</w:t>
            </w:r>
          </w:p>
        </w:tc>
        <w:tc>
          <w:tcPr>
            <w:tcW w:w="436" w:type="pct"/>
            <w:tcBorders>
              <w:top w:val="single" w:sz="4" w:space="0" w:color="auto"/>
              <w:left w:val="single" w:sz="4" w:space="0" w:color="auto"/>
              <w:bottom w:val="single" w:sz="4" w:space="0" w:color="FFFFFF" w:themeColor="background1"/>
              <w:right w:val="single" w:sz="4" w:space="0" w:color="auto"/>
            </w:tcBorders>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Сумма</w:t>
            </w:r>
          </w:p>
        </w:tc>
        <w:tc>
          <w:tcPr>
            <w:tcW w:w="69" w:type="pct"/>
            <w:tcBorders>
              <w:left w:val="single" w:sz="4" w:space="0" w:color="auto"/>
            </w:tcBorders>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p>
        </w:tc>
        <w:tc>
          <w:tcPr>
            <w:tcW w:w="289"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4Q 2022</w:t>
            </w:r>
          </w:p>
        </w:tc>
        <w:tc>
          <w:tcPr>
            <w:tcW w:w="289"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1Q 2023</w:t>
            </w:r>
          </w:p>
        </w:tc>
        <w:tc>
          <w:tcPr>
            <w:tcW w:w="289"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2Q 2023</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3Q 2023</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4Q 2023</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4Q 2024</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1Q 2025</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2Q 2025</w:t>
            </w:r>
          </w:p>
        </w:tc>
        <w:tc>
          <w:tcPr>
            <w:tcW w:w="290" w:type="pct"/>
            <w:shd w:val="clear" w:color="auto" w:fill="072E51"/>
            <w:vAlign w:val="center"/>
            <w:hideMark/>
          </w:tcPr>
          <w:p w:rsidR="00786AC4" w:rsidRPr="00786AC4" w:rsidRDefault="00786AC4" w:rsidP="00786AC4">
            <w:pPr>
              <w:spacing w:after="0" w:line="240" w:lineRule="auto"/>
              <w:jc w:val="center"/>
              <w:rPr>
                <w:rFonts w:ascii="Arial Narrow" w:hAnsi="Arial Narrow" w:cs="Arial"/>
                <w:b/>
                <w:bCs/>
                <w:color w:val="auto"/>
                <w:sz w:val="15"/>
                <w:szCs w:val="15"/>
                <w:lang w:eastAsia="ru-RU"/>
              </w:rPr>
            </w:pPr>
            <w:r w:rsidRPr="00786AC4">
              <w:rPr>
                <w:rFonts w:ascii="Arial Narrow" w:hAnsi="Arial Narrow" w:cs="Arial"/>
                <w:b/>
                <w:bCs/>
                <w:color w:val="auto"/>
                <w:sz w:val="15"/>
                <w:szCs w:val="15"/>
                <w:lang w:eastAsia="ru-RU"/>
              </w:rPr>
              <w:t>3Q 2025</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Земля</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НМА</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Здания и сооружения</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24 167</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1 667</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1 500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3 500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1 667</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3 819</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5 729</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1 910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1 750</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2 625</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Оборудование</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73 333</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38 271</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13 917</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6 958</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813</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1 219</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3 885</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4 004</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4 267</w:t>
            </w:r>
          </w:p>
        </w:tc>
      </w:tr>
      <w:tr w:rsidR="00786AC4" w:rsidRPr="00786AC4" w:rsidTr="00786AC4">
        <w:trPr>
          <w:trHeight w:hRule="exact" w:val="198"/>
        </w:trPr>
        <w:tc>
          <w:tcPr>
            <w:tcW w:w="1022" w:type="pct"/>
            <w:tcBorders>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Транспорт и спецтехника</w:t>
            </w:r>
          </w:p>
        </w:tc>
        <w:tc>
          <w:tcPr>
            <w:tcW w:w="436"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w:t>
            </w:r>
          </w:p>
        </w:tc>
        <w:tc>
          <w:tcPr>
            <w:tcW w:w="69" w:type="pct"/>
            <w:tcBorders>
              <w:lef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8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r>
      <w:tr w:rsidR="00786AC4" w:rsidRPr="00786AC4" w:rsidTr="00786AC4">
        <w:trPr>
          <w:trHeight w:hRule="exact" w:val="198"/>
        </w:trPr>
        <w:tc>
          <w:tcPr>
            <w:tcW w:w="1022" w:type="pct"/>
            <w:tcBorders>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Прочее</w:t>
            </w:r>
          </w:p>
        </w:tc>
        <w:tc>
          <w:tcPr>
            <w:tcW w:w="436"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2 500</w:t>
            </w:r>
          </w:p>
        </w:tc>
        <w:tc>
          <w:tcPr>
            <w:tcW w:w="69" w:type="pct"/>
            <w:tcBorders>
              <w:left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p>
        </w:tc>
        <w:tc>
          <w:tcPr>
            <w:tcW w:w="289"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500</w:t>
            </w:r>
          </w:p>
        </w:tc>
        <w:tc>
          <w:tcPr>
            <w:tcW w:w="289"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333</w:t>
            </w:r>
          </w:p>
        </w:tc>
        <w:tc>
          <w:tcPr>
            <w:tcW w:w="289"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139</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139</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139</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208</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208</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208</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208</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208</w:t>
            </w:r>
          </w:p>
        </w:tc>
        <w:tc>
          <w:tcPr>
            <w:tcW w:w="290"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7F7F7F" w:themeColor="text1" w:themeTint="80"/>
                <w:sz w:val="15"/>
                <w:szCs w:val="15"/>
                <w:lang w:eastAsia="ru-RU"/>
              </w:rPr>
            </w:pPr>
            <w:r w:rsidRPr="00786AC4">
              <w:rPr>
                <w:rFonts w:ascii="Arial Narrow" w:hAnsi="Arial Narrow" w:cs="Arial"/>
                <w:color w:val="7F7F7F" w:themeColor="text1" w:themeTint="80"/>
                <w:sz w:val="15"/>
                <w:szCs w:val="15"/>
                <w:lang w:eastAsia="ru-RU"/>
              </w:rPr>
              <w:t>208</w:t>
            </w:r>
          </w:p>
        </w:tc>
      </w:tr>
      <w:tr w:rsidR="00786AC4" w:rsidRPr="00786AC4" w:rsidTr="00786AC4">
        <w:trPr>
          <w:trHeight w:hRule="exact" w:val="198"/>
        </w:trPr>
        <w:tc>
          <w:tcPr>
            <w:tcW w:w="102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Итого по проекту:</w:t>
            </w:r>
          </w:p>
        </w:tc>
        <w:tc>
          <w:tcPr>
            <w:tcW w:w="436"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100 000</w:t>
            </w:r>
          </w:p>
        </w:tc>
        <w:tc>
          <w:tcPr>
            <w:tcW w:w="69" w:type="pct"/>
            <w:tcBorders>
              <w:top w:val="single" w:sz="4" w:space="0" w:color="auto"/>
              <w:left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p>
        </w:tc>
        <w:tc>
          <w:tcPr>
            <w:tcW w:w="289"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500</w:t>
            </w:r>
          </w:p>
        </w:tc>
        <w:tc>
          <w:tcPr>
            <w:tcW w:w="289"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2 000</w:t>
            </w:r>
          </w:p>
        </w:tc>
        <w:tc>
          <w:tcPr>
            <w:tcW w:w="289"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1 500</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41 910</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15 722</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7 097</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4 840</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7 156</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6 003</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208</w:t>
            </w:r>
          </w:p>
        </w:tc>
        <w:tc>
          <w:tcPr>
            <w:tcW w:w="290"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5 963</w:t>
            </w:r>
          </w:p>
        </w:tc>
        <w:tc>
          <w:tcPr>
            <w:tcW w:w="290" w:type="pct"/>
            <w:tcBorders>
              <w:top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color w:val="7F7F7F" w:themeColor="text1" w:themeTint="80"/>
                <w:sz w:val="15"/>
                <w:szCs w:val="15"/>
                <w:lang w:eastAsia="ru-RU"/>
              </w:rPr>
            </w:pPr>
            <w:r w:rsidRPr="00786AC4">
              <w:rPr>
                <w:rFonts w:ascii="Arial Narrow" w:hAnsi="Arial Narrow" w:cs="Arial"/>
                <w:b/>
                <w:bCs/>
                <w:color w:val="7F7F7F" w:themeColor="text1" w:themeTint="80"/>
                <w:sz w:val="15"/>
                <w:szCs w:val="15"/>
                <w:lang w:eastAsia="ru-RU"/>
              </w:rPr>
              <w:t>7 100</w:t>
            </w:r>
          </w:p>
        </w:tc>
      </w:tr>
    </w:tbl>
    <w:p w:rsidR="00EF39F2" w:rsidRDefault="00EF39F2" w:rsidP="009C1704">
      <w:pPr>
        <w:spacing w:after="0" w:line="312" w:lineRule="auto"/>
        <w:jc w:val="both"/>
        <w:rPr>
          <w:rFonts w:ascii="Cambria" w:hAnsi="Cambria" w:cs="Arial Narrow"/>
          <w:sz w:val="20"/>
          <w:szCs w:val="20"/>
          <w:lang w:eastAsia="ru-RU"/>
        </w:rPr>
      </w:pPr>
    </w:p>
    <w:p w:rsidR="009215E4" w:rsidRPr="009C1704" w:rsidRDefault="009215E4" w:rsidP="009C1704">
      <w:pPr>
        <w:spacing w:after="0" w:line="312" w:lineRule="auto"/>
        <w:jc w:val="both"/>
        <w:rPr>
          <w:rFonts w:ascii="Cambria" w:hAnsi="Cambria" w:cs="Arial Narrow"/>
          <w:sz w:val="20"/>
          <w:szCs w:val="20"/>
          <w:lang w:eastAsia="ru-RU"/>
        </w:rPr>
      </w:pPr>
    </w:p>
    <w:p w:rsidR="009C1704" w:rsidRPr="009C1704" w:rsidRDefault="009C1704" w:rsidP="009C1704">
      <w:pPr>
        <w:spacing w:after="0" w:line="312" w:lineRule="auto"/>
        <w:jc w:val="both"/>
        <w:rPr>
          <w:rFonts w:ascii="Cambria" w:hAnsi="Cambria" w:cs="Arial Narrow"/>
          <w:sz w:val="20"/>
          <w:szCs w:val="20"/>
          <w:lang w:eastAsia="ru-RU"/>
        </w:rPr>
        <w:sectPr w:rsidR="009C1704" w:rsidRPr="009C1704" w:rsidSect="005A621E">
          <w:headerReference w:type="default" r:id="rId50"/>
          <w:footerReference w:type="default" r:id="rId51"/>
          <w:pgSz w:w="16838" w:h="11906" w:orient="landscape"/>
          <w:pgMar w:top="1705" w:right="1134" w:bottom="1135" w:left="1134" w:header="0" w:footer="697" w:gutter="0"/>
          <w:cols w:space="708"/>
          <w:docGrid w:linePitch="360"/>
        </w:sectPr>
      </w:pPr>
    </w:p>
    <w:p w:rsidR="001951B0" w:rsidRPr="00CA0D9A" w:rsidRDefault="001951B0" w:rsidP="001951B0">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lastRenderedPageBreak/>
        <w:t>Амортизация</w:t>
      </w:r>
    </w:p>
    <w:p w:rsidR="001951B0" w:rsidRPr="00310F59" w:rsidRDefault="001951B0" w:rsidP="001951B0">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В соответствии с НК РФ амортизационные отчисления уменьшают налогооблагаемую базу по налогу на прибыль (принимаются в качестве расходов), но реального оттока денежных средств не вызывают. В связи с этим при расчете чистой прибыли и составлении Отчета о прибылях и убытках амортизационные отчисления принимаются в составе затрат, а затем, при прогнозе Денежного потока, прибавляются к чистой прибыли.</w:t>
      </w:r>
    </w:p>
    <w:p w:rsidR="001951B0" w:rsidRPr="00310F59" w:rsidRDefault="001951B0" w:rsidP="001951B0">
      <w:pPr>
        <w:spacing w:after="0" w:line="312" w:lineRule="auto"/>
        <w:jc w:val="both"/>
        <w:rPr>
          <w:rFonts w:ascii="Cambria" w:eastAsiaTheme="minorHAnsi" w:hAnsi="Cambria" w:cs="Times New Roman"/>
          <w:sz w:val="20"/>
          <w:szCs w:val="20"/>
        </w:rPr>
      </w:pPr>
    </w:p>
    <w:p w:rsidR="001951B0" w:rsidRPr="00310F59" w:rsidRDefault="001951B0" w:rsidP="001951B0">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При расчете амортизации основных средств использовался линейный способ начисления амортизации.</w:t>
      </w:r>
    </w:p>
    <w:p w:rsidR="001951B0" w:rsidRPr="00310F59" w:rsidRDefault="001951B0" w:rsidP="001951B0">
      <w:pPr>
        <w:spacing w:after="0" w:line="312" w:lineRule="auto"/>
        <w:jc w:val="both"/>
        <w:rPr>
          <w:rFonts w:ascii="Cambria" w:eastAsiaTheme="minorHAnsi" w:hAnsi="Cambria" w:cs="Times New Roman"/>
          <w:sz w:val="20"/>
          <w:szCs w:val="20"/>
        </w:rPr>
      </w:pPr>
    </w:p>
    <w:p w:rsidR="001951B0" w:rsidRPr="00310F59" w:rsidRDefault="001951B0" w:rsidP="001951B0">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При расчете амортизации предполагалось, что основные средства вводятся в середине периода. По окончании срока полезного использования оборудования начисление амортизации прекращается.</w:t>
      </w:r>
    </w:p>
    <w:p w:rsidR="001951B0" w:rsidRPr="00310F59" w:rsidRDefault="001951B0" w:rsidP="001951B0">
      <w:pPr>
        <w:spacing w:after="0" w:line="312" w:lineRule="auto"/>
        <w:jc w:val="both"/>
        <w:rPr>
          <w:rFonts w:ascii="Cambria" w:eastAsiaTheme="minorHAnsi" w:hAnsi="Cambria" w:cs="Times New Roman"/>
          <w:sz w:val="20"/>
          <w:szCs w:val="20"/>
        </w:rPr>
      </w:pPr>
    </w:p>
    <w:p w:rsidR="001951B0" w:rsidRPr="00310F59" w:rsidRDefault="001951B0" w:rsidP="004A1999">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Расчет по планируемым капитальным вложениям проводился по нормам амортизации, рассчитанным исходя из сроков полезного использ</w:t>
      </w:r>
      <w:r w:rsidR="009C1704">
        <w:rPr>
          <w:rFonts w:ascii="Cambria" w:eastAsiaTheme="minorHAnsi" w:hAnsi="Cambria" w:cs="Times New Roman"/>
          <w:sz w:val="20"/>
          <w:szCs w:val="20"/>
        </w:rPr>
        <w:t>ования, приведенным в Таблице </w:t>
      </w:r>
      <w:r w:rsidR="00786AC4">
        <w:rPr>
          <w:rFonts w:ascii="Cambria" w:eastAsiaTheme="minorHAnsi" w:hAnsi="Cambria" w:cs="Times New Roman"/>
          <w:sz w:val="20"/>
          <w:szCs w:val="20"/>
        </w:rPr>
        <w:t>15</w:t>
      </w:r>
      <w:r w:rsidR="009C1704">
        <w:rPr>
          <w:rFonts w:ascii="Cambria" w:eastAsiaTheme="minorHAnsi" w:hAnsi="Cambria" w:cs="Times New Roman"/>
          <w:sz w:val="20"/>
          <w:szCs w:val="20"/>
        </w:rPr>
        <w:t xml:space="preserve">, </w:t>
      </w:r>
      <w:r w:rsidR="004A1999" w:rsidRPr="00310F59">
        <w:rPr>
          <w:rFonts w:ascii="Cambria" w:eastAsiaTheme="minorHAnsi" w:hAnsi="Cambria" w:cs="Times New Roman"/>
          <w:sz w:val="20"/>
          <w:szCs w:val="20"/>
        </w:rPr>
        <w:t>согласно Классификации, утвержденной Постановлением Правительства РФ от 01.01</w:t>
      </w:r>
      <w:r w:rsidR="009C1704">
        <w:rPr>
          <w:rFonts w:ascii="Cambria" w:eastAsiaTheme="minorHAnsi" w:hAnsi="Cambria" w:cs="Times New Roman"/>
          <w:sz w:val="20"/>
          <w:szCs w:val="20"/>
        </w:rPr>
        <w:t>.2002 N 1 (в ред. от 28.04.2018</w:t>
      </w:r>
      <w:r w:rsidR="004A1999" w:rsidRPr="00310F59">
        <w:rPr>
          <w:rFonts w:ascii="Cambria" w:eastAsiaTheme="minorHAnsi" w:hAnsi="Cambria" w:cs="Times New Roman"/>
          <w:sz w:val="20"/>
          <w:szCs w:val="20"/>
        </w:rPr>
        <w:t>)</w:t>
      </w:r>
      <w:r w:rsidRPr="00310F59">
        <w:rPr>
          <w:rFonts w:ascii="Cambria" w:eastAsiaTheme="minorHAnsi" w:hAnsi="Cambria" w:cs="Times New Roman"/>
          <w:sz w:val="20"/>
          <w:szCs w:val="20"/>
        </w:rPr>
        <w:t>.</w:t>
      </w:r>
    </w:p>
    <w:p w:rsidR="006B1DC9" w:rsidRPr="00310F59" w:rsidRDefault="006B1DC9" w:rsidP="006B1DC9">
      <w:pPr>
        <w:pStyle w:val="12"/>
        <w:spacing w:after="0" w:line="312" w:lineRule="auto"/>
        <w:ind w:left="0"/>
        <w:jc w:val="both"/>
        <w:rPr>
          <w:rFonts w:ascii="Cambria" w:hAnsi="Cambria"/>
          <w:sz w:val="20"/>
          <w:szCs w:val="20"/>
        </w:rPr>
      </w:pPr>
    </w:p>
    <w:p w:rsidR="006B1DC9" w:rsidRPr="004410CD" w:rsidRDefault="001951B0"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Сроки полезного использования в месяцах</w:t>
      </w:r>
    </w:p>
    <w:tbl>
      <w:tblPr>
        <w:tblStyle w:val="-10"/>
        <w:tblW w:w="5000" w:type="pct"/>
        <w:shd w:val="clear" w:color="auto" w:fill="E9F3FD"/>
        <w:tblLook w:val="0600" w:firstRow="0" w:lastRow="0" w:firstColumn="0" w:lastColumn="0" w:noHBand="1" w:noVBand="1"/>
      </w:tblPr>
      <w:tblGrid>
        <w:gridCol w:w="4520"/>
        <w:gridCol w:w="1214"/>
        <w:gridCol w:w="238"/>
        <w:gridCol w:w="1130"/>
        <w:gridCol w:w="1130"/>
        <w:gridCol w:w="1123"/>
      </w:tblGrid>
      <w:tr w:rsidR="009215E4" w:rsidRPr="009215E4" w:rsidTr="00786AC4">
        <w:trPr>
          <w:trHeight w:hRule="exact" w:val="198"/>
        </w:trPr>
        <w:tc>
          <w:tcPr>
            <w:tcW w:w="2416" w:type="pct"/>
            <w:shd w:val="clear" w:color="auto" w:fill="072E51"/>
            <w:noWrap/>
            <w:vAlign w:val="center"/>
            <w:hideMark/>
          </w:tcPr>
          <w:p w:rsidR="009215E4" w:rsidRPr="009215E4" w:rsidRDefault="009215E4" w:rsidP="009215E4">
            <w:pPr>
              <w:spacing w:after="0" w:line="240" w:lineRule="auto"/>
              <w:rPr>
                <w:rFonts w:ascii="Arial" w:hAnsi="Arial" w:cs="Arial"/>
                <w:b/>
                <w:bCs/>
                <w:color w:val="FFFFFF" w:themeColor="background1"/>
                <w:sz w:val="14"/>
                <w:szCs w:val="14"/>
                <w:lang w:eastAsia="ru-RU"/>
              </w:rPr>
            </w:pPr>
            <w:r w:rsidRPr="009215E4">
              <w:rPr>
                <w:rFonts w:ascii="Arial" w:hAnsi="Arial" w:cs="Arial"/>
                <w:b/>
                <w:bCs/>
                <w:color w:val="FFFFFF" w:themeColor="background1"/>
                <w:sz w:val="14"/>
                <w:szCs w:val="14"/>
                <w:lang w:eastAsia="ru-RU"/>
              </w:rPr>
              <w:t>Срок полезного использования</w:t>
            </w:r>
          </w:p>
        </w:tc>
        <w:tc>
          <w:tcPr>
            <w:tcW w:w="649" w:type="pct"/>
            <w:shd w:val="clear" w:color="auto" w:fill="072E51"/>
            <w:noWrap/>
            <w:vAlign w:val="center"/>
            <w:hideMark/>
          </w:tcPr>
          <w:p w:rsidR="009215E4" w:rsidRPr="009215E4" w:rsidRDefault="009215E4" w:rsidP="009215E4">
            <w:pPr>
              <w:spacing w:after="0" w:line="240" w:lineRule="auto"/>
              <w:jc w:val="center"/>
              <w:rPr>
                <w:rFonts w:ascii="Arial" w:hAnsi="Arial" w:cs="Arial"/>
                <w:b/>
                <w:bCs/>
                <w:color w:val="FFFFFF" w:themeColor="background1"/>
                <w:sz w:val="14"/>
                <w:szCs w:val="14"/>
                <w:lang w:eastAsia="ru-RU"/>
              </w:rPr>
            </w:pPr>
            <w:r w:rsidRPr="009215E4">
              <w:rPr>
                <w:rFonts w:ascii="Arial" w:hAnsi="Arial" w:cs="Arial"/>
                <w:b/>
                <w:bCs/>
                <w:color w:val="FFFFFF" w:themeColor="background1"/>
                <w:sz w:val="14"/>
                <w:szCs w:val="14"/>
                <w:lang w:eastAsia="ru-RU"/>
              </w:rPr>
              <w:t>мес.</w:t>
            </w:r>
          </w:p>
        </w:tc>
        <w:tc>
          <w:tcPr>
            <w:tcW w:w="127" w:type="pct"/>
            <w:shd w:val="clear" w:color="auto" w:fill="072E51"/>
            <w:noWrap/>
            <w:vAlign w:val="center"/>
            <w:hideMark/>
          </w:tcPr>
          <w:p w:rsidR="009215E4" w:rsidRPr="009215E4" w:rsidRDefault="009215E4" w:rsidP="009215E4">
            <w:pPr>
              <w:spacing w:after="0" w:line="240" w:lineRule="auto"/>
              <w:jc w:val="center"/>
              <w:rPr>
                <w:rFonts w:ascii="Arial" w:hAnsi="Arial" w:cs="Arial"/>
                <w:b/>
                <w:bCs/>
                <w:color w:val="FFFFFF" w:themeColor="background1"/>
                <w:sz w:val="14"/>
                <w:szCs w:val="14"/>
                <w:lang w:eastAsia="ru-RU"/>
              </w:rPr>
            </w:pPr>
          </w:p>
        </w:tc>
        <w:tc>
          <w:tcPr>
            <w:tcW w:w="604" w:type="pct"/>
            <w:shd w:val="clear" w:color="auto" w:fill="072E51"/>
            <w:noWrap/>
            <w:vAlign w:val="center"/>
            <w:hideMark/>
          </w:tcPr>
          <w:p w:rsidR="009215E4" w:rsidRPr="009215E4" w:rsidRDefault="009215E4" w:rsidP="009215E4">
            <w:pPr>
              <w:spacing w:after="0" w:line="240" w:lineRule="auto"/>
              <w:jc w:val="center"/>
              <w:rPr>
                <w:rFonts w:ascii="Arial" w:hAnsi="Arial" w:cs="Arial"/>
                <w:b/>
                <w:bCs/>
                <w:color w:val="FFFFFF" w:themeColor="background1"/>
                <w:sz w:val="14"/>
                <w:szCs w:val="14"/>
                <w:lang w:eastAsia="ru-RU"/>
              </w:rPr>
            </w:pPr>
            <w:r w:rsidRPr="009215E4">
              <w:rPr>
                <w:rFonts w:ascii="Arial" w:hAnsi="Arial" w:cs="Arial"/>
                <w:b/>
                <w:bCs/>
                <w:color w:val="FFFFFF" w:themeColor="background1"/>
                <w:sz w:val="14"/>
                <w:szCs w:val="14"/>
                <w:lang w:eastAsia="ru-RU"/>
              </w:rPr>
              <w:t>лет</w:t>
            </w:r>
          </w:p>
        </w:tc>
        <w:tc>
          <w:tcPr>
            <w:tcW w:w="604" w:type="pct"/>
            <w:shd w:val="clear" w:color="auto" w:fill="072E51"/>
            <w:noWrap/>
            <w:vAlign w:val="center"/>
            <w:hideMark/>
          </w:tcPr>
          <w:p w:rsidR="009215E4" w:rsidRPr="009215E4" w:rsidRDefault="009215E4" w:rsidP="009215E4">
            <w:pPr>
              <w:spacing w:after="0" w:line="240" w:lineRule="auto"/>
              <w:jc w:val="center"/>
              <w:rPr>
                <w:rFonts w:ascii="Arial" w:hAnsi="Arial" w:cs="Arial"/>
                <w:b/>
                <w:bCs/>
                <w:color w:val="FFFFFF" w:themeColor="background1"/>
                <w:sz w:val="14"/>
                <w:szCs w:val="14"/>
                <w:lang w:eastAsia="ru-RU"/>
              </w:rPr>
            </w:pPr>
            <w:r w:rsidRPr="009215E4">
              <w:rPr>
                <w:rFonts w:ascii="Arial" w:hAnsi="Arial" w:cs="Arial"/>
                <w:b/>
                <w:bCs/>
                <w:color w:val="FFFFFF" w:themeColor="background1"/>
                <w:sz w:val="14"/>
                <w:szCs w:val="14"/>
                <w:lang w:eastAsia="ru-RU"/>
              </w:rPr>
              <w:t>% в год</w:t>
            </w:r>
          </w:p>
        </w:tc>
        <w:tc>
          <w:tcPr>
            <w:tcW w:w="600" w:type="pct"/>
            <w:shd w:val="clear" w:color="auto" w:fill="072E51"/>
            <w:noWrap/>
            <w:vAlign w:val="center"/>
            <w:hideMark/>
          </w:tcPr>
          <w:p w:rsidR="009215E4" w:rsidRPr="009215E4" w:rsidRDefault="009215E4" w:rsidP="009215E4">
            <w:pPr>
              <w:spacing w:after="0" w:line="240" w:lineRule="auto"/>
              <w:jc w:val="center"/>
              <w:rPr>
                <w:rFonts w:ascii="Arial" w:hAnsi="Arial" w:cs="Arial"/>
                <w:b/>
                <w:bCs/>
                <w:color w:val="FFFFFF" w:themeColor="background1"/>
                <w:sz w:val="14"/>
                <w:szCs w:val="14"/>
                <w:lang w:eastAsia="ru-RU"/>
              </w:rPr>
            </w:pPr>
            <w:r w:rsidRPr="009215E4">
              <w:rPr>
                <w:rFonts w:ascii="Arial" w:hAnsi="Arial" w:cs="Arial"/>
                <w:b/>
                <w:bCs/>
                <w:color w:val="FFFFFF" w:themeColor="background1"/>
                <w:sz w:val="14"/>
                <w:szCs w:val="14"/>
                <w:lang w:eastAsia="ru-RU"/>
              </w:rPr>
              <w:t>Группа</w:t>
            </w:r>
          </w:p>
        </w:tc>
      </w:tr>
      <w:tr w:rsidR="00786AC4" w:rsidRPr="009215E4" w:rsidTr="00786AC4">
        <w:trPr>
          <w:trHeight w:hRule="exact" w:val="198"/>
        </w:trPr>
        <w:tc>
          <w:tcPr>
            <w:tcW w:w="2416" w:type="pct"/>
            <w:shd w:val="clear" w:color="auto" w:fill="E9F3FD"/>
            <w:noWrap/>
            <w:vAlign w:val="center"/>
            <w:hideMark/>
          </w:tcPr>
          <w:p w:rsidR="00786AC4" w:rsidRPr="00786AC4" w:rsidRDefault="00786AC4" w:rsidP="00B70EED">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Земля</w:t>
            </w:r>
          </w:p>
        </w:tc>
        <w:tc>
          <w:tcPr>
            <w:tcW w:w="64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127"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000000"/>
                <w:sz w:val="15"/>
                <w:szCs w:val="15"/>
              </w:rPr>
            </w:pP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600" w:type="pct"/>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808080"/>
                <w:sz w:val="15"/>
                <w:szCs w:val="15"/>
              </w:rPr>
            </w:pPr>
            <w:r w:rsidRPr="00786AC4">
              <w:rPr>
                <w:rFonts w:ascii="Arial Narrow" w:hAnsi="Arial Narrow" w:cs="Arial"/>
                <w:color w:val="808080"/>
                <w:sz w:val="15"/>
                <w:szCs w:val="15"/>
              </w:rPr>
              <w:t>-</w:t>
            </w:r>
          </w:p>
        </w:tc>
      </w:tr>
      <w:tr w:rsidR="00786AC4" w:rsidRPr="009215E4" w:rsidTr="00786AC4">
        <w:trPr>
          <w:trHeight w:hRule="exact" w:val="198"/>
        </w:trPr>
        <w:tc>
          <w:tcPr>
            <w:tcW w:w="2416" w:type="pct"/>
            <w:shd w:val="clear" w:color="auto" w:fill="E9F3FD"/>
            <w:noWrap/>
            <w:vAlign w:val="center"/>
            <w:hideMark/>
          </w:tcPr>
          <w:p w:rsidR="00786AC4" w:rsidRPr="00786AC4" w:rsidRDefault="00786AC4" w:rsidP="00B70EED">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НМА</w:t>
            </w:r>
          </w:p>
        </w:tc>
        <w:tc>
          <w:tcPr>
            <w:tcW w:w="64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127"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000000"/>
                <w:sz w:val="15"/>
                <w:szCs w:val="15"/>
              </w:rPr>
            </w:pP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600" w:type="pct"/>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808080"/>
                <w:sz w:val="15"/>
                <w:szCs w:val="15"/>
              </w:rPr>
            </w:pPr>
            <w:r w:rsidRPr="00786AC4">
              <w:rPr>
                <w:rFonts w:ascii="Arial Narrow" w:hAnsi="Arial Narrow" w:cs="Arial"/>
                <w:color w:val="808080"/>
                <w:sz w:val="15"/>
                <w:szCs w:val="15"/>
              </w:rPr>
              <w:t>-</w:t>
            </w:r>
          </w:p>
        </w:tc>
      </w:tr>
      <w:tr w:rsidR="00786AC4" w:rsidRPr="009215E4" w:rsidTr="00786AC4">
        <w:trPr>
          <w:trHeight w:hRule="exact" w:val="198"/>
        </w:trPr>
        <w:tc>
          <w:tcPr>
            <w:tcW w:w="2416" w:type="pct"/>
            <w:shd w:val="clear" w:color="auto" w:fill="E9F3FD"/>
            <w:noWrap/>
            <w:vAlign w:val="center"/>
            <w:hideMark/>
          </w:tcPr>
          <w:p w:rsidR="00786AC4" w:rsidRPr="00786AC4" w:rsidRDefault="00786AC4" w:rsidP="00B70EED">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Здания и сооружения</w:t>
            </w:r>
          </w:p>
        </w:tc>
        <w:tc>
          <w:tcPr>
            <w:tcW w:w="64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300</w:t>
            </w:r>
          </w:p>
        </w:tc>
        <w:tc>
          <w:tcPr>
            <w:tcW w:w="127"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000000"/>
                <w:sz w:val="15"/>
                <w:szCs w:val="15"/>
              </w:rPr>
            </w:pP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25,0</w:t>
            </w: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4,0%</w:t>
            </w:r>
          </w:p>
        </w:tc>
        <w:tc>
          <w:tcPr>
            <w:tcW w:w="600" w:type="pct"/>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808080"/>
                <w:sz w:val="15"/>
                <w:szCs w:val="15"/>
              </w:rPr>
            </w:pPr>
            <w:r w:rsidRPr="00786AC4">
              <w:rPr>
                <w:rFonts w:ascii="Arial Narrow" w:hAnsi="Arial Narrow" w:cs="Arial"/>
                <w:color w:val="808080"/>
                <w:sz w:val="15"/>
                <w:szCs w:val="15"/>
              </w:rPr>
              <w:t>8</w:t>
            </w:r>
          </w:p>
        </w:tc>
      </w:tr>
      <w:tr w:rsidR="00786AC4" w:rsidRPr="009215E4" w:rsidTr="00786AC4">
        <w:trPr>
          <w:trHeight w:hRule="exact" w:val="198"/>
        </w:trPr>
        <w:tc>
          <w:tcPr>
            <w:tcW w:w="2416" w:type="pct"/>
            <w:shd w:val="clear" w:color="auto" w:fill="E9F3FD"/>
            <w:noWrap/>
            <w:vAlign w:val="center"/>
            <w:hideMark/>
          </w:tcPr>
          <w:p w:rsidR="00786AC4" w:rsidRPr="00786AC4" w:rsidRDefault="00786AC4" w:rsidP="00B70EED">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Оборудование</w:t>
            </w:r>
          </w:p>
        </w:tc>
        <w:tc>
          <w:tcPr>
            <w:tcW w:w="64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180</w:t>
            </w:r>
          </w:p>
        </w:tc>
        <w:tc>
          <w:tcPr>
            <w:tcW w:w="127"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000000"/>
                <w:sz w:val="15"/>
                <w:szCs w:val="15"/>
              </w:rPr>
            </w:pP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15,0</w:t>
            </w: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6,7%</w:t>
            </w:r>
          </w:p>
        </w:tc>
        <w:tc>
          <w:tcPr>
            <w:tcW w:w="600" w:type="pct"/>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808080"/>
                <w:sz w:val="15"/>
                <w:szCs w:val="15"/>
              </w:rPr>
            </w:pPr>
            <w:r w:rsidRPr="00786AC4">
              <w:rPr>
                <w:rFonts w:ascii="Arial Narrow" w:hAnsi="Arial Narrow" w:cs="Arial"/>
                <w:color w:val="808080"/>
                <w:sz w:val="15"/>
                <w:szCs w:val="15"/>
              </w:rPr>
              <w:t>7</w:t>
            </w:r>
          </w:p>
        </w:tc>
      </w:tr>
      <w:tr w:rsidR="00786AC4" w:rsidRPr="009215E4" w:rsidTr="00786AC4">
        <w:trPr>
          <w:trHeight w:hRule="exact" w:val="198"/>
        </w:trPr>
        <w:tc>
          <w:tcPr>
            <w:tcW w:w="2416" w:type="pct"/>
            <w:shd w:val="clear" w:color="auto" w:fill="E9F3FD"/>
            <w:noWrap/>
            <w:vAlign w:val="center"/>
            <w:hideMark/>
          </w:tcPr>
          <w:p w:rsidR="00786AC4" w:rsidRPr="00786AC4" w:rsidRDefault="00786AC4" w:rsidP="00B70EED">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Транспорт и спецтехника</w:t>
            </w:r>
          </w:p>
        </w:tc>
        <w:tc>
          <w:tcPr>
            <w:tcW w:w="64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w:t>
            </w:r>
          </w:p>
        </w:tc>
        <w:tc>
          <w:tcPr>
            <w:tcW w:w="127"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000000"/>
                <w:sz w:val="15"/>
                <w:szCs w:val="15"/>
              </w:rPr>
            </w:pP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w:t>
            </w:r>
          </w:p>
        </w:tc>
        <w:tc>
          <w:tcPr>
            <w:tcW w:w="600" w:type="pct"/>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808080"/>
                <w:sz w:val="15"/>
                <w:szCs w:val="15"/>
              </w:rPr>
            </w:pPr>
            <w:r w:rsidRPr="00786AC4">
              <w:rPr>
                <w:rFonts w:ascii="Arial Narrow" w:hAnsi="Arial Narrow" w:cs="Arial"/>
                <w:color w:val="808080"/>
                <w:sz w:val="15"/>
                <w:szCs w:val="15"/>
              </w:rPr>
              <w:t>-</w:t>
            </w:r>
          </w:p>
        </w:tc>
      </w:tr>
      <w:tr w:rsidR="00786AC4" w:rsidRPr="009215E4" w:rsidTr="00786AC4">
        <w:trPr>
          <w:trHeight w:hRule="exact" w:val="198"/>
        </w:trPr>
        <w:tc>
          <w:tcPr>
            <w:tcW w:w="2416" w:type="pct"/>
            <w:shd w:val="clear" w:color="auto" w:fill="E9F3FD"/>
            <w:noWrap/>
            <w:vAlign w:val="center"/>
            <w:hideMark/>
          </w:tcPr>
          <w:p w:rsidR="00786AC4" w:rsidRPr="00786AC4" w:rsidRDefault="00786AC4" w:rsidP="00B70EED">
            <w:pPr>
              <w:spacing w:after="0" w:line="240" w:lineRule="auto"/>
              <w:rPr>
                <w:rFonts w:ascii="Arial Narrow" w:hAnsi="Arial Narrow" w:cs="Arial"/>
                <w:color w:val="auto"/>
                <w:sz w:val="15"/>
                <w:szCs w:val="15"/>
                <w:lang w:eastAsia="ru-RU"/>
              </w:rPr>
            </w:pPr>
            <w:r w:rsidRPr="00786AC4">
              <w:rPr>
                <w:rFonts w:ascii="Arial Narrow" w:hAnsi="Arial Narrow" w:cs="Arial"/>
                <w:color w:val="auto"/>
                <w:sz w:val="15"/>
                <w:szCs w:val="15"/>
                <w:lang w:eastAsia="ru-RU"/>
              </w:rPr>
              <w:t>Прочее</w:t>
            </w:r>
          </w:p>
        </w:tc>
        <w:tc>
          <w:tcPr>
            <w:tcW w:w="649"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rPr>
            </w:pPr>
            <w:r w:rsidRPr="00786AC4">
              <w:rPr>
                <w:rFonts w:ascii="Arial Narrow" w:hAnsi="Arial Narrow" w:cs="Arial"/>
                <w:sz w:val="15"/>
                <w:szCs w:val="15"/>
              </w:rPr>
              <w:t>120</w:t>
            </w:r>
          </w:p>
        </w:tc>
        <w:tc>
          <w:tcPr>
            <w:tcW w:w="127"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000000"/>
                <w:sz w:val="15"/>
                <w:szCs w:val="15"/>
              </w:rPr>
            </w:pP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10,0</w:t>
            </w:r>
          </w:p>
        </w:tc>
        <w:tc>
          <w:tcPr>
            <w:tcW w:w="604"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color w:val="808080"/>
                <w:sz w:val="15"/>
                <w:szCs w:val="15"/>
              </w:rPr>
            </w:pPr>
            <w:r w:rsidRPr="00786AC4">
              <w:rPr>
                <w:rFonts w:ascii="Arial Narrow" w:hAnsi="Arial Narrow" w:cs="Arial"/>
                <w:color w:val="808080"/>
                <w:sz w:val="15"/>
                <w:szCs w:val="15"/>
              </w:rPr>
              <w:t>10,0%</w:t>
            </w:r>
          </w:p>
        </w:tc>
        <w:tc>
          <w:tcPr>
            <w:tcW w:w="600" w:type="pct"/>
            <w:shd w:val="clear" w:color="auto" w:fill="E9F3FD"/>
            <w:noWrap/>
            <w:vAlign w:val="center"/>
            <w:hideMark/>
          </w:tcPr>
          <w:p w:rsidR="00786AC4" w:rsidRPr="00786AC4" w:rsidRDefault="00786AC4" w:rsidP="00786AC4">
            <w:pPr>
              <w:spacing w:after="0" w:line="240" w:lineRule="auto"/>
              <w:jc w:val="center"/>
              <w:rPr>
                <w:rFonts w:ascii="Arial Narrow" w:hAnsi="Arial Narrow" w:cs="Arial"/>
                <w:color w:val="808080"/>
                <w:sz w:val="15"/>
                <w:szCs w:val="15"/>
              </w:rPr>
            </w:pPr>
            <w:r w:rsidRPr="00786AC4">
              <w:rPr>
                <w:rFonts w:ascii="Arial Narrow" w:hAnsi="Arial Narrow" w:cs="Arial"/>
                <w:color w:val="808080"/>
                <w:sz w:val="15"/>
                <w:szCs w:val="15"/>
              </w:rPr>
              <w:t>5</w:t>
            </w:r>
          </w:p>
        </w:tc>
      </w:tr>
    </w:tbl>
    <w:p w:rsidR="009215E4" w:rsidRDefault="009215E4" w:rsidP="009C1704">
      <w:pPr>
        <w:spacing w:after="0" w:line="312" w:lineRule="auto"/>
        <w:jc w:val="both"/>
        <w:rPr>
          <w:rFonts w:ascii="Cambria" w:hAnsi="Cambria" w:cs="Arial Narrow"/>
          <w:sz w:val="20"/>
          <w:szCs w:val="20"/>
          <w:lang w:eastAsia="ru-RU"/>
        </w:rPr>
      </w:pPr>
    </w:p>
    <w:p w:rsidR="00F60550" w:rsidRPr="004410CD" w:rsidRDefault="00F60550"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Прогноз амортизационных отчислений, тыс. руб.</w:t>
      </w:r>
    </w:p>
    <w:tbl>
      <w:tblPr>
        <w:tblStyle w:val="-10"/>
        <w:tblW w:w="5000" w:type="pct"/>
        <w:shd w:val="clear" w:color="auto" w:fill="E9F3FD"/>
        <w:tblLook w:val="0600" w:firstRow="0" w:lastRow="0" w:firstColumn="0" w:lastColumn="0" w:noHBand="1" w:noVBand="1"/>
      </w:tblPr>
      <w:tblGrid>
        <w:gridCol w:w="1667"/>
        <w:gridCol w:w="768"/>
        <w:gridCol w:w="768"/>
        <w:gridCol w:w="769"/>
        <w:gridCol w:w="769"/>
        <w:gridCol w:w="769"/>
        <w:gridCol w:w="769"/>
        <w:gridCol w:w="769"/>
        <w:gridCol w:w="769"/>
        <w:gridCol w:w="769"/>
        <w:gridCol w:w="769"/>
      </w:tblGrid>
      <w:tr w:rsidR="00786AC4" w:rsidRPr="00786AC4" w:rsidTr="00786AC4">
        <w:trPr>
          <w:trHeight w:hRule="exact" w:val="198"/>
        </w:trPr>
        <w:tc>
          <w:tcPr>
            <w:tcW w:w="880" w:type="pct"/>
            <w:shd w:val="clear" w:color="auto" w:fill="072E51"/>
            <w:noWrap/>
            <w:vAlign w:val="center"/>
            <w:hideMark/>
          </w:tcPr>
          <w:p w:rsidR="00786AC4" w:rsidRPr="00786AC4" w:rsidRDefault="00786AC4" w:rsidP="00786AC4">
            <w:pPr>
              <w:spacing w:after="0" w:line="240" w:lineRule="auto"/>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Группа ОС</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2022</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2023</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2024</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2025</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2026</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2027</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2028</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2029</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2030</w:t>
            </w:r>
          </w:p>
        </w:tc>
        <w:tc>
          <w:tcPr>
            <w:tcW w:w="412" w:type="pct"/>
            <w:shd w:val="clear" w:color="auto" w:fill="072E51"/>
            <w:noWrap/>
            <w:vAlign w:val="center"/>
            <w:hideMark/>
          </w:tcPr>
          <w:p w:rsidR="00786AC4" w:rsidRPr="00786AC4" w:rsidRDefault="00786AC4" w:rsidP="00786AC4">
            <w:pPr>
              <w:spacing w:after="0" w:line="240" w:lineRule="auto"/>
              <w:jc w:val="center"/>
              <w:rPr>
                <w:rFonts w:ascii="Arial Narrow" w:hAnsi="Arial Narrow" w:cs="Arial"/>
                <w:b/>
                <w:bCs/>
                <w:color w:val="FFFFFF" w:themeColor="background1"/>
                <w:sz w:val="15"/>
                <w:szCs w:val="15"/>
                <w:lang w:eastAsia="ru-RU"/>
              </w:rPr>
            </w:pPr>
            <w:r w:rsidRPr="00786AC4">
              <w:rPr>
                <w:rFonts w:ascii="Arial Narrow" w:hAnsi="Arial Narrow" w:cs="Arial"/>
                <w:b/>
                <w:bCs/>
                <w:color w:val="FFFFFF" w:themeColor="background1"/>
                <w:sz w:val="15"/>
                <w:szCs w:val="15"/>
                <w:lang w:eastAsia="ru-RU"/>
              </w:rPr>
              <w:t>2031</w:t>
            </w:r>
          </w:p>
        </w:tc>
      </w:tr>
      <w:tr w:rsidR="00786AC4" w:rsidRPr="00786AC4" w:rsidTr="00786AC4">
        <w:trPr>
          <w:trHeight w:hRule="exact" w:val="198"/>
        </w:trPr>
        <w:tc>
          <w:tcPr>
            <w:tcW w:w="880" w:type="pct"/>
            <w:shd w:val="clear" w:color="auto" w:fill="E9F3FD"/>
            <w:noWrap/>
            <w:vAlign w:val="center"/>
            <w:hideMark/>
          </w:tcPr>
          <w:p w:rsidR="00786AC4" w:rsidRPr="00786AC4" w:rsidRDefault="00786AC4" w:rsidP="00786AC4">
            <w:pPr>
              <w:spacing w:after="0" w:line="240" w:lineRule="auto"/>
              <w:rPr>
                <w:rFonts w:ascii="Arial Narrow" w:hAnsi="Arial Narrow" w:cs="Arial"/>
                <w:sz w:val="15"/>
                <w:szCs w:val="15"/>
                <w:lang w:eastAsia="ru-RU"/>
              </w:rPr>
            </w:pPr>
            <w:r w:rsidRPr="00786AC4">
              <w:rPr>
                <w:rFonts w:ascii="Arial Narrow" w:hAnsi="Arial Narrow" w:cs="Arial"/>
                <w:sz w:val="15"/>
                <w:szCs w:val="15"/>
                <w:lang w:eastAsia="ru-RU"/>
              </w:rPr>
              <w:t>Земля</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r>
      <w:tr w:rsidR="00786AC4" w:rsidRPr="00786AC4" w:rsidTr="00786AC4">
        <w:trPr>
          <w:trHeight w:hRule="exact" w:val="198"/>
        </w:trPr>
        <w:tc>
          <w:tcPr>
            <w:tcW w:w="880" w:type="pct"/>
            <w:shd w:val="clear" w:color="auto" w:fill="E9F3FD"/>
            <w:noWrap/>
            <w:vAlign w:val="center"/>
            <w:hideMark/>
          </w:tcPr>
          <w:p w:rsidR="00786AC4" w:rsidRPr="00786AC4" w:rsidRDefault="00786AC4" w:rsidP="00786AC4">
            <w:pPr>
              <w:spacing w:after="0" w:line="240" w:lineRule="auto"/>
              <w:rPr>
                <w:rFonts w:ascii="Arial Narrow" w:hAnsi="Arial Narrow" w:cs="Arial"/>
                <w:sz w:val="15"/>
                <w:szCs w:val="15"/>
                <w:lang w:eastAsia="ru-RU"/>
              </w:rPr>
            </w:pPr>
            <w:r w:rsidRPr="00786AC4">
              <w:rPr>
                <w:rFonts w:ascii="Arial Narrow" w:hAnsi="Arial Narrow" w:cs="Arial"/>
                <w:sz w:val="15"/>
                <w:szCs w:val="15"/>
                <w:lang w:eastAsia="ru-RU"/>
              </w:rPr>
              <w:t>НМА</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r>
      <w:tr w:rsidR="00786AC4" w:rsidRPr="00786AC4" w:rsidTr="00786AC4">
        <w:trPr>
          <w:trHeight w:hRule="exact" w:val="198"/>
        </w:trPr>
        <w:tc>
          <w:tcPr>
            <w:tcW w:w="880" w:type="pct"/>
            <w:shd w:val="clear" w:color="auto" w:fill="E9F3FD"/>
            <w:noWrap/>
            <w:vAlign w:val="center"/>
            <w:hideMark/>
          </w:tcPr>
          <w:p w:rsidR="00786AC4" w:rsidRPr="00786AC4" w:rsidRDefault="00786AC4" w:rsidP="00786AC4">
            <w:pPr>
              <w:spacing w:after="0" w:line="240" w:lineRule="auto"/>
              <w:rPr>
                <w:rFonts w:ascii="Arial Narrow" w:hAnsi="Arial Narrow" w:cs="Arial"/>
                <w:sz w:val="15"/>
                <w:szCs w:val="15"/>
                <w:lang w:eastAsia="ru-RU"/>
              </w:rPr>
            </w:pPr>
            <w:r w:rsidRPr="00786AC4">
              <w:rPr>
                <w:rFonts w:ascii="Arial Narrow" w:hAnsi="Arial Narrow" w:cs="Arial"/>
                <w:sz w:val="15"/>
                <w:szCs w:val="15"/>
                <w:lang w:eastAsia="ru-RU"/>
              </w:rPr>
              <w:t>Здания и сооружения</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242</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967</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967</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967</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967</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967</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967</w:t>
            </w:r>
          </w:p>
        </w:tc>
      </w:tr>
      <w:tr w:rsidR="00786AC4" w:rsidRPr="00786AC4" w:rsidTr="00786AC4">
        <w:trPr>
          <w:trHeight w:hRule="exact" w:val="198"/>
        </w:trPr>
        <w:tc>
          <w:tcPr>
            <w:tcW w:w="880" w:type="pct"/>
            <w:shd w:val="clear" w:color="auto" w:fill="E9F3FD"/>
            <w:noWrap/>
            <w:vAlign w:val="center"/>
            <w:hideMark/>
          </w:tcPr>
          <w:p w:rsidR="00786AC4" w:rsidRPr="00786AC4" w:rsidRDefault="00786AC4" w:rsidP="00786AC4">
            <w:pPr>
              <w:spacing w:after="0" w:line="240" w:lineRule="auto"/>
              <w:rPr>
                <w:rFonts w:ascii="Arial Narrow" w:hAnsi="Arial Narrow" w:cs="Arial"/>
                <w:sz w:val="15"/>
                <w:szCs w:val="15"/>
                <w:lang w:eastAsia="ru-RU"/>
              </w:rPr>
            </w:pPr>
            <w:r w:rsidRPr="00786AC4">
              <w:rPr>
                <w:rFonts w:ascii="Arial Narrow" w:hAnsi="Arial Narrow" w:cs="Arial"/>
                <w:sz w:val="15"/>
                <w:szCs w:val="15"/>
                <w:lang w:eastAsia="ru-RU"/>
              </w:rPr>
              <w:t>Оборудование</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1 222</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4 889</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4 889</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4 889</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4 889</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4 889</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4 889</w:t>
            </w:r>
          </w:p>
        </w:tc>
      </w:tr>
      <w:tr w:rsidR="00786AC4" w:rsidRPr="00786AC4" w:rsidTr="00786AC4">
        <w:trPr>
          <w:trHeight w:hRule="exact" w:val="198"/>
        </w:trPr>
        <w:tc>
          <w:tcPr>
            <w:tcW w:w="880" w:type="pct"/>
            <w:shd w:val="clear" w:color="auto" w:fill="E9F3FD"/>
            <w:noWrap/>
            <w:vAlign w:val="center"/>
            <w:hideMark/>
          </w:tcPr>
          <w:p w:rsidR="00786AC4" w:rsidRPr="00786AC4" w:rsidRDefault="00786AC4" w:rsidP="00786AC4">
            <w:pPr>
              <w:spacing w:after="0" w:line="240" w:lineRule="auto"/>
              <w:rPr>
                <w:rFonts w:ascii="Arial Narrow" w:hAnsi="Arial Narrow" w:cs="Arial"/>
                <w:sz w:val="15"/>
                <w:szCs w:val="15"/>
                <w:lang w:eastAsia="ru-RU"/>
              </w:rPr>
            </w:pPr>
            <w:r w:rsidRPr="00786AC4">
              <w:rPr>
                <w:rFonts w:ascii="Arial Narrow" w:hAnsi="Arial Narrow" w:cs="Arial"/>
                <w:sz w:val="15"/>
                <w:szCs w:val="15"/>
                <w:lang w:eastAsia="ru-RU"/>
              </w:rPr>
              <w:t>Транспорт и спецтехника</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r>
      <w:tr w:rsidR="00786AC4" w:rsidRPr="00786AC4" w:rsidTr="00786AC4">
        <w:trPr>
          <w:trHeight w:hRule="exact" w:val="198"/>
        </w:trPr>
        <w:tc>
          <w:tcPr>
            <w:tcW w:w="880" w:type="pct"/>
            <w:tcBorders>
              <w:bottom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sz w:val="15"/>
                <w:szCs w:val="15"/>
                <w:lang w:eastAsia="ru-RU"/>
              </w:rPr>
            </w:pPr>
            <w:r w:rsidRPr="00786AC4">
              <w:rPr>
                <w:rFonts w:ascii="Arial Narrow" w:hAnsi="Arial Narrow" w:cs="Arial"/>
                <w:sz w:val="15"/>
                <w:szCs w:val="15"/>
                <w:lang w:eastAsia="ru-RU"/>
              </w:rPr>
              <w:t>Прочее</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63</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250</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250</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250</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250</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250</w:t>
            </w:r>
          </w:p>
        </w:tc>
        <w:tc>
          <w:tcPr>
            <w:tcW w:w="412" w:type="pct"/>
            <w:tcBorders>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sz w:val="15"/>
                <w:szCs w:val="15"/>
                <w:lang w:eastAsia="ru-RU"/>
              </w:rPr>
            </w:pPr>
            <w:r w:rsidRPr="00786AC4">
              <w:rPr>
                <w:rFonts w:ascii="Arial Narrow" w:hAnsi="Arial Narrow" w:cs="Arial"/>
                <w:sz w:val="15"/>
                <w:szCs w:val="15"/>
                <w:lang w:eastAsia="ru-RU"/>
              </w:rPr>
              <w:t>250</w:t>
            </w:r>
          </w:p>
        </w:tc>
      </w:tr>
      <w:tr w:rsidR="00786AC4" w:rsidRPr="00786AC4" w:rsidTr="00786AC4">
        <w:trPr>
          <w:trHeight w:hRule="exact" w:val="198"/>
        </w:trPr>
        <w:tc>
          <w:tcPr>
            <w:tcW w:w="880" w:type="pct"/>
            <w:tcBorders>
              <w:top w:val="single" w:sz="4" w:space="0" w:color="auto"/>
              <w:left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rPr>
                <w:rFonts w:ascii="Arial Narrow" w:hAnsi="Arial Narrow" w:cs="Arial"/>
                <w:b/>
                <w:bCs/>
                <w:color w:val="000000"/>
                <w:sz w:val="15"/>
                <w:szCs w:val="15"/>
                <w:lang w:eastAsia="ru-RU"/>
              </w:rPr>
            </w:pPr>
            <w:r w:rsidRPr="00786AC4">
              <w:rPr>
                <w:rFonts w:ascii="Arial Narrow" w:hAnsi="Arial Narrow" w:cs="Arial"/>
                <w:b/>
                <w:bCs/>
                <w:color w:val="000000"/>
                <w:sz w:val="15"/>
                <w:szCs w:val="15"/>
                <w:lang w:eastAsia="ru-RU"/>
              </w:rPr>
              <w:t>Итого по проекту:</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1 526</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6 106</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6 106</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6 106</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6 106</w:t>
            </w:r>
          </w:p>
        </w:tc>
        <w:tc>
          <w:tcPr>
            <w:tcW w:w="412" w:type="pct"/>
            <w:tcBorders>
              <w:top w:val="single" w:sz="4" w:space="0" w:color="auto"/>
              <w:bottom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6 106</w:t>
            </w:r>
          </w:p>
        </w:tc>
        <w:tc>
          <w:tcPr>
            <w:tcW w:w="412" w:type="pct"/>
            <w:tcBorders>
              <w:top w:val="single" w:sz="4" w:space="0" w:color="auto"/>
              <w:bottom w:val="single" w:sz="4" w:space="0" w:color="auto"/>
              <w:right w:val="single" w:sz="4" w:space="0" w:color="auto"/>
            </w:tcBorders>
            <w:shd w:val="clear" w:color="auto" w:fill="E9F3FD"/>
            <w:noWrap/>
            <w:vAlign w:val="center"/>
            <w:hideMark/>
          </w:tcPr>
          <w:p w:rsidR="00786AC4" w:rsidRPr="00786AC4" w:rsidRDefault="00786AC4" w:rsidP="00786AC4">
            <w:pPr>
              <w:spacing w:after="0" w:line="240" w:lineRule="auto"/>
              <w:jc w:val="right"/>
              <w:rPr>
                <w:rFonts w:ascii="Arial Narrow" w:hAnsi="Arial Narrow" w:cs="Arial"/>
                <w:b/>
                <w:bCs/>
                <w:sz w:val="15"/>
                <w:szCs w:val="15"/>
                <w:lang w:eastAsia="ru-RU"/>
              </w:rPr>
            </w:pPr>
            <w:r w:rsidRPr="00786AC4">
              <w:rPr>
                <w:rFonts w:ascii="Arial Narrow" w:hAnsi="Arial Narrow" w:cs="Arial"/>
                <w:b/>
                <w:bCs/>
                <w:sz w:val="15"/>
                <w:szCs w:val="15"/>
                <w:lang w:eastAsia="ru-RU"/>
              </w:rPr>
              <w:t>6 106</w:t>
            </w:r>
          </w:p>
        </w:tc>
      </w:tr>
    </w:tbl>
    <w:p w:rsidR="00F60550" w:rsidRDefault="00F60550" w:rsidP="009C1704">
      <w:pPr>
        <w:spacing w:after="0" w:line="312" w:lineRule="auto"/>
        <w:jc w:val="both"/>
        <w:rPr>
          <w:rFonts w:ascii="Cambria" w:hAnsi="Cambria" w:cs="Arial Narrow"/>
          <w:sz w:val="20"/>
          <w:szCs w:val="20"/>
          <w:lang w:eastAsia="ru-RU"/>
        </w:rPr>
      </w:pPr>
    </w:p>
    <w:p w:rsidR="00FD445A" w:rsidRPr="00310F59" w:rsidRDefault="00FD445A" w:rsidP="00FD445A">
      <w:pPr>
        <w:pStyle w:val="12"/>
        <w:spacing w:after="0" w:line="312" w:lineRule="auto"/>
        <w:ind w:left="0"/>
        <w:jc w:val="both"/>
        <w:rPr>
          <w:rFonts w:ascii="Cambria" w:hAnsi="Cambria"/>
          <w:sz w:val="20"/>
          <w:szCs w:val="20"/>
        </w:rPr>
      </w:pPr>
    </w:p>
    <w:p w:rsidR="00FD445A" w:rsidRPr="00310F59" w:rsidRDefault="00FD445A" w:rsidP="00FD445A">
      <w:pPr>
        <w:pStyle w:val="12"/>
        <w:spacing w:after="0" w:line="312" w:lineRule="auto"/>
        <w:ind w:left="0"/>
        <w:jc w:val="both"/>
        <w:rPr>
          <w:rFonts w:ascii="Cambria" w:hAnsi="Cambria"/>
          <w:sz w:val="20"/>
          <w:szCs w:val="20"/>
        </w:rPr>
      </w:pPr>
    </w:p>
    <w:p w:rsidR="00FD445A" w:rsidRPr="00310F59" w:rsidRDefault="00FD445A" w:rsidP="00FD445A">
      <w:pPr>
        <w:pStyle w:val="12"/>
        <w:spacing w:after="0" w:line="312" w:lineRule="auto"/>
        <w:ind w:left="0"/>
        <w:jc w:val="both"/>
        <w:rPr>
          <w:rFonts w:ascii="Cambria" w:hAnsi="Cambria"/>
          <w:sz w:val="20"/>
          <w:szCs w:val="20"/>
        </w:rPr>
        <w:sectPr w:rsidR="00FD445A" w:rsidRPr="00310F59" w:rsidSect="001C3943">
          <w:headerReference w:type="default" r:id="rId52"/>
          <w:footerReference w:type="default" r:id="rId53"/>
          <w:pgSz w:w="11906" w:h="16838"/>
          <w:pgMar w:top="1418" w:right="850" w:bottom="1134" w:left="1701" w:header="0" w:footer="698" w:gutter="0"/>
          <w:cols w:space="708"/>
          <w:docGrid w:linePitch="360"/>
        </w:sectPr>
      </w:pPr>
    </w:p>
    <w:p w:rsidR="00FD445A" w:rsidRPr="00310F59" w:rsidRDefault="00FD445A" w:rsidP="00FD445A">
      <w:pPr>
        <w:pStyle w:val="2"/>
        <w:numPr>
          <w:ilvl w:val="1"/>
          <w:numId w:val="23"/>
        </w:numPr>
        <w:spacing w:before="120"/>
        <w:ind w:left="709" w:hanging="709"/>
        <w:rPr>
          <w:rFonts w:ascii="Cambria" w:hAnsi="Cambria"/>
          <w:smallCaps/>
          <w:color w:val="073763" w:themeColor="accent1" w:themeShade="80"/>
        </w:rPr>
      </w:pPr>
      <w:bookmarkStart w:id="21" w:name="_Toc103956761"/>
      <w:r w:rsidRPr="00310F59">
        <w:rPr>
          <w:rFonts w:ascii="Cambria" w:hAnsi="Cambria"/>
          <w:smallCaps/>
          <w:color w:val="073763" w:themeColor="accent1" w:themeShade="80"/>
        </w:rPr>
        <w:lastRenderedPageBreak/>
        <w:t>Финансирование инвестиционных расходов</w:t>
      </w:r>
      <w:bookmarkEnd w:id="21"/>
    </w:p>
    <w:p w:rsidR="00FD445A" w:rsidRPr="00AD0AB8" w:rsidRDefault="00FD445A" w:rsidP="00FD445A">
      <w:pPr>
        <w:pStyle w:val="3"/>
        <w:numPr>
          <w:ilvl w:val="2"/>
          <w:numId w:val="23"/>
        </w:numPr>
        <w:spacing w:before="120"/>
        <w:ind w:left="709" w:hanging="709"/>
        <w:rPr>
          <w:rFonts w:ascii="Cambria" w:hAnsi="Cambria"/>
          <w:smallCaps/>
          <w:color w:val="073763" w:themeColor="accent1" w:themeShade="80"/>
        </w:rPr>
      </w:pPr>
      <w:bookmarkStart w:id="22" w:name="_Toc103956762"/>
      <w:r>
        <w:rPr>
          <w:rFonts w:ascii="Cambria" w:hAnsi="Cambria"/>
          <w:smallCaps/>
          <w:color w:val="073763" w:themeColor="accent1" w:themeShade="80"/>
        </w:rPr>
        <w:t>Потребность и источники финансирования</w:t>
      </w:r>
      <w:bookmarkEnd w:id="22"/>
    </w:p>
    <w:p w:rsidR="00FD445A" w:rsidRPr="00310F59" w:rsidRDefault="00FD445A" w:rsidP="00FD445A">
      <w:pPr>
        <w:pStyle w:val="12"/>
        <w:spacing w:after="0" w:line="312" w:lineRule="auto"/>
        <w:ind w:left="0"/>
        <w:jc w:val="both"/>
        <w:rPr>
          <w:rFonts w:ascii="Cambria" w:hAnsi="Cambria"/>
          <w:sz w:val="20"/>
          <w:szCs w:val="20"/>
        </w:rPr>
      </w:pPr>
    </w:p>
    <w:p w:rsidR="00FD445A" w:rsidRDefault="00FD445A" w:rsidP="00FD445A">
      <w:pPr>
        <w:pStyle w:val="12"/>
        <w:spacing w:after="0" w:line="312" w:lineRule="auto"/>
        <w:ind w:left="0"/>
        <w:jc w:val="both"/>
        <w:rPr>
          <w:rFonts w:ascii="Cambria" w:hAnsi="Cambria"/>
          <w:sz w:val="20"/>
          <w:szCs w:val="20"/>
        </w:rPr>
      </w:pPr>
      <w:r w:rsidRPr="00310F59">
        <w:rPr>
          <w:rFonts w:ascii="Cambria" w:hAnsi="Cambria"/>
          <w:sz w:val="20"/>
          <w:szCs w:val="20"/>
        </w:rPr>
        <w:t>Финансирование Проекта предполагается за сч</w:t>
      </w:r>
      <w:r>
        <w:rPr>
          <w:rFonts w:ascii="Cambria" w:hAnsi="Cambria"/>
          <w:sz w:val="20"/>
          <w:szCs w:val="20"/>
        </w:rPr>
        <w:t xml:space="preserve">ет собственных средств Инициатора Проекта, а также </w:t>
      </w:r>
      <w:r w:rsidRPr="00310F59">
        <w:rPr>
          <w:rFonts w:ascii="Cambria" w:hAnsi="Cambria"/>
          <w:sz w:val="20"/>
          <w:szCs w:val="20"/>
        </w:rPr>
        <w:t>доходов, генерируемых проектом н</w:t>
      </w:r>
      <w:r>
        <w:rPr>
          <w:rFonts w:ascii="Cambria" w:hAnsi="Cambria"/>
          <w:sz w:val="20"/>
          <w:szCs w:val="20"/>
        </w:rPr>
        <w:t>а инвестиционной стадии</w:t>
      </w:r>
      <w:r w:rsidRPr="00310F59">
        <w:rPr>
          <w:rFonts w:ascii="Cambria" w:hAnsi="Cambria"/>
          <w:sz w:val="20"/>
          <w:szCs w:val="20"/>
        </w:rPr>
        <w:t>.</w:t>
      </w:r>
    </w:p>
    <w:p w:rsidR="00FD445A" w:rsidRDefault="00FD445A" w:rsidP="00FD445A">
      <w:pPr>
        <w:pStyle w:val="12"/>
        <w:spacing w:after="0" w:line="312" w:lineRule="auto"/>
        <w:ind w:left="0"/>
        <w:jc w:val="both"/>
        <w:rPr>
          <w:rFonts w:ascii="Cambria" w:hAnsi="Cambria"/>
          <w:sz w:val="20"/>
          <w:szCs w:val="20"/>
        </w:rPr>
      </w:pPr>
    </w:p>
    <w:p w:rsidR="00FD445A" w:rsidRPr="004410CD" w:rsidRDefault="00FD445A" w:rsidP="00FD445A">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Финансирование инвестиционных расходов по Проекту, тыс. руб.</w:t>
      </w:r>
    </w:p>
    <w:tbl>
      <w:tblPr>
        <w:tblStyle w:val="-10"/>
        <w:tblW w:w="5000" w:type="pct"/>
        <w:shd w:val="clear" w:color="auto" w:fill="E9F3FD"/>
        <w:tblLook w:val="0600" w:firstRow="0" w:lastRow="0" w:firstColumn="0" w:lastColumn="0" w:noHBand="1" w:noVBand="1"/>
      </w:tblPr>
      <w:tblGrid>
        <w:gridCol w:w="2066"/>
        <w:gridCol w:w="866"/>
        <w:gridCol w:w="865"/>
        <w:gridCol w:w="865"/>
        <w:gridCol w:w="865"/>
        <w:gridCol w:w="865"/>
        <w:gridCol w:w="865"/>
        <w:gridCol w:w="865"/>
        <w:gridCol w:w="865"/>
        <w:gridCol w:w="865"/>
        <w:gridCol w:w="865"/>
        <w:gridCol w:w="865"/>
        <w:gridCol w:w="865"/>
        <w:gridCol w:w="865"/>
        <w:gridCol w:w="274"/>
        <w:gridCol w:w="979"/>
      </w:tblGrid>
      <w:tr w:rsidR="00FD445A" w:rsidRPr="00AE3E05" w:rsidTr="00B70EED">
        <w:trPr>
          <w:trHeight w:hRule="exact" w:val="397"/>
        </w:trPr>
        <w:tc>
          <w:tcPr>
            <w:tcW w:w="709" w:type="pct"/>
            <w:shd w:val="clear" w:color="auto" w:fill="072E51"/>
            <w:noWrap/>
            <w:vAlign w:val="center"/>
            <w:hideMark/>
          </w:tcPr>
          <w:p w:rsidR="00FD445A" w:rsidRPr="005469EA" w:rsidRDefault="00FD445A" w:rsidP="00B70EED">
            <w:pPr>
              <w:spacing w:after="0" w:line="240" w:lineRule="auto"/>
              <w:rPr>
                <w:rFonts w:ascii="Arial Narrow" w:hAnsi="Arial Narrow" w:cs="Arial"/>
                <w:b/>
                <w:bCs/>
                <w:color w:val="auto"/>
                <w:sz w:val="15"/>
                <w:szCs w:val="15"/>
                <w:lang w:eastAsia="ru-RU"/>
              </w:rPr>
            </w:pPr>
            <w:r w:rsidRPr="005469EA">
              <w:rPr>
                <w:rFonts w:ascii="Arial Narrow" w:hAnsi="Arial Narrow" w:cs="Arial"/>
                <w:b/>
                <w:bCs/>
                <w:color w:val="auto"/>
                <w:sz w:val="15"/>
                <w:szCs w:val="15"/>
                <w:lang w:eastAsia="ru-RU"/>
              </w:rPr>
              <w:t>ИСТОЧНИКИ</w:t>
            </w:r>
          </w:p>
          <w:p w:rsidR="00FD445A" w:rsidRPr="005469EA" w:rsidRDefault="00FD445A" w:rsidP="00B70EED">
            <w:pPr>
              <w:spacing w:after="0" w:line="240" w:lineRule="auto"/>
              <w:rPr>
                <w:rFonts w:ascii="Arial Narrow" w:hAnsi="Arial Narrow" w:cs="Arial"/>
                <w:b/>
                <w:bCs/>
                <w:color w:val="auto"/>
                <w:sz w:val="15"/>
                <w:szCs w:val="15"/>
                <w:lang w:eastAsia="ru-RU"/>
              </w:rPr>
            </w:pPr>
            <w:r w:rsidRPr="005469EA">
              <w:rPr>
                <w:rFonts w:ascii="Arial Narrow" w:hAnsi="Arial Narrow" w:cs="Arial"/>
                <w:b/>
                <w:bCs/>
                <w:color w:val="auto"/>
                <w:sz w:val="15"/>
                <w:szCs w:val="15"/>
                <w:lang w:eastAsia="ru-RU"/>
              </w:rPr>
              <w:t>ФИНАНСИРОВАНИЯ</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2022</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1Q 2023</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2Q 2023</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3Q 2023</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2023</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1Q 2024</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2Q 2024</w:t>
            </w:r>
          </w:p>
        </w:tc>
        <w:tc>
          <w:tcPr>
            <w:tcW w:w="297" w:type="pct"/>
            <w:shd w:val="clear" w:color="auto" w:fill="072E51"/>
            <w:vAlign w:val="center"/>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3Q 2024</w:t>
            </w:r>
          </w:p>
        </w:tc>
        <w:tc>
          <w:tcPr>
            <w:tcW w:w="297" w:type="pct"/>
            <w:shd w:val="clear" w:color="auto" w:fill="072E51"/>
            <w:vAlign w:val="center"/>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2024</w:t>
            </w:r>
          </w:p>
        </w:tc>
        <w:tc>
          <w:tcPr>
            <w:tcW w:w="297" w:type="pct"/>
            <w:shd w:val="clear" w:color="auto" w:fill="072E51"/>
            <w:vAlign w:val="center"/>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1Q 2025</w:t>
            </w:r>
          </w:p>
        </w:tc>
        <w:tc>
          <w:tcPr>
            <w:tcW w:w="297" w:type="pct"/>
            <w:shd w:val="clear" w:color="auto" w:fill="072E51"/>
            <w:vAlign w:val="center"/>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2Q 2025</w:t>
            </w:r>
          </w:p>
        </w:tc>
        <w:tc>
          <w:tcPr>
            <w:tcW w:w="297" w:type="pct"/>
            <w:shd w:val="clear" w:color="auto" w:fill="072E51"/>
            <w:vAlign w:val="center"/>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3Q 2025</w:t>
            </w:r>
          </w:p>
        </w:tc>
        <w:tc>
          <w:tcPr>
            <w:tcW w:w="297" w:type="pct"/>
            <w:shd w:val="clear" w:color="auto" w:fill="072E51"/>
            <w:noWrap/>
            <w:vAlign w:val="center"/>
            <w:hideMark/>
          </w:tcPr>
          <w:p w:rsidR="00FD445A" w:rsidRPr="003D633E" w:rsidRDefault="00FD445A" w:rsidP="00B70EED">
            <w:pPr>
              <w:spacing w:after="0" w:line="240" w:lineRule="auto"/>
              <w:jc w:val="center"/>
              <w:rPr>
                <w:rFonts w:ascii="Arial Narrow" w:hAnsi="Arial Narrow" w:cs="Arial"/>
                <w:b/>
                <w:bCs/>
                <w:color w:val="FFFFFF" w:themeColor="background1"/>
                <w:sz w:val="15"/>
                <w:szCs w:val="15"/>
              </w:rPr>
            </w:pPr>
            <w:r w:rsidRPr="003D633E">
              <w:rPr>
                <w:rFonts w:ascii="Arial Narrow" w:hAnsi="Arial Narrow" w:cs="Arial"/>
                <w:b/>
                <w:bCs/>
                <w:color w:val="FFFFFF" w:themeColor="background1"/>
                <w:sz w:val="15"/>
                <w:szCs w:val="15"/>
              </w:rPr>
              <w:t>4Q 2025</w:t>
            </w:r>
          </w:p>
        </w:tc>
        <w:tc>
          <w:tcPr>
            <w:tcW w:w="94" w:type="pct"/>
            <w:tcBorders>
              <w:right w:val="single" w:sz="4" w:space="0" w:color="auto"/>
            </w:tcBorders>
            <w:shd w:val="clear" w:color="auto" w:fill="072E51"/>
            <w:noWrap/>
            <w:vAlign w:val="center"/>
            <w:hideMark/>
          </w:tcPr>
          <w:p w:rsidR="00FD445A" w:rsidRPr="00AE3E05" w:rsidRDefault="00FD445A" w:rsidP="00B70EED">
            <w:pPr>
              <w:spacing w:after="0" w:line="240" w:lineRule="auto"/>
              <w:jc w:val="center"/>
              <w:rPr>
                <w:rFonts w:ascii="Arial Narrow" w:hAnsi="Arial Narrow" w:cs="Arial"/>
                <w:b/>
                <w:bCs/>
                <w:color w:val="FFFFFF" w:themeColor="background1"/>
                <w:sz w:val="15"/>
                <w:szCs w:val="15"/>
                <w:lang w:eastAsia="ru-RU"/>
              </w:rPr>
            </w:pPr>
          </w:p>
        </w:tc>
        <w:tc>
          <w:tcPr>
            <w:tcW w:w="336" w:type="pct"/>
            <w:tcBorders>
              <w:top w:val="single" w:sz="4" w:space="0" w:color="auto"/>
              <w:left w:val="single" w:sz="4" w:space="0" w:color="auto"/>
              <w:right w:val="single" w:sz="4" w:space="0" w:color="auto"/>
            </w:tcBorders>
            <w:shd w:val="clear" w:color="auto" w:fill="072E51"/>
            <w:noWrap/>
            <w:vAlign w:val="center"/>
            <w:hideMark/>
          </w:tcPr>
          <w:p w:rsidR="00FD445A" w:rsidRPr="00AE3E05" w:rsidRDefault="00FD445A" w:rsidP="00B70EED">
            <w:pPr>
              <w:spacing w:after="0" w:line="240" w:lineRule="auto"/>
              <w:jc w:val="center"/>
              <w:rPr>
                <w:rFonts w:ascii="Arial Narrow" w:hAnsi="Arial Narrow" w:cs="Arial"/>
                <w:b/>
                <w:bCs/>
                <w:i/>
                <w:iCs/>
                <w:color w:val="FFFFFF" w:themeColor="background1"/>
                <w:sz w:val="15"/>
                <w:szCs w:val="15"/>
                <w:lang w:eastAsia="ru-RU"/>
              </w:rPr>
            </w:pPr>
            <w:r w:rsidRPr="00AE3E05">
              <w:rPr>
                <w:rFonts w:ascii="Arial Narrow" w:hAnsi="Arial Narrow" w:cs="Arial"/>
                <w:b/>
                <w:bCs/>
                <w:i/>
                <w:iCs/>
                <w:color w:val="FFFFFF" w:themeColor="background1"/>
                <w:sz w:val="15"/>
                <w:szCs w:val="15"/>
                <w:lang w:eastAsia="ru-RU"/>
              </w:rPr>
              <w:t>ИТОГО</w:t>
            </w:r>
          </w:p>
        </w:tc>
      </w:tr>
      <w:tr w:rsidR="00FD445A" w:rsidRPr="00AE3E05" w:rsidTr="00FD445A">
        <w:trPr>
          <w:trHeight w:hRule="exact" w:val="397"/>
        </w:trPr>
        <w:tc>
          <w:tcPr>
            <w:tcW w:w="709" w:type="pct"/>
            <w:shd w:val="clear" w:color="auto" w:fill="E9F3FD"/>
            <w:vAlign w:val="center"/>
            <w:hideMark/>
          </w:tcPr>
          <w:p w:rsidR="00FD445A" w:rsidRPr="005469EA" w:rsidRDefault="00FD445A" w:rsidP="00B70EED">
            <w:pPr>
              <w:spacing w:after="0" w:line="240" w:lineRule="auto"/>
              <w:rPr>
                <w:rFonts w:ascii="Arial Narrow" w:hAnsi="Arial Narrow" w:cs="Arial"/>
                <w:color w:val="auto"/>
                <w:sz w:val="15"/>
                <w:szCs w:val="15"/>
                <w:lang w:eastAsia="ru-RU"/>
              </w:rPr>
            </w:pPr>
            <w:r w:rsidRPr="005469EA">
              <w:rPr>
                <w:rFonts w:ascii="Arial Narrow" w:hAnsi="Arial Narrow" w:cs="Arial"/>
                <w:color w:val="auto"/>
                <w:sz w:val="15"/>
                <w:szCs w:val="15"/>
                <w:lang w:eastAsia="ru-RU"/>
              </w:rPr>
              <w:t>Средства</w:t>
            </w:r>
          </w:p>
          <w:p w:rsidR="00FD445A" w:rsidRPr="005469EA" w:rsidRDefault="00FD445A" w:rsidP="00B70EED">
            <w:pPr>
              <w:spacing w:after="0" w:line="240" w:lineRule="auto"/>
              <w:rPr>
                <w:rFonts w:ascii="Arial Narrow" w:hAnsi="Arial Narrow" w:cs="Arial"/>
                <w:color w:val="auto"/>
                <w:sz w:val="15"/>
                <w:szCs w:val="15"/>
                <w:lang w:eastAsia="ru-RU"/>
              </w:rPr>
            </w:pPr>
            <w:r w:rsidRPr="005469EA">
              <w:rPr>
                <w:rFonts w:ascii="Arial Narrow" w:hAnsi="Arial Narrow" w:cs="Arial"/>
                <w:color w:val="auto"/>
                <w:sz w:val="15"/>
                <w:szCs w:val="15"/>
                <w:lang w:eastAsia="ru-RU"/>
              </w:rPr>
              <w:t>учредителей</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600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2 400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1 800</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50 292</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18 867</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8 517</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5 808</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8 588</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7 204</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250</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7 155</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9 278</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4 480</w:t>
            </w:r>
          </w:p>
        </w:tc>
        <w:tc>
          <w:tcPr>
            <w:tcW w:w="94" w:type="pct"/>
            <w:tcBorders>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p>
        </w:tc>
        <w:tc>
          <w:tcPr>
            <w:tcW w:w="336" w:type="pct"/>
            <w:tcBorders>
              <w:left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i/>
                <w:iCs/>
                <w:color w:val="auto"/>
                <w:sz w:val="15"/>
                <w:szCs w:val="15"/>
              </w:rPr>
            </w:pPr>
            <w:r w:rsidRPr="00FD445A">
              <w:rPr>
                <w:rFonts w:ascii="Arial Narrow" w:hAnsi="Arial Narrow" w:cs="Arial"/>
                <w:b/>
                <w:bCs/>
                <w:i/>
                <w:iCs/>
                <w:color w:val="auto"/>
                <w:sz w:val="15"/>
                <w:szCs w:val="15"/>
              </w:rPr>
              <w:t>125 239</w:t>
            </w:r>
          </w:p>
        </w:tc>
      </w:tr>
      <w:tr w:rsidR="00FD445A" w:rsidRPr="00AE3E05" w:rsidTr="00FD445A">
        <w:trPr>
          <w:trHeight w:hRule="exact" w:val="397"/>
        </w:trPr>
        <w:tc>
          <w:tcPr>
            <w:tcW w:w="709" w:type="pct"/>
            <w:shd w:val="clear" w:color="auto" w:fill="E9F3FD"/>
            <w:vAlign w:val="center"/>
            <w:hideMark/>
          </w:tcPr>
          <w:p w:rsidR="00FD445A" w:rsidRPr="005469EA" w:rsidRDefault="00FD445A" w:rsidP="00B70EED">
            <w:pPr>
              <w:spacing w:after="0" w:line="240" w:lineRule="auto"/>
              <w:rPr>
                <w:rFonts w:ascii="Arial Narrow" w:hAnsi="Arial Narrow" w:cs="Arial"/>
                <w:color w:val="auto"/>
                <w:sz w:val="15"/>
                <w:szCs w:val="15"/>
                <w:lang w:eastAsia="ru-RU"/>
              </w:rPr>
            </w:pPr>
            <w:r w:rsidRPr="005469EA">
              <w:rPr>
                <w:rFonts w:ascii="Arial Narrow" w:hAnsi="Arial Narrow" w:cs="Arial"/>
                <w:color w:val="auto"/>
                <w:sz w:val="15"/>
                <w:szCs w:val="15"/>
                <w:lang w:eastAsia="ru-RU"/>
              </w:rPr>
              <w:t>Доходы проекта</w:t>
            </w:r>
          </w:p>
          <w:p w:rsidR="00FD445A" w:rsidRPr="005469EA" w:rsidRDefault="00FD445A" w:rsidP="00B70EED">
            <w:pPr>
              <w:spacing w:after="0" w:line="240" w:lineRule="auto"/>
              <w:rPr>
                <w:rFonts w:ascii="Arial Narrow" w:hAnsi="Arial Narrow" w:cs="Arial"/>
                <w:color w:val="auto"/>
                <w:sz w:val="15"/>
                <w:szCs w:val="15"/>
                <w:lang w:eastAsia="ru-RU"/>
              </w:rPr>
            </w:pPr>
            <w:r w:rsidRPr="005469EA">
              <w:rPr>
                <w:rFonts w:ascii="Arial Narrow" w:hAnsi="Arial Narrow" w:cs="Arial"/>
                <w:color w:val="auto"/>
                <w:sz w:val="15"/>
                <w:szCs w:val="15"/>
                <w:lang w:eastAsia="ru-RU"/>
              </w:rPr>
              <w:t>на инвестиционной стадии</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w:t>
            </w:r>
          </w:p>
        </w:tc>
        <w:tc>
          <w:tcPr>
            <w:tcW w:w="297" w:type="pct"/>
            <w:shd w:val="clear" w:color="auto" w:fill="E9F3FD"/>
            <w:vAlign w:val="center"/>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441</w:t>
            </w:r>
          </w:p>
        </w:tc>
        <w:tc>
          <w:tcPr>
            <w:tcW w:w="297" w:type="pct"/>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r w:rsidRPr="00FD445A">
              <w:rPr>
                <w:rFonts w:ascii="Arial Narrow" w:hAnsi="Arial Narrow" w:cs="Arial"/>
                <w:color w:val="auto"/>
                <w:sz w:val="15"/>
                <w:szCs w:val="15"/>
              </w:rPr>
              <w:t>609</w:t>
            </w:r>
          </w:p>
        </w:tc>
        <w:tc>
          <w:tcPr>
            <w:tcW w:w="94" w:type="pct"/>
            <w:tcBorders>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color w:val="auto"/>
                <w:sz w:val="15"/>
                <w:szCs w:val="15"/>
              </w:rPr>
            </w:pPr>
          </w:p>
        </w:tc>
        <w:tc>
          <w:tcPr>
            <w:tcW w:w="336" w:type="pct"/>
            <w:tcBorders>
              <w:left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i/>
                <w:iCs/>
                <w:color w:val="auto"/>
                <w:sz w:val="15"/>
                <w:szCs w:val="15"/>
              </w:rPr>
            </w:pPr>
            <w:r w:rsidRPr="00FD445A">
              <w:rPr>
                <w:rFonts w:ascii="Arial Narrow" w:hAnsi="Arial Narrow" w:cs="Arial"/>
                <w:b/>
                <w:bCs/>
                <w:i/>
                <w:iCs/>
                <w:color w:val="auto"/>
                <w:sz w:val="15"/>
                <w:szCs w:val="15"/>
              </w:rPr>
              <w:t>1 049</w:t>
            </w:r>
          </w:p>
        </w:tc>
      </w:tr>
      <w:tr w:rsidR="00FD445A" w:rsidRPr="00AE3E05" w:rsidTr="00FD445A">
        <w:trPr>
          <w:trHeight w:hRule="exact" w:val="397"/>
        </w:trPr>
        <w:tc>
          <w:tcPr>
            <w:tcW w:w="709" w:type="pct"/>
            <w:tcBorders>
              <w:top w:val="single" w:sz="4" w:space="0" w:color="auto"/>
              <w:left w:val="single" w:sz="4" w:space="0" w:color="auto"/>
              <w:bottom w:val="single" w:sz="4" w:space="0" w:color="auto"/>
            </w:tcBorders>
            <w:shd w:val="clear" w:color="auto" w:fill="E9F3FD"/>
            <w:vAlign w:val="center"/>
            <w:hideMark/>
          </w:tcPr>
          <w:p w:rsidR="00FD445A" w:rsidRPr="00AE3E05" w:rsidRDefault="00FD445A" w:rsidP="00B70EED">
            <w:pPr>
              <w:spacing w:after="0" w:line="240" w:lineRule="auto"/>
              <w:rPr>
                <w:rFonts w:ascii="Arial Narrow" w:hAnsi="Arial Narrow" w:cs="Arial"/>
                <w:b/>
                <w:bCs/>
                <w:color w:val="auto"/>
                <w:sz w:val="15"/>
                <w:szCs w:val="15"/>
                <w:lang w:eastAsia="ru-RU"/>
              </w:rPr>
            </w:pPr>
            <w:r w:rsidRPr="00AE3E05">
              <w:rPr>
                <w:rFonts w:ascii="Arial Narrow" w:hAnsi="Arial Narrow" w:cs="Arial"/>
                <w:b/>
                <w:bCs/>
                <w:color w:val="auto"/>
                <w:sz w:val="15"/>
                <w:szCs w:val="15"/>
                <w:lang w:eastAsia="ru-RU"/>
              </w:rPr>
              <w:t>ИТОГО</w:t>
            </w:r>
          </w:p>
          <w:p w:rsidR="00FD445A" w:rsidRPr="00AE3E05" w:rsidRDefault="00FD445A" w:rsidP="00B70EED">
            <w:pPr>
              <w:spacing w:after="0" w:line="240" w:lineRule="auto"/>
              <w:rPr>
                <w:rFonts w:ascii="Arial Narrow" w:hAnsi="Arial Narrow" w:cs="Arial"/>
                <w:b/>
                <w:bCs/>
                <w:color w:val="auto"/>
                <w:sz w:val="15"/>
                <w:szCs w:val="15"/>
                <w:lang w:eastAsia="ru-RU"/>
              </w:rPr>
            </w:pPr>
            <w:r w:rsidRPr="00AE3E05">
              <w:rPr>
                <w:rFonts w:ascii="Arial Narrow" w:hAnsi="Arial Narrow" w:cs="Arial"/>
                <w:b/>
                <w:bCs/>
                <w:color w:val="auto"/>
                <w:sz w:val="15"/>
                <w:szCs w:val="15"/>
                <w:lang w:eastAsia="ru-RU"/>
              </w:rPr>
              <w:t>ПО ПРОЕКТУ:</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600</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2 400</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1 800</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50 292</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18 867</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8 517</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5 808</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8 588</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7 204</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250</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7 155</w:t>
            </w:r>
          </w:p>
        </w:tc>
        <w:tc>
          <w:tcPr>
            <w:tcW w:w="297" w:type="pct"/>
            <w:tcBorders>
              <w:top w:val="single" w:sz="4" w:space="0" w:color="auto"/>
              <w:bottom w:val="single" w:sz="4" w:space="0" w:color="auto"/>
            </w:tcBorders>
            <w:shd w:val="clear" w:color="auto" w:fill="E9F3FD"/>
            <w:vAlign w:val="center"/>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9 719</w:t>
            </w:r>
          </w:p>
        </w:tc>
        <w:tc>
          <w:tcPr>
            <w:tcW w:w="297" w:type="pct"/>
            <w:tcBorders>
              <w:top w:val="single" w:sz="4" w:space="0" w:color="auto"/>
              <w:bottom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r w:rsidRPr="00FD445A">
              <w:rPr>
                <w:rFonts w:ascii="Arial Narrow" w:hAnsi="Arial Narrow" w:cs="Arial"/>
                <w:b/>
                <w:bCs/>
                <w:color w:val="auto"/>
                <w:sz w:val="15"/>
                <w:szCs w:val="15"/>
              </w:rPr>
              <w:t>5 088</w:t>
            </w:r>
          </w:p>
        </w:tc>
        <w:tc>
          <w:tcPr>
            <w:tcW w:w="94" w:type="pct"/>
            <w:tcBorders>
              <w:top w:val="single" w:sz="4" w:space="0" w:color="auto"/>
              <w:bottom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color w:val="auto"/>
                <w:sz w:val="15"/>
                <w:szCs w:val="15"/>
              </w:rPr>
            </w:pPr>
          </w:p>
        </w:tc>
        <w:tc>
          <w:tcPr>
            <w:tcW w:w="336"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FD445A" w:rsidRPr="00FD445A" w:rsidRDefault="00FD445A" w:rsidP="00FD445A">
            <w:pPr>
              <w:spacing w:after="0" w:line="240" w:lineRule="auto"/>
              <w:jc w:val="right"/>
              <w:rPr>
                <w:rFonts w:ascii="Arial Narrow" w:hAnsi="Arial Narrow" w:cs="Arial"/>
                <w:b/>
                <w:bCs/>
                <w:i/>
                <w:iCs/>
                <w:color w:val="auto"/>
                <w:sz w:val="15"/>
                <w:szCs w:val="15"/>
              </w:rPr>
            </w:pPr>
            <w:r w:rsidRPr="00FD445A">
              <w:rPr>
                <w:rFonts w:ascii="Arial Narrow" w:hAnsi="Arial Narrow" w:cs="Arial"/>
                <w:b/>
                <w:bCs/>
                <w:i/>
                <w:iCs/>
                <w:color w:val="auto"/>
                <w:sz w:val="15"/>
                <w:szCs w:val="15"/>
              </w:rPr>
              <w:t>126 288</w:t>
            </w:r>
          </w:p>
        </w:tc>
      </w:tr>
    </w:tbl>
    <w:p w:rsidR="00FD445A" w:rsidRPr="00D34214" w:rsidRDefault="00FD445A" w:rsidP="00FD445A">
      <w:pPr>
        <w:pStyle w:val="12"/>
        <w:spacing w:after="0" w:line="312" w:lineRule="auto"/>
        <w:ind w:left="0"/>
        <w:jc w:val="both"/>
        <w:rPr>
          <w:rFonts w:ascii="Cambria" w:hAnsi="Cambria"/>
          <w:sz w:val="20"/>
          <w:szCs w:val="20"/>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66"/>
        <w:gridCol w:w="6404"/>
      </w:tblGrid>
      <w:tr w:rsidR="00FD445A" w:rsidTr="00B70EED">
        <w:tc>
          <w:tcPr>
            <w:tcW w:w="2761" w:type="pct"/>
          </w:tcPr>
          <w:p w:rsidR="00FD445A" w:rsidRPr="00FD445A" w:rsidRDefault="00FD445A" w:rsidP="00FD445A">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t>Структура финансирования инвестиционных расходов по Проекту, %</w:t>
            </w:r>
          </w:p>
        </w:tc>
        <w:tc>
          <w:tcPr>
            <w:tcW w:w="2239" w:type="pct"/>
          </w:tcPr>
          <w:p w:rsidR="00FD445A" w:rsidRPr="003D633E" w:rsidRDefault="00FD445A" w:rsidP="00FD445A">
            <w:pPr>
              <w:pStyle w:val="aff6"/>
              <w:keepNext/>
              <w:spacing w:after="0" w:line="312" w:lineRule="auto"/>
              <w:ind w:left="0"/>
              <w:jc w:val="both"/>
              <w:outlineLvl w:val="4"/>
              <w:rPr>
                <w:rFonts w:ascii="Cambria" w:hAnsi="Cambria" w:cs="Arial Narrow"/>
                <w:b/>
                <w:color w:val="072E51"/>
                <w:sz w:val="18"/>
                <w:szCs w:val="18"/>
                <w:lang w:eastAsia="ru-RU"/>
              </w:rPr>
            </w:pPr>
          </w:p>
        </w:tc>
      </w:tr>
      <w:tr w:rsidR="00FD445A" w:rsidTr="00FD445A">
        <w:tc>
          <w:tcPr>
            <w:tcW w:w="2761" w:type="pct"/>
          </w:tcPr>
          <w:p w:rsidR="00FD445A" w:rsidRDefault="00FD445A" w:rsidP="00B70EED">
            <w:pPr>
              <w:pStyle w:val="12"/>
              <w:spacing w:after="0" w:line="312" w:lineRule="auto"/>
              <w:ind w:left="0"/>
              <w:jc w:val="both"/>
              <w:rPr>
                <w:rFonts w:ascii="Cambria" w:hAnsi="Cambria"/>
                <w:sz w:val="20"/>
                <w:szCs w:val="20"/>
              </w:rPr>
            </w:pPr>
            <w:r>
              <w:rPr>
                <w:noProof/>
                <w:lang w:eastAsia="ru-RU"/>
              </w:rPr>
              <w:drawing>
                <wp:inline distT="0" distB="0" distL="0" distR="0" wp14:anchorId="78769595" wp14:editId="7F2D2A86">
                  <wp:extent cx="5040000" cy="2160000"/>
                  <wp:effectExtent l="0" t="0" r="8255" b="0"/>
                  <wp:docPr id="478" name="Диаграмма 4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2239" w:type="pct"/>
          </w:tcPr>
          <w:p w:rsidR="00FD445A" w:rsidRDefault="00FD445A" w:rsidP="00B70EED">
            <w:pPr>
              <w:pStyle w:val="12"/>
              <w:spacing w:after="0" w:line="312" w:lineRule="auto"/>
              <w:ind w:left="0"/>
              <w:jc w:val="both"/>
              <w:rPr>
                <w:rFonts w:ascii="Cambria" w:hAnsi="Cambria"/>
                <w:sz w:val="20"/>
                <w:szCs w:val="20"/>
              </w:rPr>
            </w:pPr>
          </w:p>
        </w:tc>
      </w:tr>
    </w:tbl>
    <w:p w:rsidR="00FD445A" w:rsidRDefault="00FD445A" w:rsidP="00FD445A">
      <w:pPr>
        <w:spacing w:after="0" w:line="312" w:lineRule="auto"/>
        <w:jc w:val="both"/>
        <w:rPr>
          <w:rFonts w:ascii="Cambria" w:hAnsi="Cambria" w:cs="Arial Narrow"/>
          <w:sz w:val="20"/>
          <w:szCs w:val="20"/>
          <w:lang w:eastAsia="ru-RU"/>
        </w:rPr>
      </w:pPr>
    </w:p>
    <w:p w:rsidR="00FD445A" w:rsidRPr="009C1704" w:rsidRDefault="00FD445A" w:rsidP="00FD445A">
      <w:pPr>
        <w:spacing w:after="0" w:line="312" w:lineRule="auto"/>
        <w:jc w:val="both"/>
        <w:rPr>
          <w:rFonts w:ascii="Cambria" w:hAnsi="Cambria" w:cs="Arial Narrow"/>
          <w:sz w:val="20"/>
          <w:szCs w:val="20"/>
          <w:lang w:eastAsia="ru-RU"/>
        </w:rPr>
      </w:pPr>
    </w:p>
    <w:p w:rsidR="00FD445A" w:rsidRPr="009C1704" w:rsidRDefault="00FD445A" w:rsidP="00FD445A">
      <w:pPr>
        <w:spacing w:after="0" w:line="312" w:lineRule="auto"/>
        <w:jc w:val="both"/>
        <w:rPr>
          <w:rFonts w:ascii="Cambria" w:hAnsi="Cambria" w:cs="Arial Narrow"/>
          <w:sz w:val="20"/>
          <w:szCs w:val="20"/>
          <w:lang w:eastAsia="ru-RU"/>
        </w:rPr>
        <w:sectPr w:rsidR="00FD445A" w:rsidRPr="009C1704" w:rsidSect="005A621E">
          <w:headerReference w:type="default" r:id="rId55"/>
          <w:footerReference w:type="default" r:id="rId56"/>
          <w:pgSz w:w="16838" w:h="11906" w:orient="landscape"/>
          <w:pgMar w:top="1705" w:right="1134" w:bottom="1135" w:left="1134" w:header="0" w:footer="697" w:gutter="0"/>
          <w:cols w:space="708"/>
          <w:docGrid w:linePitch="360"/>
        </w:sectPr>
      </w:pPr>
    </w:p>
    <w:p w:rsidR="005F2610" w:rsidRPr="00310F59" w:rsidRDefault="005F2610" w:rsidP="00325513">
      <w:pPr>
        <w:pStyle w:val="aff6"/>
        <w:keepNext/>
        <w:keepLines/>
        <w:pageBreakBefore/>
        <w:numPr>
          <w:ilvl w:val="0"/>
          <w:numId w:val="23"/>
        </w:numPr>
        <w:spacing w:before="240" w:after="0"/>
        <w:ind w:left="709" w:hanging="709"/>
        <w:jc w:val="both"/>
        <w:outlineLvl w:val="0"/>
        <w:rPr>
          <w:rFonts w:ascii="Cambria" w:eastAsiaTheme="majorEastAsia" w:hAnsi="Cambria" w:cstheme="majorBidi"/>
          <w:b/>
          <w:bCs/>
          <w:color w:val="073763" w:themeColor="accent1" w:themeShade="80"/>
          <w:sz w:val="28"/>
          <w:szCs w:val="28"/>
        </w:rPr>
      </w:pPr>
      <w:bookmarkStart w:id="23" w:name="_Toc103956763"/>
      <w:r w:rsidRPr="00310F59">
        <w:rPr>
          <w:rFonts w:ascii="Cambria" w:eastAsiaTheme="majorEastAsia" w:hAnsi="Cambria" w:cstheme="majorBidi"/>
          <w:b/>
          <w:bCs/>
          <w:color w:val="073763" w:themeColor="accent1" w:themeShade="80"/>
          <w:sz w:val="28"/>
          <w:szCs w:val="28"/>
        </w:rPr>
        <w:lastRenderedPageBreak/>
        <w:t>ФИНАНСОВЫЙ ПЛАН</w:t>
      </w:r>
      <w:bookmarkEnd w:id="23"/>
    </w:p>
    <w:p w:rsidR="008D0FD0" w:rsidRPr="00310F59" w:rsidRDefault="008D0FD0" w:rsidP="00325513">
      <w:pPr>
        <w:pStyle w:val="2"/>
        <w:numPr>
          <w:ilvl w:val="1"/>
          <w:numId w:val="23"/>
        </w:numPr>
        <w:spacing w:before="120"/>
        <w:ind w:left="709" w:hanging="709"/>
        <w:rPr>
          <w:rFonts w:ascii="Cambria" w:hAnsi="Cambria"/>
          <w:smallCaps/>
          <w:color w:val="073763" w:themeColor="accent1" w:themeShade="80"/>
        </w:rPr>
      </w:pPr>
      <w:bookmarkStart w:id="24" w:name="_Toc103956764"/>
      <w:r w:rsidRPr="00310F59">
        <w:rPr>
          <w:rFonts w:ascii="Cambria" w:hAnsi="Cambria"/>
          <w:smallCaps/>
          <w:color w:val="073763" w:themeColor="accent1" w:themeShade="80"/>
        </w:rPr>
        <w:t>Условия и допущения, принятые для расчета</w:t>
      </w:r>
      <w:bookmarkEnd w:id="18"/>
      <w:bookmarkEnd w:id="24"/>
    </w:p>
    <w:p w:rsidR="00AF2F86" w:rsidRPr="00310F59" w:rsidRDefault="00AF2F86" w:rsidP="005D09E1">
      <w:pPr>
        <w:pStyle w:val="12"/>
        <w:spacing w:after="0" w:line="312" w:lineRule="auto"/>
        <w:ind w:left="0"/>
        <w:jc w:val="both"/>
        <w:rPr>
          <w:rFonts w:ascii="Cambria" w:hAnsi="Cambria"/>
          <w:sz w:val="20"/>
          <w:szCs w:val="20"/>
        </w:rPr>
      </w:pPr>
    </w:p>
    <w:p w:rsidR="00AF2F86" w:rsidRPr="004410CD" w:rsidRDefault="00AF2F86"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w:t>
      </w:r>
      <w:r w:rsidR="00640322" w:rsidRPr="004410CD">
        <w:rPr>
          <w:rFonts w:ascii="Cambria" w:hAnsi="Cambria" w:cs="Arial Narrow"/>
          <w:b/>
          <w:color w:val="072E51"/>
          <w:sz w:val="18"/>
          <w:szCs w:val="18"/>
          <w:lang w:eastAsia="ru-RU"/>
        </w:rPr>
        <w:t>араметры основных допущений по П</w:t>
      </w:r>
      <w:r w:rsidRPr="004410CD">
        <w:rPr>
          <w:rFonts w:ascii="Cambria" w:hAnsi="Cambria" w:cs="Arial Narrow"/>
          <w:b/>
          <w:color w:val="072E51"/>
          <w:sz w:val="18"/>
          <w:szCs w:val="18"/>
          <w:lang w:eastAsia="ru-RU"/>
        </w:rPr>
        <w:t>роекту</w:t>
      </w:r>
    </w:p>
    <w:tbl>
      <w:tblPr>
        <w:tblStyle w:val="-122"/>
        <w:tblW w:w="5001" w:type="pct"/>
        <w:tblLook w:val="0600" w:firstRow="0" w:lastRow="0" w:firstColumn="0" w:lastColumn="0" w:noHBand="1" w:noVBand="1"/>
      </w:tblPr>
      <w:tblGrid>
        <w:gridCol w:w="3279"/>
        <w:gridCol w:w="6078"/>
      </w:tblGrid>
      <w:tr w:rsidR="00AF2F86" w:rsidRPr="00E34608" w:rsidTr="005D09E1">
        <w:trPr>
          <w:trHeight w:val="1870"/>
        </w:trPr>
        <w:tc>
          <w:tcPr>
            <w:tcW w:w="1752" w:type="pct"/>
            <w:hideMark/>
          </w:tcPr>
          <w:p w:rsidR="00AF2F86" w:rsidRPr="00E34608" w:rsidRDefault="00AF2F86" w:rsidP="00E34608">
            <w:pPr>
              <w:spacing w:before="60" w:after="0" w:line="312" w:lineRule="auto"/>
              <w:rPr>
                <w:rFonts w:ascii="Arial Narrow" w:hAnsi="Arial Narrow"/>
                <w:b/>
                <w:bCs/>
                <w:color w:val="000000"/>
                <w:sz w:val="16"/>
                <w:szCs w:val="16"/>
                <w:lang w:eastAsia="ru-RU"/>
              </w:rPr>
            </w:pPr>
            <w:r w:rsidRPr="00E34608">
              <w:rPr>
                <w:rFonts w:ascii="Arial Narrow" w:hAnsi="Arial Narrow" w:cs="Arial"/>
                <w:b/>
                <w:bCs/>
                <w:color w:val="000000"/>
                <w:sz w:val="16"/>
                <w:szCs w:val="16"/>
                <w:lang w:eastAsia="ru-RU"/>
              </w:rPr>
              <w:t>Период прогнозирования</w:t>
            </w:r>
          </w:p>
        </w:tc>
        <w:tc>
          <w:tcPr>
            <w:tcW w:w="3248" w:type="pct"/>
            <w:hideMark/>
          </w:tcPr>
          <w:p w:rsidR="005F2610" w:rsidRPr="00E34608" w:rsidRDefault="0071686E" w:rsidP="00E34608">
            <w:pPr>
              <w:spacing w:before="60"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С</w:t>
            </w:r>
            <w:r w:rsidR="005F2610" w:rsidRPr="00E34608">
              <w:rPr>
                <w:rFonts w:ascii="Arial Narrow" w:hAnsi="Arial Narrow" w:cs="Arial"/>
                <w:color w:val="000000"/>
                <w:sz w:val="16"/>
                <w:szCs w:val="16"/>
                <w:lang w:eastAsia="ru-RU"/>
              </w:rPr>
              <w:t xml:space="preserve">рок </w:t>
            </w:r>
            <w:r w:rsidRPr="00E34608">
              <w:rPr>
                <w:rFonts w:ascii="Arial Narrow" w:hAnsi="Arial Narrow" w:cs="Arial"/>
                <w:color w:val="000000"/>
                <w:sz w:val="16"/>
                <w:szCs w:val="16"/>
                <w:lang w:eastAsia="ru-RU"/>
              </w:rPr>
              <w:t xml:space="preserve">реализации проекта составляет </w:t>
            </w:r>
            <w:r w:rsidR="00890D6A" w:rsidRPr="00E34608">
              <w:rPr>
                <w:rFonts w:ascii="Arial Narrow" w:hAnsi="Arial Narrow" w:cs="Arial"/>
                <w:color w:val="000000"/>
                <w:sz w:val="16"/>
                <w:szCs w:val="16"/>
                <w:lang w:eastAsia="ru-RU"/>
              </w:rPr>
              <w:t>10</w:t>
            </w:r>
            <w:r w:rsidR="005F2610" w:rsidRPr="00E34608">
              <w:rPr>
                <w:rFonts w:ascii="Arial Narrow" w:hAnsi="Arial Narrow" w:cs="Arial"/>
                <w:color w:val="000000"/>
                <w:sz w:val="16"/>
                <w:szCs w:val="16"/>
                <w:lang w:eastAsia="ru-RU"/>
              </w:rPr>
              <w:t xml:space="preserve"> лет: с </w:t>
            </w:r>
            <w:r w:rsidR="00E34608">
              <w:rPr>
                <w:rFonts w:ascii="Arial Narrow" w:hAnsi="Arial Narrow" w:cs="Arial"/>
                <w:color w:val="000000"/>
                <w:sz w:val="16"/>
                <w:szCs w:val="16"/>
                <w:lang w:eastAsia="ru-RU"/>
              </w:rPr>
              <w:t>октября 2022</w:t>
            </w:r>
            <w:r w:rsidR="005F2610" w:rsidRPr="00E34608">
              <w:rPr>
                <w:rFonts w:ascii="Arial Narrow" w:hAnsi="Arial Narrow" w:cs="Arial"/>
                <w:color w:val="000000"/>
                <w:sz w:val="16"/>
                <w:szCs w:val="16"/>
                <w:lang w:eastAsia="ru-RU"/>
              </w:rPr>
              <w:t xml:space="preserve"> по </w:t>
            </w:r>
            <w:r w:rsidR="00E34608">
              <w:rPr>
                <w:rFonts w:ascii="Arial Narrow" w:hAnsi="Arial Narrow" w:cs="Arial"/>
                <w:color w:val="000000"/>
                <w:sz w:val="16"/>
                <w:szCs w:val="16"/>
                <w:lang w:eastAsia="ru-RU"/>
              </w:rPr>
              <w:t>сентябрь</w:t>
            </w:r>
            <w:r w:rsidR="00890D6A" w:rsidRPr="00E34608">
              <w:rPr>
                <w:rFonts w:ascii="Arial Narrow" w:hAnsi="Arial Narrow" w:cs="Arial"/>
                <w:color w:val="000000"/>
                <w:sz w:val="16"/>
                <w:szCs w:val="16"/>
                <w:lang w:eastAsia="ru-RU"/>
              </w:rPr>
              <w:t xml:space="preserve"> 203</w:t>
            </w:r>
            <w:r w:rsidR="00E34608">
              <w:rPr>
                <w:rFonts w:ascii="Arial Narrow" w:hAnsi="Arial Narrow" w:cs="Arial"/>
                <w:color w:val="000000"/>
                <w:sz w:val="16"/>
                <w:szCs w:val="16"/>
                <w:lang w:eastAsia="ru-RU"/>
              </w:rPr>
              <w:t>2</w:t>
            </w:r>
            <w:r w:rsidR="005F2610" w:rsidRPr="00E34608">
              <w:rPr>
                <w:rFonts w:ascii="Arial Narrow" w:hAnsi="Arial Narrow" w:cs="Arial"/>
                <w:color w:val="000000"/>
                <w:sz w:val="16"/>
                <w:szCs w:val="16"/>
                <w:lang w:eastAsia="ru-RU"/>
              </w:rPr>
              <w:t>.</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 xml:space="preserve">Показатели эффективности рассчитываются с учетом прогнозного </w:t>
            </w:r>
            <w:r w:rsidR="0057069D" w:rsidRPr="00E34608">
              <w:rPr>
                <w:rFonts w:ascii="Arial Narrow" w:hAnsi="Arial Narrow" w:cs="Arial"/>
                <w:color w:val="000000"/>
                <w:sz w:val="16"/>
                <w:szCs w:val="16"/>
                <w:lang w:eastAsia="ru-RU"/>
              </w:rPr>
              <w:t>периода</w:t>
            </w:r>
            <w:r w:rsidR="005D09E1" w:rsidRPr="00E34608">
              <w:rPr>
                <w:rFonts w:ascii="Arial Narrow" w:hAnsi="Arial Narrow" w:cs="Arial"/>
                <w:color w:val="000000"/>
                <w:sz w:val="16"/>
                <w:szCs w:val="16"/>
                <w:lang w:eastAsia="ru-RU"/>
              </w:rPr>
              <w:t>.</w:t>
            </w:r>
          </w:p>
          <w:p w:rsidR="005D09E1" w:rsidRPr="00E34608" w:rsidRDefault="005D09E1"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Интервал прогнозирования: 1 месяц.</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В Финансовой модели приводятся месячные значения денежных потоков и агрегированные значения по</w:t>
            </w:r>
            <w:r w:rsidR="009815E1" w:rsidRPr="00E34608">
              <w:rPr>
                <w:rFonts w:ascii="Arial Narrow" w:hAnsi="Arial Narrow" w:cs="Arial"/>
                <w:color w:val="000000"/>
                <w:sz w:val="16"/>
                <w:szCs w:val="16"/>
                <w:lang w:eastAsia="ru-RU"/>
              </w:rPr>
              <w:t xml:space="preserve"> кварталам и</w:t>
            </w:r>
            <w:r w:rsidR="000013B7" w:rsidRPr="00E34608">
              <w:rPr>
                <w:rFonts w:ascii="Arial Narrow" w:hAnsi="Arial Narrow" w:cs="Arial"/>
                <w:color w:val="000000"/>
                <w:sz w:val="16"/>
                <w:szCs w:val="16"/>
                <w:lang w:eastAsia="ru-RU"/>
              </w:rPr>
              <w:t xml:space="preserve"> </w:t>
            </w:r>
            <w:r w:rsidR="009815E1" w:rsidRPr="00E34608">
              <w:rPr>
                <w:rFonts w:ascii="Arial Narrow" w:hAnsi="Arial Narrow" w:cs="Arial"/>
                <w:color w:val="000000"/>
                <w:sz w:val="16"/>
                <w:szCs w:val="16"/>
                <w:lang w:eastAsia="ru-RU"/>
              </w:rPr>
              <w:t>годам</w:t>
            </w:r>
            <w:r w:rsidRPr="00E34608">
              <w:rPr>
                <w:rFonts w:ascii="Arial Narrow" w:hAnsi="Arial Narrow" w:cs="Arial"/>
                <w:color w:val="000000"/>
                <w:sz w:val="16"/>
                <w:szCs w:val="16"/>
                <w:lang w:eastAsia="ru-RU"/>
              </w:rPr>
              <w:t>.</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В Бизнес-плане приводятся</w:t>
            </w:r>
            <w:r w:rsidR="00640322" w:rsidRPr="00E34608">
              <w:rPr>
                <w:rFonts w:ascii="Arial Narrow" w:hAnsi="Arial Narrow" w:cs="Arial"/>
                <w:color w:val="000000"/>
                <w:sz w:val="16"/>
                <w:szCs w:val="16"/>
                <w:lang w:eastAsia="ru-RU"/>
              </w:rPr>
              <w:t xml:space="preserve"> </w:t>
            </w:r>
            <w:r w:rsidR="009815E1" w:rsidRPr="00E34608">
              <w:rPr>
                <w:rFonts w:ascii="Arial Narrow" w:hAnsi="Arial Narrow" w:cs="Arial"/>
                <w:color w:val="000000"/>
                <w:sz w:val="16"/>
                <w:szCs w:val="16"/>
                <w:lang w:eastAsia="ru-RU"/>
              </w:rPr>
              <w:t>квартальные</w:t>
            </w:r>
            <w:r w:rsidR="00640322" w:rsidRPr="00E34608">
              <w:rPr>
                <w:rFonts w:ascii="Arial Narrow" w:hAnsi="Arial Narrow" w:cs="Arial"/>
                <w:color w:val="000000"/>
                <w:sz w:val="16"/>
                <w:szCs w:val="16"/>
                <w:lang w:eastAsia="ru-RU"/>
              </w:rPr>
              <w:t xml:space="preserve"> и</w:t>
            </w:r>
            <w:r w:rsidRPr="00E34608">
              <w:rPr>
                <w:rFonts w:ascii="Arial Narrow" w:hAnsi="Arial Narrow" w:cs="Arial"/>
                <w:color w:val="000000"/>
                <w:sz w:val="16"/>
                <w:szCs w:val="16"/>
                <w:lang w:eastAsia="ru-RU"/>
              </w:rPr>
              <w:t xml:space="preserve"> </w:t>
            </w:r>
            <w:r w:rsidR="009815E1" w:rsidRPr="00E34608">
              <w:rPr>
                <w:rFonts w:ascii="Arial Narrow" w:hAnsi="Arial Narrow" w:cs="Arial"/>
                <w:color w:val="000000"/>
                <w:sz w:val="16"/>
                <w:szCs w:val="16"/>
                <w:lang w:eastAsia="ru-RU"/>
              </w:rPr>
              <w:t>годовые</w:t>
            </w:r>
            <w:r w:rsidRPr="00E34608">
              <w:rPr>
                <w:rFonts w:ascii="Arial Narrow" w:hAnsi="Arial Narrow" w:cs="Arial"/>
                <w:color w:val="000000"/>
                <w:sz w:val="16"/>
                <w:szCs w:val="16"/>
                <w:lang w:eastAsia="ru-RU"/>
              </w:rPr>
              <w:t xml:space="preserve"> значения денежных потоков.</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s="Arial"/>
                <w:color w:val="000000"/>
                <w:sz w:val="16"/>
                <w:szCs w:val="16"/>
                <w:lang w:eastAsia="ru-RU"/>
              </w:rPr>
              <w:t xml:space="preserve">Расчет показателей эффективности Проекта проводился на основании </w:t>
            </w:r>
            <w:r w:rsidR="009815E1" w:rsidRPr="00E34608">
              <w:rPr>
                <w:rFonts w:ascii="Arial Narrow" w:hAnsi="Arial Narrow" w:cs="Arial"/>
                <w:color w:val="000000"/>
                <w:sz w:val="16"/>
                <w:szCs w:val="16"/>
                <w:lang w:eastAsia="ru-RU"/>
              </w:rPr>
              <w:t>годовых</w:t>
            </w:r>
            <w:r w:rsidRPr="00E34608">
              <w:rPr>
                <w:rFonts w:ascii="Arial Narrow" w:hAnsi="Arial Narrow" w:cs="Arial"/>
                <w:color w:val="000000"/>
                <w:sz w:val="16"/>
                <w:szCs w:val="16"/>
                <w:lang w:eastAsia="ru-RU"/>
              </w:rPr>
              <w:t xml:space="preserve"> значений денежного потока.</w:t>
            </w:r>
          </w:p>
        </w:tc>
      </w:tr>
      <w:tr w:rsidR="00AF2F86" w:rsidRPr="00E34608" w:rsidTr="005D09E1">
        <w:trPr>
          <w:trHeight w:val="67"/>
        </w:trPr>
        <w:tc>
          <w:tcPr>
            <w:tcW w:w="1752" w:type="pct"/>
            <w:hideMark/>
          </w:tcPr>
          <w:p w:rsidR="00AF2F86" w:rsidRPr="00E34608" w:rsidRDefault="00AF2F86" w:rsidP="00E34608">
            <w:pPr>
              <w:spacing w:before="60" w:after="0" w:line="312" w:lineRule="auto"/>
              <w:rPr>
                <w:rFonts w:ascii="Arial Narrow" w:hAnsi="Arial Narrow"/>
                <w:b/>
                <w:bCs/>
                <w:color w:val="000000"/>
                <w:sz w:val="16"/>
                <w:szCs w:val="16"/>
                <w:lang w:eastAsia="ru-RU"/>
              </w:rPr>
            </w:pPr>
            <w:r w:rsidRPr="00E34608">
              <w:rPr>
                <w:rFonts w:ascii="Arial Narrow" w:hAnsi="Arial Narrow" w:cs="Arial"/>
                <w:b/>
                <w:bCs/>
                <w:color w:val="000000"/>
                <w:sz w:val="16"/>
                <w:szCs w:val="16"/>
                <w:lang w:eastAsia="ru-RU"/>
              </w:rPr>
              <w:t>Денежные потоки</w:t>
            </w:r>
          </w:p>
        </w:tc>
        <w:tc>
          <w:tcPr>
            <w:tcW w:w="3248" w:type="pct"/>
            <w:hideMark/>
          </w:tcPr>
          <w:p w:rsidR="00AF2F86" w:rsidRPr="00E34608" w:rsidRDefault="00AF2F86" w:rsidP="00E34608">
            <w:pPr>
              <w:spacing w:before="60" w:after="0" w:line="312" w:lineRule="auto"/>
              <w:jc w:val="both"/>
              <w:rPr>
                <w:rFonts w:ascii="Arial Narrow" w:hAnsi="Arial Narrow" w:cs="Arial"/>
                <w:b/>
                <w:bCs/>
                <w:color w:val="000000"/>
                <w:sz w:val="16"/>
                <w:szCs w:val="16"/>
                <w:lang w:eastAsia="ru-RU"/>
              </w:rPr>
            </w:pPr>
            <w:r w:rsidRPr="00E34608">
              <w:rPr>
                <w:rFonts w:ascii="Arial Narrow" w:hAnsi="Arial Narrow" w:cs="Arial"/>
                <w:b/>
                <w:bCs/>
                <w:color w:val="000000"/>
                <w:sz w:val="16"/>
                <w:szCs w:val="16"/>
                <w:lang w:eastAsia="ru-RU"/>
              </w:rPr>
              <w:t xml:space="preserve">В номинальном / реальном </w:t>
            </w:r>
            <w:r w:rsidRPr="00E34608">
              <w:rPr>
                <w:rFonts w:ascii="Arial Narrow" w:hAnsi="Arial Narrow" w:cs="Arial"/>
                <w:b/>
                <w:color w:val="000000"/>
                <w:sz w:val="16"/>
                <w:szCs w:val="16"/>
                <w:lang w:eastAsia="ru-RU"/>
              </w:rPr>
              <w:t>выражении</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В зависимости от учета инфляции различают:</w:t>
            </w:r>
          </w:p>
          <w:p w:rsidR="00AF2F86" w:rsidRPr="00E34608" w:rsidRDefault="00AF2F86" w:rsidP="00E34608">
            <w:pPr>
              <w:pStyle w:val="aff6"/>
              <w:numPr>
                <w:ilvl w:val="0"/>
                <w:numId w:val="9"/>
              </w:numPr>
              <w:spacing w:after="0" w:line="312" w:lineRule="auto"/>
              <w:ind w:left="461" w:hanging="219"/>
              <w:jc w:val="both"/>
              <w:rPr>
                <w:rFonts w:ascii="Arial Narrow" w:hAnsi="Arial Narrow"/>
                <w:color w:val="000000"/>
                <w:sz w:val="16"/>
                <w:szCs w:val="16"/>
                <w:lang w:eastAsia="ru-RU"/>
              </w:rPr>
            </w:pPr>
            <w:r w:rsidRPr="00E34608">
              <w:rPr>
                <w:rFonts w:ascii="Arial Narrow" w:hAnsi="Arial Narrow"/>
                <w:color w:val="000000"/>
                <w:sz w:val="16"/>
                <w:szCs w:val="16"/>
                <w:lang w:eastAsia="ru-RU"/>
              </w:rPr>
              <w:t>номинальный денежный поток;</w:t>
            </w:r>
          </w:p>
          <w:p w:rsidR="00AF2F86" w:rsidRPr="00E34608" w:rsidRDefault="00AF2F86" w:rsidP="00E34608">
            <w:pPr>
              <w:pStyle w:val="aff6"/>
              <w:numPr>
                <w:ilvl w:val="0"/>
                <w:numId w:val="9"/>
              </w:numPr>
              <w:spacing w:after="0" w:line="312" w:lineRule="auto"/>
              <w:ind w:left="461" w:hanging="219"/>
              <w:jc w:val="both"/>
              <w:rPr>
                <w:rFonts w:ascii="Arial Narrow" w:hAnsi="Arial Narrow"/>
                <w:color w:val="000000"/>
                <w:sz w:val="16"/>
                <w:szCs w:val="16"/>
                <w:lang w:eastAsia="ru-RU"/>
              </w:rPr>
            </w:pPr>
            <w:r w:rsidRPr="00E34608">
              <w:rPr>
                <w:rFonts w:ascii="Arial Narrow" w:hAnsi="Arial Narrow"/>
                <w:color w:val="000000"/>
                <w:sz w:val="16"/>
                <w:szCs w:val="16"/>
                <w:lang w:eastAsia="ru-RU"/>
              </w:rPr>
              <w:t>реальный денежный поток.</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Если прогнозировался номинальный денежный поток, то применяемая ставка дисконтирования должна быть рассчитана в номинальном выражении (с учетом инфляции), если прогнозировался реальный денежный поток, то ставка дисконтирования должна быть рассчитана в реальном выражении (без учета инфляции).</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 xml:space="preserve">Прогноз денежного потока Проекта осуществлялся в </w:t>
            </w:r>
            <w:r w:rsidR="0071686E" w:rsidRPr="00E34608">
              <w:rPr>
                <w:rFonts w:ascii="Arial Narrow" w:hAnsi="Arial Narrow"/>
                <w:color w:val="000000"/>
                <w:sz w:val="16"/>
                <w:szCs w:val="16"/>
                <w:u w:val="single"/>
                <w:lang w:eastAsia="ru-RU"/>
              </w:rPr>
              <w:t>номинальном</w:t>
            </w:r>
            <w:r w:rsidRPr="00E34608">
              <w:rPr>
                <w:rFonts w:ascii="Arial Narrow" w:hAnsi="Arial Narrow"/>
                <w:color w:val="000000"/>
                <w:sz w:val="16"/>
                <w:szCs w:val="16"/>
                <w:lang w:eastAsia="ru-RU"/>
              </w:rPr>
              <w:t xml:space="preserve"> выражении.</w:t>
            </w:r>
          </w:p>
          <w:p w:rsidR="006278FA" w:rsidRPr="00E34608" w:rsidRDefault="006278FA" w:rsidP="00E34608">
            <w:pPr>
              <w:spacing w:after="0" w:line="312" w:lineRule="auto"/>
              <w:jc w:val="both"/>
              <w:rPr>
                <w:rFonts w:ascii="Arial Narrow" w:hAnsi="Arial Narrow"/>
                <w:color w:val="000000"/>
                <w:sz w:val="16"/>
                <w:szCs w:val="16"/>
                <w:lang w:eastAsia="ru-RU"/>
              </w:rPr>
            </w:pPr>
          </w:p>
          <w:p w:rsidR="00AF2F86" w:rsidRPr="00E34608" w:rsidRDefault="00AF2F86" w:rsidP="00E34608">
            <w:pPr>
              <w:spacing w:after="0" w:line="312" w:lineRule="auto"/>
              <w:jc w:val="both"/>
              <w:rPr>
                <w:rFonts w:ascii="Arial Narrow" w:hAnsi="Arial Narrow"/>
                <w:b/>
                <w:bCs/>
                <w:color w:val="000000"/>
                <w:sz w:val="16"/>
                <w:szCs w:val="16"/>
                <w:lang w:eastAsia="ru-RU"/>
              </w:rPr>
            </w:pPr>
            <w:r w:rsidRPr="00E34608">
              <w:rPr>
                <w:rFonts w:ascii="Arial Narrow" w:hAnsi="Arial Narrow"/>
                <w:b/>
                <w:bCs/>
                <w:color w:val="000000"/>
                <w:sz w:val="16"/>
                <w:szCs w:val="16"/>
                <w:lang w:eastAsia="ru-RU"/>
              </w:rPr>
              <w:t>На собственный / инвестированный капитал</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Денежный поток может быть построен:</w:t>
            </w:r>
          </w:p>
          <w:p w:rsidR="00AF2F86" w:rsidRPr="00E34608" w:rsidRDefault="00AF2F86" w:rsidP="00E34608">
            <w:pPr>
              <w:pStyle w:val="aff6"/>
              <w:numPr>
                <w:ilvl w:val="0"/>
                <w:numId w:val="9"/>
              </w:numPr>
              <w:spacing w:after="0" w:line="312" w:lineRule="auto"/>
              <w:ind w:left="461" w:hanging="219"/>
              <w:jc w:val="both"/>
              <w:rPr>
                <w:rFonts w:ascii="Arial Narrow" w:hAnsi="Arial Narrow"/>
                <w:color w:val="000000"/>
                <w:sz w:val="16"/>
                <w:szCs w:val="16"/>
                <w:lang w:eastAsia="ru-RU"/>
              </w:rPr>
            </w:pPr>
            <w:r w:rsidRPr="00E34608">
              <w:rPr>
                <w:rFonts w:ascii="Arial Narrow" w:hAnsi="Arial Narrow"/>
                <w:color w:val="000000"/>
                <w:sz w:val="16"/>
                <w:szCs w:val="16"/>
                <w:lang w:eastAsia="ru-RU"/>
              </w:rPr>
              <w:t>на собственный капитал;</w:t>
            </w:r>
          </w:p>
          <w:p w:rsidR="00AF2F86" w:rsidRPr="00E34608" w:rsidRDefault="00AF2F86" w:rsidP="00E34608">
            <w:pPr>
              <w:pStyle w:val="aff6"/>
              <w:numPr>
                <w:ilvl w:val="0"/>
                <w:numId w:val="9"/>
              </w:numPr>
              <w:spacing w:after="0" w:line="312" w:lineRule="auto"/>
              <w:ind w:left="461" w:hanging="219"/>
              <w:jc w:val="both"/>
              <w:rPr>
                <w:rFonts w:ascii="Arial Narrow" w:hAnsi="Arial Narrow"/>
                <w:color w:val="000000"/>
                <w:sz w:val="16"/>
                <w:szCs w:val="16"/>
                <w:lang w:eastAsia="ru-RU"/>
              </w:rPr>
            </w:pPr>
            <w:r w:rsidRPr="00E34608">
              <w:rPr>
                <w:rFonts w:ascii="Arial Narrow" w:hAnsi="Arial Narrow"/>
                <w:color w:val="000000"/>
                <w:sz w:val="16"/>
                <w:szCs w:val="16"/>
                <w:lang w:eastAsia="ru-RU"/>
              </w:rPr>
              <w:t>на инвестированный капитал.</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При расчете денежного потока на инвестированный капитал в качестве ставки дисконтирования используется средневзвешенная стоимость капитала (WACC). При расчете денежного потока на собственный капитал в качестве ставки дисконтирования используется модель ценообразования на капитальные активы (CAPM).</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 xml:space="preserve">В рамках бизнес-плана осуществлялось прогнозирование денежных потоков </w:t>
            </w:r>
            <w:r w:rsidRPr="00E34608">
              <w:rPr>
                <w:rFonts w:ascii="Arial Narrow" w:hAnsi="Arial Narrow"/>
                <w:color w:val="000000"/>
                <w:sz w:val="16"/>
                <w:szCs w:val="16"/>
                <w:u w:val="single"/>
                <w:lang w:eastAsia="ru-RU"/>
              </w:rPr>
              <w:t>на инвестированный и на собственный капитал</w:t>
            </w:r>
            <w:r w:rsidRPr="00E34608">
              <w:rPr>
                <w:rFonts w:ascii="Arial Narrow" w:hAnsi="Arial Narrow"/>
                <w:color w:val="000000"/>
                <w:sz w:val="16"/>
                <w:szCs w:val="16"/>
                <w:lang w:eastAsia="ru-RU"/>
              </w:rPr>
              <w:t>.</w:t>
            </w:r>
          </w:p>
          <w:p w:rsidR="00AF2F86" w:rsidRPr="00E34608" w:rsidRDefault="00AF2F86" w:rsidP="00E34608">
            <w:pPr>
              <w:spacing w:after="0" w:line="312" w:lineRule="auto"/>
              <w:jc w:val="both"/>
              <w:rPr>
                <w:rFonts w:ascii="Arial Narrow" w:hAnsi="Arial Narrow"/>
                <w:color w:val="000000"/>
                <w:sz w:val="16"/>
                <w:szCs w:val="16"/>
                <w:lang w:eastAsia="ru-RU"/>
              </w:rPr>
            </w:pPr>
            <w:r w:rsidRPr="00E34608">
              <w:rPr>
                <w:rFonts w:ascii="Arial Narrow" w:hAnsi="Arial Narrow"/>
                <w:color w:val="000000"/>
                <w:sz w:val="16"/>
                <w:szCs w:val="16"/>
                <w:lang w:eastAsia="ru-RU"/>
              </w:rPr>
              <w:t>Для расчета показателей эффективности проекта осуществлялось прогнозирование денежных потоков на инвестированный капитал. Для расчета привлечения/погашения кредитов осуществлялось прогнозирование денежных потоков на собственный капитал.</w:t>
            </w:r>
          </w:p>
          <w:p w:rsidR="006278FA" w:rsidRPr="00E34608" w:rsidRDefault="006278FA" w:rsidP="00E34608">
            <w:pPr>
              <w:spacing w:after="0" w:line="312" w:lineRule="auto"/>
              <w:jc w:val="both"/>
              <w:rPr>
                <w:rFonts w:ascii="Arial Narrow" w:hAnsi="Arial Narrow"/>
                <w:color w:val="000000"/>
                <w:sz w:val="16"/>
                <w:szCs w:val="16"/>
                <w:lang w:eastAsia="ru-RU"/>
              </w:rPr>
            </w:pPr>
          </w:p>
          <w:p w:rsidR="00AF2F86" w:rsidRPr="00E34608" w:rsidRDefault="00AF2F86" w:rsidP="00E34608">
            <w:pPr>
              <w:spacing w:after="0" w:line="312" w:lineRule="auto"/>
              <w:jc w:val="both"/>
              <w:rPr>
                <w:rFonts w:ascii="Arial Narrow" w:hAnsi="Arial Narrow"/>
                <w:b/>
                <w:bCs/>
                <w:color w:val="000000"/>
                <w:sz w:val="16"/>
                <w:szCs w:val="16"/>
                <w:lang w:eastAsia="ru-RU"/>
              </w:rPr>
            </w:pPr>
            <w:r w:rsidRPr="00E34608">
              <w:rPr>
                <w:rFonts w:ascii="Arial Narrow" w:hAnsi="Arial Narrow"/>
                <w:b/>
                <w:bCs/>
                <w:color w:val="000000"/>
                <w:sz w:val="16"/>
                <w:szCs w:val="16"/>
                <w:lang w:eastAsia="ru-RU"/>
              </w:rPr>
              <w:t>Валюта денежного потока</w:t>
            </w:r>
          </w:p>
          <w:p w:rsidR="00AF2F86" w:rsidRPr="00E34608" w:rsidRDefault="00AF2F86" w:rsidP="00E34608">
            <w:pPr>
              <w:spacing w:after="0" w:line="312" w:lineRule="auto"/>
              <w:jc w:val="both"/>
              <w:rPr>
                <w:rFonts w:ascii="Arial Narrow" w:hAnsi="Arial Narrow"/>
                <w:b/>
                <w:bCs/>
                <w:color w:val="000000"/>
                <w:sz w:val="16"/>
                <w:szCs w:val="16"/>
                <w:lang w:eastAsia="ru-RU"/>
              </w:rPr>
            </w:pPr>
            <w:r w:rsidRPr="00E34608">
              <w:rPr>
                <w:rFonts w:ascii="Arial Narrow" w:hAnsi="Arial Narrow"/>
                <w:color w:val="000000"/>
                <w:sz w:val="16"/>
                <w:szCs w:val="16"/>
                <w:lang w:eastAsia="ru-RU"/>
              </w:rPr>
              <w:t xml:space="preserve">Денежный поток может быть построен в любой валюте, применяемая ставка дисконтирования должна быть рассчитана в той же валюте, что и денежный поток. Прогноз денежного потока Проекта осуществлялся в </w:t>
            </w:r>
            <w:r w:rsidRPr="00E34608">
              <w:rPr>
                <w:rFonts w:ascii="Arial Narrow" w:hAnsi="Arial Narrow"/>
                <w:color w:val="000000"/>
                <w:sz w:val="16"/>
                <w:szCs w:val="16"/>
                <w:u w:val="single"/>
                <w:lang w:eastAsia="ru-RU"/>
              </w:rPr>
              <w:t>рублевом</w:t>
            </w:r>
            <w:r w:rsidRPr="00E34608">
              <w:rPr>
                <w:rFonts w:ascii="Arial Narrow" w:hAnsi="Arial Narrow"/>
                <w:color w:val="000000"/>
                <w:sz w:val="16"/>
                <w:szCs w:val="16"/>
                <w:lang w:eastAsia="ru-RU"/>
              </w:rPr>
              <w:t xml:space="preserve"> выражении.</w:t>
            </w:r>
          </w:p>
        </w:tc>
      </w:tr>
      <w:tr w:rsidR="00AF2F86" w:rsidRPr="00E34608" w:rsidTr="005D09E1">
        <w:trPr>
          <w:trHeight w:val="193"/>
        </w:trPr>
        <w:tc>
          <w:tcPr>
            <w:tcW w:w="1752" w:type="pct"/>
            <w:hideMark/>
          </w:tcPr>
          <w:p w:rsidR="00AF2F86" w:rsidRPr="00E34608" w:rsidRDefault="00AF2F86" w:rsidP="00E34608">
            <w:pPr>
              <w:spacing w:before="60" w:after="0" w:line="312" w:lineRule="auto"/>
              <w:rPr>
                <w:rFonts w:ascii="Arial Narrow" w:hAnsi="Arial Narrow"/>
                <w:b/>
                <w:bCs/>
                <w:color w:val="000000"/>
                <w:sz w:val="16"/>
                <w:szCs w:val="16"/>
                <w:lang w:eastAsia="ru-RU"/>
              </w:rPr>
            </w:pPr>
            <w:r w:rsidRPr="00E34608">
              <w:rPr>
                <w:rFonts w:ascii="Arial Narrow" w:hAnsi="Arial Narrow" w:cs="Arial"/>
                <w:b/>
                <w:bCs/>
                <w:color w:val="000000"/>
                <w:sz w:val="16"/>
                <w:szCs w:val="16"/>
                <w:lang w:eastAsia="ru-RU"/>
              </w:rPr>
              <w:t>Непрерывность деятельности</w:t>
            </w:r>
          </w:p>
        </w:tc>
        <w:tc>
          <w:tcPr>
            <w:tcW w:w="3248" w:type="pct"/>
            <w:hideMark/>
          </w:tcPr>
          <w:p w:rsidR="00AF2F86" w:rsidRPr="00E34608" w:rsidRDefault="00AF2F86" w:rsidP="00E34608">
            <w:pPr>
              <w:spacing w:before="60"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строился с учетом допущения, что Инициатор Проекта будет продолжать операционную деятельность в будущем по своей специализации. Прогноз не учитывает возможности изменения специализации или технологии, а также прекращения деятельности в какой-либо период после реализации Проекта.</w:t>
            </w:r>
          </w:p>
        </w:tc>
      </w:tr>
      <w:tr w:rsidR="00AF2F86" w:rsidRPr="00E34608" w:rsidTr="007D0E3B">
        <w:trPr>
          <w:trHeight w:val="1413"/>
        </w:trPr>
        <w:tc>
          <w:tcPr>
            <w:tcW w:w="1752" w:type="pct"/>
            <w:hideMark/>
          </w:tcPr>
          <w:p w:rsidR="00AF2F86" w:rsidRPr="00E34608" w:rsidRDefault="00AF2F86" w:rsidP="00E34608">
            <w:pPr>
              <w:spacing w:before="60" w:after="0" w:line="312" w:lineRule="auto"/>
              <w:rPr>
                <w:rFonts w:ascii="Arial Narrow" w:hAnsi="Arial Narrow"/>
                <w:b/>
                <w:bCs/>
                <w:color w:val="000000"/>
                <w:sz w:val="16"/>
                <w:szCs w:val="16"/>
                <w:lang w:eastAsia="ru-RU"/>
              </w:rPr>
            </w:pPr>
            <w:r w:rsidRPr="00E34608">
              <w:rPr>
                <w:rFonts w:ascii="Arial Narrow" w:hAnsi="Arial Narrow" w:cs="Arial"/>
                <w:b/>
                <w:bCs/>
                <w:color w:val="000000"/>
                <w:sz w:val="16"/>
                <w:szCs w:val="16"/>
                <w:lang w:eastAsia="ru-RU"/>
              </w:rPr>
              <w:t>Источники и условия финансирования</w:t>
            </w:r>
          </w:p>
        </w:tc>
        <w:tc>
          <w:tcPr>
            <w:tcW w:w="3248" w:type="pct"/>
            <w:hideMark/>
          </w:tcPr>
          <w:p w:rsidR="00BE54C1" w:rsidRPr="00E34608" w:rsidRDefault="00BE54C1" w:rsidP="00E34608">
            <w:pPr>
              <w:spacing w:before="60"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 xml:space="preserve">Источники финансирования </w:t>
            </w:r>
            <w:r w:rsidR="0071686E" w:rsidRPr="00E34608">
              <w:rPr>
                <w:rFonts w:ascii="Arial Narrow" w:hAnsi="Arial Narrow" w:cs="Arial"/>
                <w:color w:val="000000"/>
                <w:sz w:val="16"/>
                <w:szCs w:val="16"/>
                <w:lang w:eastAsia="ru-RU"/>
              </w:rPr>
              <w:t>Проекта (</w:t>
            </w:r>
            <w:r w:rsidR="005F2610" w:rsidRPr="00E34608">
              <w:rPr>
                <w:rFonts w:ascii="Arial Narrow" w:hAnsi="Arial Narrow" w:cs="Arial"/>
                <w:color w:val="000000"/>
                <w:sz w:val="16"/>
                <w:szCs w:val="16"/>
                <w:lang w:eastAsia="ru-RU"/>
              </w:rPr>
              <w:t xml:space="preserve">на период </w:t>
            </w:r>
            <w:r w:rsidR="00E34608">
              <w:rPr>
                <w:rFonts w:ascii="Arial Narrow" w:hAnsi="Arial Narrow" w:cs="Arial"/>
                <w:color w:val="000000"/>
                <w:sz w:val="16"/>
                <w:szCs w:val="16"/>
                <w:lang w:eastAsia="ru-RU"/>
              </w:rPr>
              <w:t>октябрь 2022</w:t>
            </w:r>
            <w:r w:rsidR="0071686E" w:rsidRPr="00E34608">
              <w:rPr>
                <w:rFonts w:ascii="Arial Narrow" w:hAnsi="Arial Narrow" w:cs="Arial"/>
                <w:color w:val="000000"/>
                <w:sz w:val="16"/>
                <w:szCs w:val="16"/>
                <w:lang w:eastAsia="ru-RU"/>
              </w:rPr>
              <w:t xml:space="preserve"> г. – </w:t>
            </w:r>
            <w:r w:rsidR="00E34608">
              <w:rPr>
                <w:rFonts w:ascii="Arial Narrow" w:hAnsi="Arial Narrow" w:cs="Arial"/>
                <w:color w:val="000000"/>
                <w:sz w:val="16"/>
                <w:szCs w:val="16"/>
                <w:lang w:eastAsia="ru-RU"/>
              </w:rPr>
              <w:t>ноябрь</w:t>
            </w:r>
            <w:r w:rsidR="0081259A" w:rsidRPr="00E34608">
              <w:rPr>
                <w:rFonts w:ascii="Arial Narrow" w:hAnsi="Arial Narrow" w:cs="Arial"/>
                <w:color w:val="000000"/>
                <w:sz w:val="16"/>
                <w:szCs w:val="16"/>
                <w:lang w:eastAsia="ru-RU"/>
              </w:rPr>
              <w:t xml:space="preserve"> 2025</w:t>
            </w:r>
            <w:r w:rsidR="005F2610" w:rsidRPr="00E34608">
              <w:rPr>
                <w:rFonts w:ascii="Arial Narrow" w:hAnsi="Arial Narrow" w:cs="Arial"/>
                <w:color w:val="000000"/>
                <w:sz w:val="16"/>
                <w:szCs w:val="16"/>
                <w:lang w:eastAsia="ru-RU"/>
              </w:rPr>
              <w:t xml:space="preserve"> г.</w:t>
            </w:r>
            <w:r w:rsidR="0071686E" w:rsidRPr="00E34608">
              <w:rPr>
                <w:rFonts w:ascii="Arial Narrow" w:hAnsi="Arial Narrow" w:cs="Arial"/>
                <w:color w:val="000000"/>
                <w:sz w:val="16"/>
                <w:szCs w:val="16"/>
                <w:lang w:eastAsia="ru-RU"/>
              </w:rPr>
              <w:t>)</w:t>
            </w:r>
            <w:r w:rsidRPr="00E34608">
              <w:rPr>
                <w:rFonts w:ascii="Arial Narrow" w:hAnsi="Arial Narrow" w:cs="Arial"/>
                <w:color w:val="000000"/>
                <w:sz w:val="16"/>
                <w:szCs w:val="16"/>
                <w:lang w:eastAsia="ru-RU"/>
              </w:rPr>
              <w:t>:</w:t>
            </w:r>
          </w:p>
          <w:p w:rsidR="00BE54C1" w:rsidRPr="00E34608" w:rsidRDefault="002B2D4E" w:rsidP="00E34608">
            <w:pPr>
              <w:pStyle w:val="aff6"/>
              <w:numPr>
                <w:ilvl w:val="0"/>
                <w:numId w:val="9"/>
              </w:numPr>
              <w:spacing w:after="0" w:line="312" w:lineRule="auto"/>
              <w:ind w:left="461" w:hanging="219"/>
              <w:jc w:val="both"/>
              <w:rPr>
                <w:rFonts w:ascii="Arial Narrow" w:hAnsi="Arial Narrow"/>
                <w:color w:val="000000"/>
                <w:sz w:val="16"/>
                <w:szCs w:val="16"/>
                <w:lang w:eastAsia="ru-RU"/>
              </w:rPr>
            </w:pPr>
            <w:r w:rsidRPr="00E34608">
              <w:rPr>
                <w:rFonts w:ascii="Arial Narrow" w:hAnsi="Arial Narrow"/>
                <w:color w:val="000000"/>
                <w:sz w:val="16"/>
                <w:szCs w:val="16"/>
                <w:lang w:eastAsia="ru-RU"/>
              </w:rPr>
              <w:t xml:space="preserve">Собственные </w:t>
            </w:r>
            <w:r w:rsidR="00BE54C1" w:rsidRPr="00E34608">
              <w:rPr>
                <w:rFonts w:ascii="Arial Narrow" w:hAnsi="Arial Narrow"/>
                <w:color w:val="000000"/>
                <w:sz w:val="16"/>
                <w:szCs w:val="16"/>
                <w:lang w:eastAsia="ru-RU"/>
              </w:rPr>
              <w:t>средства</w:t>
            </w:r>
            <w:r w:rsidR="005F2610" w:rsidRPr="00E34608">
              <w:rPr>
                <w:rFonts w:ascii="Arial Narrow" w:hAnsi="Arial Narrow"/>
                <w:color w:val="000000"/>
                <w:sz w:val="16"/>
                <w:szCs w:val="16"/>
                <w:lang w:eastAsia="ru-RU"/>
              </w:rPr>
              <w:t xml:space="preserve"> </w:t>
            </w:r>
            <w:r w:rsidR="0071686E" w:rsidRPr="00E34608">
              <w:rPr>
                <w:rFonts w:ascii="Arial Narrow" w:hAnsi="Arial Narrow"/>
                <w:color w:val="auto"/>
                <w:sz w:val="16"/>
                <w:szCs w:val="16"/>
                <w:lang w:eastAsia="ru-RU"/>
              </w:rPr>
              <w:t>Инициатора Проекта</w:t>
            </w:r>
            <w:r w:rsidR="00244FA1" w:rsidRPr="00E34608">
              <w:rPr>
                <w:rFonts w:ascii="Arial Narrow" w:hAnsi="Arial Narrow"/>
                <w:color w:val="000000"/>
                <w:sz w:val="16"/>
                <w:szCs w:val="16"/>
                <w:lang w:eastAsia="ru-RU"/>
              </w:rPr>
              <w:t>;</w:t>
            </w:r>
          </w:p>
          <w:p w:rsidR="00244FA1" w:rsidRPr="00E34608" w:rsidRDefault="00244FA1" w:rsidP="00E34608">
            <w:pPr>
              <w:pStyle w:val="aff6"/>
              <w:numPr>
                <w:ilvl w:val="0"/>
                <w:numId w:val="9"/>
              </w:numPr>
              <w:spacing w:after="0" w:line="312" w:lineRule="auto"/>
              <w:ind w:left="461" w:hanging="219"/>
              <w:jc w:val="both"/>
              <w:rPr>
                <w:rFonts w:ascii="Arial Narrow" w:hAnsi="Arial Narrow"/>
                <w:color w:val="000000"/>
                <w:sz w:val="16"/>
                <w:szCs w:val="16"/>
                <w:lang w:eastAsia="ru-RU"/>
              </w:rPr>
            </w:pPr>
            <w:r w:rsidRPr="00E34608">
              <w:rPr>
                <w:rFonts w:ascii="Arial Narrow" w:hAnsi="Arial Narrow"/>
                <w:color w:val="000000"/>
                <w:sz w:val="16"/>
                <w:szCs w:val="16"/>
                <w:lang w:eastAsia="ru-RU"/>
              </w:rPr>
              <w:t>Доходы П</w:t>
            </w:r>
            <w:r w:rsidR="00BD03C6" w:rsidRPr="00E34608">
              <w:rPr>
                <w:rFonts w:ascii="Arial Narrow" w:hAnsi="Arial Narrow"/>
                <w:color w:val="000000"/>
                <w:sz w:val="16"/>
                <w:szCs w:val="16"/>
                <w:lang w:eastAsia="ru-RU"/>
              </w:rPr>
              <w:t>роекта на инвестицион</w:t>
            </w:r>
            <w:r w:rsidR="00890D6A" w:rsidRPr="00E34608">
              <w:rPr>
                <w:rFonts w:ascii="Arial Narrow" w:hAnsi="Arial Narrow"/>
                <w:color w:val="000000"/>
                <w:sz w:val="16"/>
                <w:szCs w:val="16"/>
                <w:lang w:eastAsia="ru-RU"/>
              </w:rPr>
              <w:t>ной стадии.</w:t>
            </w:r>
          </w:p>
          <w:p w:rsidR="00BE54C1" w:rsidRPr="00E34608" w:rsidRDefault="00BE54C1" w:rsidP="00E34608">
            <w:pPr>
              <w:spacing w:after="0" w:line="312" w:lineRule="auto"/>
              <w:jc w:val="both"/>
              <w:rPr>
                <w:rFonts w:ascii="Arial Narrow" w:hAnsi="Arial Narrow"/>
                <w:color w:val="000000"/>
                <w:sz w:val="16"/>
                <w:szCs w:val="16"/>
                <w:lang w:eastAsia="ru-RU"/>
              </w:rPr>
            </w:pPr>
          </w:p>
          <w:p w:rsidR="00BE54C1" w:rsidRPr="00E34608" w:rsidRDefault="00BE54C1"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Базовый вариант финансирования проекта:</w:t>
            </w:r>
          </w:p>
          <w:p w:rsidR="00A87865" w:rsidRPr="00E34608" w:rsidRDefault="00BE54C1" w:rsidP="00E34608">
            <w:pPr>
              <w:pStyle w:val="aff6"/>
              <w:numPr>
                <w:ilvl w:val="0"/>
                <w:numId w:val="9"/>
              </w:numPr>
              <w:spacing w:after="0" w:line="312" w:lineRule="auto"/>
              <w:ind w:left="465" w:hanging="221"/>
              <w:jc w:val="both"/>
              <w:rPr>
                <w:rFonts w:ascii="Arial Narrow" w:hAnsi="Arial Narrow"/>
                <w:color w:val="000000"/>
                <w:sz w:val="16"/>
                <w:szCs w:val="16"/>
                <w:lang w:eastAsia="ru-RU"/>
              </w:rPr>
            </w:pPr>
            <w:r w:rsidRPr="00E34608">
              <w:rPr>
                <w:rFonts w:ascii="Arial Narrow" w:hAnsi="Arial Narrow"/>
                <w:color w:val="000000"/>
                <w:sz w:val="16"/>
                <w:szCs w:val="16"/>
                <w:lang w:eastAsia="ru-RU"/>
              </w:rPr>
              <w:t>Собственные средства</w:t>
            </w:r>
            <w:r w:rsidR="002B2D4E" w:rsidRPr="00E34608">
              <w:rPr>
                <w:rFonts w:ascii="Arial Narrow" w:hAnsi="Arial Narrow"/>
                <w:color w:val="000000"/>
                <w:sz w:val="16"/>
                <w:szCs w:val="16"/>
                <w:lang w:eastAsia="ru-RU"/>
              </w:rPr>
              <w:t xml:space="preserve"> Инициатора Проекта</w:t>
            </w:r>
            <w:r w:rsidRPr="00E34608">
              <w:rPr>
                <w:rFonts w:ascii="Arial Narrow" w:hAnsi="Arial Narrow"/>
                <w:color w:val="000000"/>
                <w:sz w:val="16"/>
                <w:szCs w:val="16"/>
                <w:lang w:eastAsia="ru-RU"/>
              </w:rPr>
              <w:t>: финанси</w:t>
            </w:r>
            <w:r w:rsidR="002B2D4E" w:rsidRPr="00E34608">
              <w:rPr>
                <w:rFonts w:ascii="Arial Narrow" w:hAnsi="Arial Narrow"/>
                <w:color w:val="000000"/>
                <w:sz w:val="16"/>
                <w:szCs w:val="16"/>
                <w:lang w:eastAsia="ru-RU"/>
              </w:rPr>
              <w:t>рование инвестиций в</w:t>
            </w:r>
            <w:r w:rsidR="005469EA" w:rsidRPr="00E34608">
              <w:rPr>
                <w:rFonts w:ascii="Arial Narrow" w:hAnsi="Arial Narrow"/>
                <w:color w:val="000000"/>
                <w:sz w:val="16"/>
                <w:szCs w:val="16"/>
                <w:lang w:eastAsia="ru-RU"/>
              </w:rPr>
              <w:t xml:space="preserve"> основной и</w:t>
            </w:r>
            <w:r w:rsidR="002B2D4E" w:rsidRPr="00E34608">
              <w:rPr>
                <w:rFonts w:ascii="Arial Narrow" w:hAnsi="Arial Narrow"/>
                <w:color w:val="000000"/>
                <w:sz w:val="16"/>
                <w:szCs w:val="16"/>
                <w:lang w:eastAsia="ru-RU"/>
              </w:rPr>
              <w:t xml:space="preserve"> </w:t>
            </w:r>
            <w:r w:rsidR="00BD03C6" w:rsidRPr="00E34608">
              <w:rPr>
                <w:rFonts w:ascii="Arial Narrow" w:hAnsi="Arial Narrow"/>
                <w:color w:val="000000"/>
                <w:sz w:val="16"/>
                <w:szCs w:val="16"/>
                <w:lang w:eastAsia="ru-RU"/>
              </w:rPr>
              <w:t>оборотный</w:t>
            </w:r>
            <w:r w:rsidR="002B2D4E" w:rsidRPr="00E34608">
              <w:rPr>
                <w:rFonts w:ascii="Arial Narrow" w:hAnsi="Arial Narrow"/>
                <w:color w:val="000000"/>
                <w:sz w:val="16"/>
                <w:szCs w:val="16"/>
                <w:lang w:eastAsia="ru-RU"/>
              </w:rPr>
              <w:t xml:space="preserve"> капитал</w:t>
            </w:r>
            <w:r w:rsidR="005469EA" w:rsidRPr="00E34608">
              <w:rPr>
                <w:rFonts w:ascii="Arial Narrow" w:hAnsi="Arial Narrow"/>
                <w:color w:val="000000"/>
                <w:sz w:val="16"/>
                <w:szCs w:val="16"/>
                <w:lang w:eastAsia="ru-RU"/>
              </w:rPr>
              <w:t>ы</w:t>
            </w:r>
            <w:r w:rsidRPr="00E34608">
              <w:rPr>
                <w:rFonts w:ascii="Arial Narrow" w:hAnsi="Arial Narrow"/>
                <w:color w:val="000000"/>
                <w:sz w:val="16"/>
                <w:szCs w:val="16"/>
                <w:lang w:eastAsia="ru-RU"/>
              </w:rPr>
              <w:t xml:space="preserve"> в размере </w:t>
            </w:r>
            <w:r w:rsidR="00E34608">
              <w:rPr>
                <w:rFonts w:ascii="Arial Narrow" w:hAnsi="Arial Narrow"/>
                <w:color w:val="000000"/>
                <w:sz w:val="16"/>
                <w:szCs w:val="16"/>
                <w:lang w:eastAsia="ru-RU"/>
              </w:rPr>
              <w:t>125</w:t>
            </w:r>
            <w:r w:rsidR="00BD03C6" w:rsidRPr="00E34608">
              <w:rPr>
                <w:rFonts w:ascii="Arial Narrow" w:hAnsi="Arial Narrow"/>
                <w:color w:val="000000"/>
                <w:sz w:val="16"/>
                <w:szCs w:val="16"/>
                <w:lang w:eastAsia="ru-RU"/>
              </w:rPr>
              <w:t>,</w:t>
            </w:r>
            <w:r w:rsidR="00E34608">
              <w:rPr>
                <w:rFonts w:ascii="Arial Narrow" w:hAnsi="Arial Narrow"/>
                <w:color w:val="000000"/>
                <w:sz w:val="16"/>
                <w:szCs w:val="16"/>
                <w:lang w:eastAsia="ru-RU"/>
              </w:rPr>
              <w:t>239</w:t>
            </w:r>
            <w:r w:rsidR="0081259A" w:rsidRPr="00E34608">
              <w:rPr>
                <w:rFonts w:ascii="Arial Narrow" w:hAnsi="Arial Narrow"/>
                <w:color w:val="000000"/>
                <w:sz w:val="16"/>
                <w:szCs w:val="16"/>
                <w:lang w:eastAsia="ru-RU"/>
              </w:rPr>
              <w:t xml:space="preserve"> </w:t>
            </w:r>
            <w:r w:rsidRPr="00E34608">
              <w:rPr>
                <w:rFonts w:ascii="Arial Narrow" w:hAnsi="Arial Narrow"/>
                <w:color w:val="000000"/>
                <w:sz w:val="16"/>
                <w:szCs w:val="16"/>
                <w:lang w:eastAsia="ru-RU"/>
              </w:rPr>
              <w:t xml:space="preserve">млн. руб. или </w:t>
            </w:r>
            <w:r w:rsidR="00890D6A" w:rsidRPr="00E34608">
              <w:rPr>
                <w:rFonts w:ascii="Arial Narrow" w:hAnsi="Arial Narrow"/>
                <w:color w:val="000000"/>
                <w:sz w:val="16"/>
                <w:szCs w:val="16"/>
                <w:lang w:eastAsia="ru-RU"/>
              </w:rPr>
              <w:t>99</w:t>
            </w:r>
            <w:r w:rsidR="0081259A" w:rsidRPr="00E34608">
              <w:rPr>
                <w:rFonts w:ascii="Arial Narrow" w:hAnsi="Arial Narrow"/>
                <w:color w:val="000000"/>
                <w:sz w:val="16"/>
                <w:szCs w:val="16"/>
                <w:lang w:eastAsia="ru-RU"/>
              </w:rPr>
              <w:t>,</w:t>
            </w:r>
            <w:r w:rsidR="00E34608">
              <w:rPr>
                <w:rFonts w:ascii="Arial Narrow" w:hAnsi="Arial Narrow"/>
                <w:color w:val="000000"/>
                <w:sz w:val="16"/>
                <w:szCs w:val="16"/>
                <w:lang w:eastAsia="ru-RU"/>
              </w:rPr>
              <w:t>2</w:t>
            </w:r>
            <w:r w:rsidRPr="00E34608">
              <w:rPr>
                <w:rFonts w:ascii="Arial Narrow" w:hAnsi="Arial Narrow"/>
                <w:color w:val="000000"/>
                <w:sz w:val="16"/>
                <w:szCs w:val="16"/>
                <w:lang w:eastAsia="ru-RU"/>
              </w:rPr>
              <w:t xml:space="preserve">% от общей стоимости </w:t>
            </w:r>
            <w:r w:rsidR="0071686E" w:rsidRPr="00E34608">
              <w:rPr>
                <w:rFonts w:ascii="Arial Narrow" w:hAnsi="Arial Narrow"/>
                <w:color w:val="000000"/>
                <w:sz w:val="16"/>
                <w:szCs w:val="16"/>
                <w:lang w:eastAsia="ru-RU"/>
              </w:rPr>
              <w:t>Проекта</w:t>
            </w:r>
            <w:r w:rsidR="00244FA1" w:rsidRPr="00E34608">
              <w:rPr>
                <w:rFonts w:ascii="Arial Narrow" w:hAnsi="Arial Narrow"/>
                <w:color w:val="000000"/>
                <w:sz w:val="16"/>
                <w:szCs w:val="16"/>
                <w:lang w:eastAsia="ru-RU"/>
              </w:rPr>
              <w:t>;</w:t>
            </w:r>
          </w:p>
          <w:p w:rsidR="00BD03C6" w:rsidRPr="00E34608" w:rsidRDefault="00244FA1" w:rsidP="00E34608">
            <w:pPr>
              <w:pStyle w:val="aff6"/>
              <w:numPr>
                <w:ilvl w:val="0"/>
                <w:numId w:val="9"/>
              </w:numPr>
              <w:spacing w:after="0" w:line="312" w:lineRule="auto"/>
              <w:ind w:left="465" w:hanging="221"/>
              <w:jc w:val="both"/>
              <w:rPr>
                <w:rFonts w:ascii="Arial Narrow" w:hAnsi="Arial Narrow"/>
                <w:color w:val="000000"/>
                <w:sz w:val="16"/>
                <w:szCs w:val="16"/>
                <w:lang w:eastAsia="ru-RU"/>
              </w:rPr>
            </w:pPr>
            <w:r w:rsidRPr="00E34608">
              <w:rPr>
                <w:rFonts w:ascii="Arial Narrow" w:hAnsi="Arial Narrow"/>
                <w:color w:val="000000"/>
                <w:sz w:val="16"/>
                <w:szCs w:val="16"/>
                <w:lang w:eastAsia="ru-RU"/>
              </w:rPr>
              <w:t>Доходы Проекта</w:t>
            </w:r>
            <w:r w:rsidR="00890D6A" w:rsidRPr="00E34608">
              <w:rPr>
                <w:rFonts w:ascii="Arial Narrow" w:hAnsi="Arial Narrow"/>
                <w:color w:val="000000"/>
                <w:sz w:val="16"/>
                <w:szCs w:val="16"/>
                <w:lang w:eastAsia="ru-RU"/>
              </w:rPr>
              <w:t xml:space="preserve"> на инвестиционной стадии</w:t>
            </w:r>
            <w:r w:rsidRPr="00E34608">
              <w:rPr>
                <w:rFonts w:ascii="Arial Narrow" w:hAnsi="Arial Narrow"/>
                <w:color w:val="000000"/>
                <w:sz w:val="16"/>
                <w:szCs w:val="16"/>
                <w:lang w:eastAsia="ru-RU"/>
              </w:rPr>
              <w:t xml:space="preserve">: финансирование инвестиций в оборотный капитал в размере </w:t>
            </w:r>
            <w:r w:rsidR="00E34608">
              <w:rPr>
                <w:rFonts w:ascii="Arial Narrow" w:hAnsi="Arial Narrow"/>
                <w:color w:val="000000"/>
                <w:sz w:val="16"/>
                <w:szCs w:val="16"/>
                <w:lang w:eastAsia="ru-RU"/>
              </w:rPr>
              <w:t>1</w:t>
            </w:r>
            <w:r w:rsidRPr="00E34608">
              <w:rPr>
                <w:rFonts w:ascii="Arial Narrow" w:hAnsi="Arial Narrow"/>
                <w:color w:val="000000"/>
                <w:sz w:val="16"/>
                <w:szCs w:val="16"/>
                <w:lang w:eastAsia="ru-RU"/>
              </w:rPr>
              <w:t>,</w:t>
            </w:r>
            <w:r w:rsidR="00E34608">
              <w:rPr>
                <w:rFonts w:ascii="Arial Narrow" w:hAnsi="Arial Narrow"/>
                <w:color w:val="000000"/>
                <w:sz w:val="16"/>
                <w:szCs w:val="16"/>
                <w:lang w:eastAsia="ru-RU"/>
              </w:rPr>
              <w:t>049</w:t>
            </w:r>
            <w:r w:rsidR="00890D6A" w:rsidRPr="00E34608">
              <w:rPr>
                <w:rFonts w:ascii="Arial Narrow" w:hAnsi="Arial Narrow"/>
                <w:color w:val="000000"/>
                <w:sz w:val="16"/>
                <w:szCs w:val="16"/>
                <w:lang w:eastAsia="ru-RU"/>
              </w:rPr>
              <w:t xml:space="preserve"> </w:t>
            </w:r>
            <w:r w:rsidRPr="00E34608">
              <w:rPr>
                <w:rFonts w:ascii="Arial Narrow" w:hAnsi="Arial Narrow"/>
                <w:color w:val="000000"/>
                <w:sz w:val="16"/>
                <w:szCs w:val="16"/>
                <w:lang w:eastAsia="ru-RU"/>
              </w:rPr>
              <w:t xml:space="preserve">млн. руб. или </w:t>
            </w:r>
            <w:r w:rsidR="00E34608">
              <w:rPr>
                <w:rFonts w:ascii="Arial Narrow" w:hAnsi="Arial Narrow"/>
                <w:color w:val="000000"/>
                <w:sz w:val="16"/>
                <w:szCs w:val="16"/>
                <w:lang w:eastAsia="ru-RU"/>
              </w:rPr>
              <w:t>0,8</w:t>
            </w:r>
            <w:r w:rsidRPr="00E34608">
              <w:rPr>
                <w:rFonts w:ascii="Arial Narrow" w:hAnsi="Arial Narrow"/>
                <w:color w:val="000000"/>
                <w:sz w:val="16"/>
                <w:szCs w:val="16"/>
                <w:lang w:eastAsia="ru-RU"/>
              </w:rPr>
              <w:t>% от общей стоимости Проекта</w:t>
            </w:r>
            <w:r w:rsidR="00890D6A" w:rsidRPr="00E34608">
              <w:rPr>
                <w:rFonts w:ascii="Arial Narrow" w:hAnsi="Arial Narrow"/>
                <w:color w:val="000000"/>
                <w:sz w:val="16"/>
                <w:szCs w:val="16"/>
                <w:lang w:eastAsia="ru-RU"/>
              </w:rPr>
              <w:t>.</w:t>
            </w:r>
          </w:p>
        </w:tc>
      </w:tr>
      <w:tr w:rsidR="00AF2F86" w:rsidRPr="00E34608" w:rsidTr="005D09E1">
        <w:trPr>
          <w:trHeight w:val="3366"/>
        </w:trPr>
        <w:tc>
          <w:tcPr>
            <w:tcW w:w="1752" w:type="pct"/>
            <w:hideMark/>
          </w:tcPr>
          <w:p w:rsidR="00AF2F86" w:rsidRPr="00E34608" w:rsidRDefault="00AF2F86" w:rsidP="00E34608">
            <w:pPr>
              <w:spacing w:before="60" w:after="0" w:line="312" w:lineRule="auto"/>
              <w:rPr>
                <w:rFonts w:ascii="Arial Narrow" w:hAnsi="Arial Narrow"/>
                <w:b/>
                <w:bCs/>
                <w:color w:val="000000"/>
                <w:sz w:val="16"/>
                <w:szCs w:val="16"/>
                <w:lang w:eastAsia="ru-RU"/>
              </w:rPr>
            </w:pPr>
            <w:r w:rsidRPr="00E34608">
              <w:rPr>
                <w:rFonts w:ascii="Arial Narrow" w:hAnsi="Arial Narrow" w:cs="Arial"/>
                <w:b/>
                <w:bCs/>
                <w:color w:val="000000"/>
                <w:sz w:val="16"/>
                <w:szCs w:val="16"/>
                <w:lang w:eastAsia="ru-RU"/>
              </w:rPr>
              <w:lastRenderedPageBreak/>
              <w:t>Последовательность финансового планирования</w:t>
            </w:r>
          </w:p>
        </w:tc>
        <w:tc>
          <w:tcPr>
            <w:tcW w:w="3248" w:type="pct"/>
            <w:hideMark/>
          </w:tcPr>
          <w:p w:rsidR="0071686E" w:rsidRPr="00E34608" w:rsidRDefault="0071686E" w:rsidP="00E34608">
            <w:pPr>
              <w:spacing w:before="60"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макроэкономических индексов.</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натуральных показателей</w:t>
            </w:r>
            <w:r w:rsidR="00E34608">
              <w:rPr>
                <w:rFonts w:ascii="Arial Narrow" w:hAnsi="Arial Narrow" w:cs="Arial"/>
                <w:color w:val="000000"/>
                <w:sz w:val="16"/>
                <w:szCs w:val="16"/>
                <w:lang w:eastAsia="ru-RU"/>
              </w:rPr>
              <w:t xml:space="preserve"> производства продукции и</w:t>
            </w:r>
            <w:r w:rsidRPr="00E34608">
              <w:rPr>
                <w:rFonts w:ascii="Arial Narrow" w:hAnsi="Arial Narrow" w:cs="Arial"/>
                <w:color w:val="000000"/>
                <w:sz w:val="16"/>
                <w:szCs w:val="16"/>
                <w:lang w:eastAsia="ru-RU"/>
              </w:rPr>
              <w:t xml:space="preserve"> </w:t>
            </w:r>
            <w:r w:rsidR="00890D6A" w:rsidRPr="00E34608">
              <w:rPr>
                <w:rFonts w:ascii="Arial Narrow" w:hAnsi="Arial Narrow" w:cs="Arial"/>
                <w:color w:val="000000"/>
                <w:sz w:val="16"/>
                <w:szCs w:val="16"/>
                <w:lang w:eastAsia="ru-RU"/>
              </w:rPr>
              <w:t>оказания</w:t>
            </w:r>
            <w:r w:rsidR="007B07FE" w:rsidRPr="00E34608">
              <w:rPr>
                <w:rFonts w:ascii="Arial Narrow" w:hAnsi="Arial Narrow" w:cs="Arial"/>
                <w:color w:val="000000"/>
                <w:sz w:val="16"/>
                <w:szCs w:val="16"/>
                <w:lang w:eastAsia="ru-RU"/>
              </w:rPr>
              <w:t xml:space="preserve"> услуг</w:t>
            </w:r>
            <w:r w:rsidRPr="00E34608">
              <w:rPr>
                <w:rFonts w:ascii="Arial Narrow" w:hAnsi="Arial Narrow" w:cs="Arial"/>
                <w:color w:val="000000"/>
                <w:sz w:val="16"/>
                <w:szCs w:val="16"/>
                <w:lang w:eastAsia="ru-RU"/>
              </w:rPr>
              <w:t>.</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выручки.</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w:t>
            </w:r>
            <w:r w:rsidR="007B07FE" w:rsidRPr="00E34608">
              <w:rPr>
                <w:rFonts w:ascii="Arial Narrow" w:hAnsi="Arial Narrow" w:cs="Arial"/>
                <w:color w:val="000000"/>
                <w:sz w:val="16"/>
                <w:szCs w:val="16"/>
                <w:lang w:eastAsia="ru-RU"/>
              </w:rPr>
              <w:t xml:space="preserve"> операционных затрат.</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капитальных вложений.</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амортизационных отчислений.</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налогов</w:t>
            </w:r>
            <w:r w:rsidR="007B07FE" w:rsidRPr="00E34608">
              <w:rPr>
                <w:rFonts w:ascii="Arial Narrow" w:hAnsi="Arial Narrow" w:cs="Arial"/>
                <w:color w:val="000000"/>
                <w:sz w:val="16"/>
                <w:szCs w:val="16"/>
                <w:lang w:eastAsia="ru-RU"/>
              </w:rPr>
              <w:t xml:space="preserve"> и страховых отчислений</w:t>
            </w:r>
            <w:r w:rsidRPr="00E34608">
              <w:rPr>
                <w:rFonts w:ascii="Arial Narrow" w:hAnsi="Arial Narrow" w:cs="Arial"/>
                <w:color w:val="000000"/>
                <w:sz w:val="16"/>
                <w:szCs w:val="16"/>
                <w:lang w:eastAsia="ru-RU"/>
              </w:rPr>
              <w:t>.</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 собственного оборотного капитала.</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Прогнозный отчет о прибылях и убытках.</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Прогнозный отчет о движении денежных средств.</w:t>
            </w:r>
          </w:p>
          <w:p w:rsidR="00155F25" w:rsidRPr="00E34608" w:rsidRDefault="00155F25"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Прогнозный баланс.</w:t>
            </w:r>
          </w:p>
          <w:p w:rsidR="00AF2F86" w:rsidRPr="00E34608" w:rsidRDefault="00AF2F8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Расчет потребности в финансировании</w:t>
            </w:r>
            <w:r w:rsidR="005D540A" w:rsidRPr="00E34608">
              <w:rPr>
                <w:rFonts w:ascii="Arial Narrow" w:hAnsi="Arial Narrow" w:cs="Arial"/>
                <w:color w:val="000000"/>
                <w:sz w:val="16"/>
                <w:szCs w:val="16"/>
                <w:lang w:eastAsia="ru-RU"/>
              </w:rPr>
              <w:t>.</w:t>
            </w:r>
          </w:p>
          <w:p w:rsidR="005D540A" w:rsidRPr="00E34608" w:rsidRDefault="005D540A"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Расчет показателей</w:t>
            </w:r>
            <w:r w:rsidR="00BD03C6" w:rsidRPr="00E34608">
              <w:rPr>
                <w:rFonts w:ascii="Arial Narrow" w:hAnsi="Arial Narrow" w:cs="Arial"/>
                <w:color w:val="000000"/>
                <w:sz w:val="16"/>
                <w:szCs w:val="16"/>
                <w:lang w:eastAsia="ru-RU"/>
              </w:rPr>
              <w:t xml:space="preserve"> экономической</w:t>
            </w:r>
            <w:r w:rsidRPr="00E34608">
              <w:rPr>
                <w:rFonts w:ascii="Arial Narrow" w:hAnsi="Arial Narrow" w:cs="Arial"/>
                <w:color w:val="000000"/>
                <w:sz w:val="16"/>
                <w:szCs w:val="16"/>
                <w:lang w:eastAsia="ru-RU"/>
              </w:rPr>
              <w:t xml:space="preserve"> эффективности.</w:t>
            </w:r>
          </w:p>
          <w:p w:rsidR="00BD03C6" w:rsidRPr="00E34608" w:rsidRDefault="00BD03C6"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Расчет показателей бюджетной эффективности.</w:t>
            </w:r>
          </w:p>
          <w:p w:rsidR="0071686E" w:rsidRPr="00E34608" w:rsidRDefault="0071686E"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Анализ безубыточности.</w:t>
            </w:r>
          </w:p>
          <w:p w:rsidR="005D540A" w:rsidRPr="00E34608" w:rsidRDefault="005D540A" w:rsidP="00E34608">
            <w:pPr>
              <w:spacing w:after="0" w:line="312" w:lineRule="auto"/>
              <w:jc w:val="both"/>
              <w:rPr>
                <w:rFonts w:ascii="Arial Narrow" w:hAnsi="Arial Narrow" w:cs="Arial"/>
                <w:color w:val="000000"/>
                <w:sz w:val="16"/>
                <w:szCs w:val="16"/>
                <w:lang w:eastAsia="ru-RU"/>
              </w:rPr>
            </w:pPr>
            <w:r w:rsidRPr="00E34608">
              <w:rPr>
                <w:rFonts w:ascii="Arial Narrow" w:hAnsi="Arial Narrow" w:cs="Arial"/>
                <w:color w:val="000000"/>
                <w:sz w:val="16"/>
                <w:szCs w:val="16"/>
                <w:lang w:eastAsia="ru-RU"/>
              </w:rPr>
              <w:t>Анализ чувствительности</w:t>
            </w:r>
            <w:r w:rsidR="005D09E1" w:rsidRPr="00E34608">
              <w:rPr>
                <w:rFonts w:ascii="Arial Narrow" w:hAnsi="Arial Narrow" w:cs="Arial"/>
                <w:color w:val="000000"/>
                <w:sz w:val="16"/>
                <w:szCs w:val="16"/>
                <w:lang w:eastAsia="ru-RU"/>
              </w:rPr>
              <w:t>.</w:t>
            </w:r>
          </w:p>
        </w:tc>
      </w:tr>
    </w:tbl>
    <w:p w:rsidR="00E20D13" w:rsidRPr="00310F59" w:rsidRDefault="00E20D13" w:rsidP="00AF2F86">
      <w:pPr>
        <w:pStyle w:val="12"/>
        <w:spacing w:after="0" w:line="312" w:lineRule="auto"/>
        <w:ind w:left="0"/>
        <w:jc w:val="both"/>
        <w:rPr>
          <w:rFonts w:ascii="Cambria" w:hAnsi="Cambria"/>
          <w:sz w:val="20"/>
          <w:szCs w:val="20"/>
        </w:rPr>
      </w:pPr>
    </w:p>
    <w:p w:rsidR="00DE1A09" w:rsidRPr="00310F59" w:rsidRDefault="00DE1A09">
      <w:pPr>
        <w:spacing w:after="0" w:line="240" w:lineRule="auto"/>
        <w:rPr>
          <w:rFonts w:ascii="Cambria" w:eastAsia="Calibri" w:hAnsi="Cambria"/>
          <w:b/>
          <w:bCs/>
          <w:smallCaps/>
          <w:color w:val="105964" w:themeColor="background2" w:themeShade="40"/>
          <w:sz w:val="26"/>
          <w:szCs w:val="26"/>
        </w:rPr>
      </w:pPr>
      <w:bookmarkStart w:id="25" w:name="_Toc247261643"/>
      <w:r w:rsidRPr="00310F59">
        <w:rPr>
          <w:rFonts w:ascii="Cambria" w:hAnsi="Cambria"/>
          <w:smallCaps/>
          <w:color w:val="105964" w:themeColor="background2" w:themeShade="40"/>
        </w:rPr>
        <w:br w:type="page"/>
      </w:r>
    </w:p>
    <w:p w:rsidR="008D0FD0" w:rsidRPr="00310F59" w:rsidRDefault="008D0FD0" w:rsidP="00325513">
      <w:pPr>
        <w:pStyle w:val="2"/>
        <w:numPr>
          <w:ilvl w:val="1"/>
          <w:numId w:val="23"/>
        </w:numPr>
        <w:spacing w:before="120"/>
        <w:ind w:left="709" w:hanging="709"/>
        <w:rPr>
          <w:rFonts w:ascii="Cambria" w:hAnsi="Cambria"/>
          <w:smallCaps/>
          <w:color w:val="073763" w:themeColor="accent1" w:themeShade="80"/>
        </w:rPr>
      </w:pPr>
      <w:bookmarkStart w:id="26" w:name="_Toc103956765"/>
      <w:r w:rsidRPr="00310F59">
        <w:rPr>
          <w:rFonts w:ascii="Cambria" w:hAnsi="Cambria"/>
          <w:smallCaps/>
          <w:color w:val="073763" w:themeColor="accent1" w:themeShade="80"/>
        </w:rPr>
        <w:lastRenderedPageBreak/>
        <w:t>Исходные данные</w:t>
      </w:r>
      <w:bookmarkEnd w:id="25"/>
      <w:bookmarkEnd w:id="26"/>
    </w:p>
    <w:p w:rsidR="008D0FD0" w:rsidRPr="00310F59" w:rsidRDefault="008D0FD0" w:rsidP="00325513">
      <w:pPr>
        <w:pStyle w:val="3"/>
        <w:numPr>
          <w:ilvl w:val="2"/>
          <w:numId w:val="23"/>
        </w:numPr>
        <w:spacing w:before="120"/>
        <w:ind w:left="709" w:hanging="709"/>
        <w:rPr>
          <w:rFonts w:ascii="Cambria" w:hAnsi="Cambria"/>
          <w:smallCaps/>
          <w:color w:val="073763" w:themeColor="accent1" w:themeShade="80"/>
        </w:rPr>
      </w:pPr>
      <w:bookmarkStart w:id="27" w:name="_Toc247261644"/>
      <w:bookmarkStart w:id="28" w:name="_Toc103956766"/>
      <w:r w:rsidRPr="00310F59">
        <w:rPr>
          <w:rFonts w:ascii="Cambria" w:hAnsi="Cambria"/>
          <w:smallCaps/>
          <w:color w:val="073763" w:themeColor="accent1" w:themeShade="80"/>
        </w:rPr>
        <w:t>Налоговое окружение</w:t>
      </w:r>
      <w:bookmarkEnd w:id="27"/>
      <w:bookmarkEnd w:id="28"/>
    </w:p>
    <w:p w:rsidR="00AF2F86" w:rsidRDefault="00AF2F86" w:rsidP="00AF2F86">
      <w:pPr>
        <w:spacing w:after="0" w:line="312" w:lineRule="auto"/>
        <w:jc w:val="both"/>
        <w:rPr>
          <w:rFonts w:ascii="Cambria" w:eastAsiaTheme="minorHAnsi" w:hAnsi="Cambria" w:cs="Times New Roman"/>
          <w:sz w:val="20"/>
          <w:szCs w:val="20"/>
        </w:rPr>
      </w:pPr>
    </w:p>
    <w:p w:rsidR="00890D6A" w:rsidRPr="00310F59"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 xml:space="preserve">Принятые в расчете налоговые допущения предполагают применение </w:t>
      </w:r>
      <w:r>
        <w:rPr>
          <w:rFonts w:ascii="Cambria" w:eastAsiaTheme="minorHAnsi" w:hAnsi="Cambria" w:cstheme="minorHAnsi"/>
          <w:sz w:val="20"/>
          <w:szCs w:val="20"/>
          <w:lang w:eastAsia="ru-RU"/>
        </w:rPr>
        <w:t>общей</w:t>
      </w:r>
      <w:r w:rsidRPr="00310F59">
        <w:rPr>
          <w:rFonts w:ascii="Cambria" w:eastAsiaTheme="minorHAnsi" w:hAnsi="Cambria" w:cstheme="minorHAnsi"/>
          <w:sz w:val="20"/>
          <w:szCs w:val="20"/>
          <w:lang w:eastAsia="ru-RU"/>
        </w:rPr>
        <w:t xml:space="preserve"> системы нал</w:t>
      </w:r>
      <w:r>
        <w:rPr>
          <w:rFonts w:ascii="Cambria" w:eastAsiaTheme="minorHAnsi" w:hAnsi="Cambria" w:cstheme="minorHAnsi"/>
          <w:sz w:val="20"/>
          <w:szCs w:val="20"/>
          <w:lang w:eastAsia="ru-RU"/>
        </w:rPr>
        <w:t>огообложения</w:t>
      </w:r>
      <w:r w:rsidRPr="00310F59">
        <w:rPr>
          <w:rFonts w:ascii="Cambria" w:eastAsiaTheme="minorHAnsi" w:hAnsi="Cambria" w:cs="Times New Roman"/>
          <w:sz w:val="20"/>
          <w:szCs w:val="20"/>
        </w:rPr>
        <w:t>.</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Pr="004410CD" w:rsidRDefault="00890D6A"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Налогообложение и страховые взносы Проекта</w:t>
      </w:r>
    </w:p>
    <w:tbl>
      <w:tblPr>
        <w:tblStyle w:val="-122"/>
        <w:tblW w:w="5000" w:type="pct"/>
        <w:tblLook w:val="0620" w:firstRow="1" w:lastRow="0" w:firstColumn="0" w:lastColumn="0" w:noHBand="1" w:noVBand="1"/>
      </w:tblPr>
      <w:tblGrid>
        <w:gridCol w:w="1648"/>
        <w:gridCol w:w="1486"/>
        <w:gridCol w:w="2475"/>
        <w:gridCol w:w="1407"/>
        <w:gridCol w:w="2339"/>
      </w:tblGrid>
      <w:tr w:rsidR="00890D6A" w:rsidRPr="00AA2998" w:rsidTr="00E34608">
        <w:trPr>
          <w:cnfStyle w:val="100000000000" w:firstRow="1" w:lastRow="0" w:firstColumn="0" w:lastColumn="0" w:oddVBand="0" w:evenVBand="0" w:oddHBand="0" w:evenHBand="0" w:firstRowFirstColumn="0" w:firstRowLastColumn="0" w:lastRowFirstColumn="0" w:lastRowLastColumn="0"/>
          <w:trHeight w:hRule="exact" w:val="284"/>
        </w:trPr>
        <w:tc>
          <w:tcPr>
            <w:tcW w:w="881" w:type="pct"/>
            <w:shd w:val="clear" w:color="auto" w:fill="072E51"/>
            <w:vAlign w:val="center"/>
          </w:tcPr>
          <w:p w:rsidR="00890D6A" w:rsidRPr="00AA2998" w:rsidRDefault="00890D6A" w:rsidP="00685EF9">
            <w:pPr>
              <w:spacing w:after="0" w:line="240" w:lineRule="auto"/>
              <w:jc w:val="center"/>
              <w:rPr>
                <w:rFonts w:ascii="Arial" w:eastAsiaTheme="minorHAnsi" w:hAnsi="Arial" w:cs="Arial"/>
                <w:color w:val="FFFFFF" w:themeColor="background1"/>
                <w:sz w:val="14"/>
                <w:szCs w:val="14"/>
              </w:rPr>
            </w:pPr>
            <w:r w:rsidRPr="00AA2998">
              <w:rPr>
                <w:rFonts w:ascii="Arial" w:eastAsiaTheme="minorHAnsi" w:hAnsi="Arial" w:cs="Arial"/>
                <w:color w:val="FFFFFF" w:themeColor="background1"/>
                <w:sz w:val="14"/>
                <w:szCs w:val="14"/>
              </w:rPr>
              <w:t>Налог</w:t>
            </w:r>
          </w:p>
        </w:tc>
        <w:tc>
          <w:tcPr>
            <w:tcW w:w="794" w:type="pct"/>
            <w:shd w:val="clear" w:color="auto" w:fill="072E51"/>
            <w:vAlign w:val="center"/>
          </w:tcPr>
          <w:p w:rsidR="00890D6A" w:rsidRPr="00AA2998" w:rsidRDefault="00890D6A" w:rsidP="00685EF9">
            <w:pPr>
              <w:spacing w:after="0" w:line="240" w:lineRule="auto"/>
              <w:jc w:val="center"/>
              <w:rPr>
                <w:rFonts w:ascii="Arial" w:eastAsiaTheme="minorHAnsi" w:hAnsi="Arial" w:cs="Arial"/>
                <w:color w:val="FFFFFF" w:themeColor="background1"/>
                <w:sz w:val="14"/>
                <w:szCs w:val="14"/>
              </w:rPr>
            </w:pPr>
            <w:r w:rsidRPr="00AA2998">
              <w:rPr>
                <w:rFonts w:ascii="Arial" w:eastAsiaTheme="minorHAnsi" w:hAnsi="Arial" w:cs="Arial"/>
                <w:color w:val="FFFFFF" w:themeColor="background1"/>
                <w:sz w:val="14"/>
                <w:szCs w:val="14"/>
              </w:rPr>
              <w:t>Ставка</w:t>
            </w:r>
          </w:p>
        </w:tc>
        <w:tc>
          <w:tcPr>
            <w:tcW w:w="1323" w:type="pct"/>
            <w:shd w:val="clear" w:color="auto" w:fill="072E51"/>
            <w:vAlign w:val="center"/>
          </w:tcPr>
          <w:p w:rsidR="00890D6A" w:rsidRPr="00AA2998" w:rsidRDefault="00890D6A" w:rsidP="00685EF9">
            <w:pPr>
              <w:spacing w:after="0" w:line="240" w:lineRule="auto"/>
              <w:jc w:val="center"/>
              <w:rPr>
                <w:rFonts w:ascii="Arial" w:eastAsiaTheme="minorHAnsi" w:hAnsi="Arial" w:cs="Arial"/>
                <w:color w:val="FFFFFF" w:themeColor="background1"/>
                <w:sz w:val="14"/>
                <w:szCs w:val="14"/>
              </w:rPr>
            </w:pPr>
            <w:r w:rsidRPr="00AA2998">
              <w:rPr>
                <w:rFonts w:ascii="Arial" w:eastAsiaTheme="minorHAnsi" w:hAnsi="Arial" w:cs="Arial"/>
                <w:color w:val="FFFFFF" w:themeColor="background1"/>
                <w:sz w:val="14"/>
                <w:szCs w:val="14"/>
              </w:rPr>
              <w:t>Бюджет</w:t>
            </w:r>
          </w:p>
        </w:tc>
        <w:tc>
          <w:tcPr>
            <w:tcW w:w="752" w:type="pct"/>
            <w:shd w:val="clear" w:color="auto" w:fill="072E51"/>
            <w:vAlign w:val="center"/>
          </w:tcPr>
          <w:p w:rsidR="00890D6A" w:rsidRPr="00AA2998" w:rsidRDefault="00890D6A" w:rsidP="00685EF9">
            <w:pPr>
              <w:spacing w:after="0" w:line="240" w:lineRule="auto"/>
              <w:jc w:val="center"/>
              <w:rPr>
                <w:rFonts w:ascii="Arial" w:eastAsiaTheme="minorHAnsi" w:hAnsi="Arial" w:cs="Arial"/>
                <w:color w:val="FFFFFF" w:themeColor="background1"/>
                <w:sz w:val="14"/>
                <w:szCs w:val="14"/>
              </w:rPr>
            </w:pPr>
            <w:r w:rsidRPr="00AA2998">
              <w:rPr>
                <w:rFonts w:ascii="Arial" w:eastAsiaTheme="minorHAnsi" w:hAnsi="Arial" w:cs="Arial"/>
                <w:color w:val="FFFFFF" w:themeColor="background1"/>
                <w:sz w:val="14"/>
                <w:szCs w:val="14"/>
              </w:rPr>
              <w:t>Период уплаты</w:t>
            </w:r>
          </w:p>
        </w:tc>
        <w:tc>
          <w:tcPr>
            <w:tcW w:w="1250" w:type="pct"/>
            <w:shd w:val="clear" w:color="auto" w:fill="072E51"/>
            <w:vAlign w:val="center"/>
          </w:tcPr>
          <w:p w:rsidR="00890D6A" w:rsidRPr="00AA2998" w:rsidRDefault="00890D6A" w:rsidP="00685EF9">
            <w:pPr>
              <w:spacing w:after="0" w:line="240" w:lineRule="auto"/>
              <w:jc w:val="center"/>
              <w:rPr>
                <w:rFonts w:ascii="Arial" w:eastAsiaTheme="minorHAnsi" w:hAnsi="Arial" w:cs="Arial"/>
                <w:color w:val="FFFFFF" w:themeColor="background1"/>
                <w:sz w:val="14"/>
                <w:szCs w:val="14"/>
              </w:rPr>
            </w:pPr>
            <w:r w:rsidRPr="00AA2998">
              <w:rPr>
                <w:rFonts w:ascii="Arial" w:eastAsiaTheme="minorHAnsi" w:hAnsi="Arial" w:cs="Arial"/>
                <w:color w:val="FFFFFF" w:themeColor="background1"/>
                <w:sz w:val="14"/>
                <w:szCs w:val="14"/>
              </w:rPr>
              <w:t>База</w:t>
            </w:r>
          </w:p>
        </w:tc>
      </w:tr>
      <w:tr w:rsidR="00890D6A" w:rsidRPr="005440E6" w:rsidTr="00E34608">
        <w:trPr>
          <w:trHeight w:hRule="exact" w:val="284"/>
        </w:trPr>
        <w:tc>
          <w:tcPr>
            <w:tcW w:w="881" w:type="pct"/>
            <w:vAlign w:val="center"/>
          </w:tcPr>
          <w:p w:rsidR="00890D6A" w:rsidRPr="005440E6" w:rsidRDefault="00890D6A" w:rsidP="00685EF9">
            <w:pPr>
              <w:spacing w:after="0" w:line="240" w:lineRule="auto"/>
              <w:rPr>
                <w:rFonts w:ascii="Arial" w:eastAsiaTheme="minorHAnsi" w:hAnsi="Arial" w:cs="Arial"/>
                <w:b/>
                <w:sz w:val="14"/>
                <w:szCs w:val="14"/>
              </w:rPr>
            </w:pPr>
            <w:r>
              <w:rPr>
                <w:rFonts w:ascii="Arial" w:eastAsiaTheme="minorHAnsi" w:hAnsi="Arial" w:cs="Arial"/>
                <w:b/>
                <w:sz w:val="14"/>
                <w:szCs w:val="14"/>
              </w:rPr>
              <w:t>НДС</w:t>
            </w:r>
          </w:p>
        </w:tc>
        <w:tc>
          <w:tcPr>
            <w:tcW w:w="794"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20%</w:t>
            </w:r>
          </w:p>
        </w:tc>
        <w:tc>
          <w:tcPr>
            <w:tcW w:w="1323"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Федеральный бюджет</w:t>
            </w:r>
          </w:p>
        </w:tc>
        <w:tc>
          <w:tcPr>
            <w:tcW w:w="752"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Квартал</w:t>
            </w:r>
          </w:p>
        </w:tc>
        <w:tc>
          <w:tcPr>
            <w:tcW w:w="1250"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Выручка</w:t>
            </w:r>
          </w:p>
        </w:tc>
      </w:tr>
      <w:tr w:rsidR="00890D6A" w:rsidRPr="005440E6" w:rsidTr="00E34608">
        <w:trPr>
          <w:trHeight w:hRule="exact" w:val="1140"/>
        </w:trPr>
        <w:tc>
          <w:tcPr>
            <w:tcW w:w="881" w:type="pct"/>
            <w:vAlign w:val="center"/>
          </w:tcPr>
          <w:p w:rsidR="00890D6A" w:rsidRPr="005440E6" w:rsidRDefault="00890D6A" w:rsidP="00685EF9">
            <w:pPr>
              <w:spacing w:after="0" w:line="240" w:lineRule="auto"/>
              <w:rPr>
                <w:rFonts w:ascii="Arial" w:eastAsiaTheme="minorHAnsi" w:hAnsi="Arial" w:cs="Arial"/>
                <w:b/>
                <w:sz w:val="14"/>
                <w:szCs w:val="14"/>
              </w:rPr>
            </w:pPr>
            <w:r>
              <w:rPr>
                <w:rFonts w:ascii="Arial" w:eastAsiaTheme="minorHAnsi" w:hAnsi="Arial" w:cs="Arial"/>
                <w:b/>
                <w:sz w:val="14"/>
                <w:szCs w:val="14"/>
              </w:rPr>
              <w:t>Налог на прибыль</w:t>
            </w:r>
          </w:p>
        </w:tc>
        <w:tc>
          <w:tcPr>
            <w:tcW w:w="794" w:type="pct"/>
            <w:vAlign w:val="center"/>
          </w:tcPr>
          <w:p w:rsidR="00950EFF" w:rsidRPr="005440E6" w:rsidRDefault="00890D6A" w:rsidP="00E34608">
            <w:pPr>
              <w:spacing w:after="0" w:line="240" w:lineRule="auto"/>
              <w:jc w:val="center"/>
              <w:rPr>
                <w:rFonts w:ascii="Arial" w:eastAsiaTheme="minorHAnsi" w:hAnsi="Arial" w:cs="Arial"/>
                <w:sz w:val="14"/>
                <w:szCs w:val="14"/>
              </w:rPr>
            </w:pPr>
            <w:r>
              <w:rPr>
                <w:rFonts w:ascii="Arial" w:eastAsiaTheme="minorHAnsi" w:hAnsi="Arial" w:cs="Arial"/>
                <w:sz w:val="14"/>
                <w:szCs w:val="14"/>
              </w:rPr>
              <w:t>20</w:t>
            </w:r>
            <w:r w:rsidRPr="005440E6">
              <w:rPr>
                <w:rFonts w:ascii="Arial" w:eastAsiaTheme="minorHAnsi" w:hAnsi="Arial" w:cs="Arial"/>
                <w:sz w:val="14"/>
                <w:szCs w:val="14"/>
              </w:rPr>
              <w:t>%</w:t>
            </w:r>
          </w:p>
        </w:tc>
        <w:tc>
          <w:tcPr>
            <w:tcW w:w="1323" w:type="pct"/>
            <w:vAlign w:val="center"/>
          </w:tcPr>
          <w:p w:rsidR="00890D6A" w:rsidRPr="005440E6" w:rsidRDefault="00E34608" w:rsidP="00685EF9">
            <w:pPr>
              <w:spacing w:after="0" w:line="240" w:lineRule="auto"/>
              <w:jc w:val="center"/>
              <w:rPr>
                <w:rFonts w:ascii="Arial" w:eastAsiaTheme="minorHAnsi" w:hAnsi="Arial" w:cs="Arial"/>
                <w:sz w:val="14"/>
                <w:szCs w:val="14"/>
              </w:rPr>
            </w:pPr>
            <w:r w:rsidRPr="00E34608">
              <w:rPr>
                <w:rFonts w:ascii="Arial" w:eastAsiaTheme="minorHAnsi" w:hAnsi="Arial" w:cs="Arial"/>
                <w:sz w:val="14"/>
                <w:szCs w:val="14"/>
              </w:rPr>
              <w:t>Ставка 3% в федеральный бюджет и ставка 17% – в региональный бюджет на период до 2024 года включительно. Далее – ставка 2% в федеральный бюджет, ставка 18% – в региональный бюджет.</w:t>
            </w:r>
          </w:p>
        </w:tc>
        <w:tc>
          <w:tcPr>
            <w:tcW w:w="752" w:type="pct"/>
            <w:vAlign w:val="center"/>
          </w:tcPr>
          <w:p w:rsidR="00890D6A" w:rsidRPr="005440E6" w:rsidRDefault="00890D6A" w:rsidP="00685EF9">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Квартал</w:t>
            </w:r>
          </w:p>
        </w:tc>
        <w:tc>
          <w:tcPr>
            <w:tcW w:w="1250" w:type="pct"/>
            <w:vAlign w:val="center"/>
          </w:tcPr>
          <w:p w:rsidR="00890D6A" w:rsidRPr="005440E6" w:rsidRDefault="00890D6A" w:rsidP="00685EF9">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Прибыль до налогообложения</w:t>
            </w:r>
          </w:p>
        </w:tc>
      </w:tr>
      <w:tr w:rsidR="00890D6A" w:rsidRPr="005440E6" w:rsidTr="00E34608">
        <w:trPr>
          <w:trHeight w:hRule="exact" w:val="652"/>
        </w:trPr>
        <w:tc>
          <w:tcPr>
            <w:tcW w:w="881" w:type="pct"/>
            <w:vAlign w:val="center"/>
          </w:tcPr>
          <w:p w:rsidR="00890D6A" w:rsidRPr="005440E6" w:rsidRDefault="00890D6A" w:rsidP="00685EF9">
            <w:pPr>
              <w:spacing w:after="0" w:line="240" w:lineRule="auto"/>
              <w:rPr>
                <w:rFonts w:ascii="Arial" w:eastAsiaTheme="minorHAnsi" w:hAnsi="Arial" w:cs="Arial"/>
                <w:b/>
                <w:sz w:val="14"/>
                <w:szCs w:val="14"/>
              </w:rPr>
            </w:pPr>
            <w:r>
              <w:rPr>
                <w:rFonts w:ascii="Arial" w:eastAsiaTheme="minorHAnsi" w:hAnsi="Arial" w:cs="Arial"/>
                <w:b/>
                <w:sz w:val="14"/>
                <w:szCs w:val="14"/>
              </w:rPr>
              <w:t>Налог на имущество</w:t>
            </w:r>
          </w:p>
        </w:tc>
        <w:tc>
          <w:tcPr>
            <w:tcW w:w="794" w:type="pct"/>
            <w:vAlign w:val="center"/>
          </w:tcPr>
          <w:p w:rsidR="00950EFF" w:rsidRPr="005440E6" w:rsidRDefault="00890D6A" w:rsidP="00E34608">
            <w:pPr>
              <w:spacing w:after="0" w:line="240" w:lineRule="auto"/>
              <w:jc w:val="center"/>
              <w:rPr>
                <w:rFonts w:ascii="Arial" w:eastAsiaTheme="minorHAnsi" w:hAnsi="Arial" w:cs="Arial"/>
                <w:sz w:val="14"/>
                <w:szCs w:val="14"/>
              </w:rPr>
            </w:pPr>
            <w:r>
              <w:rPr>
                <w:rFonts w:ascii="Arial" w:eastAsiaTheme="minorHAnsi" w:hAnsi="Arial" w:cs="Arial"/>
                <w:sz w:val="14"/>
                <w:szCs w:val="14"/>
              </w:rPr>
              <w:t>2,2%</w:t>
            </w:r>
          </w:p>
        </w:tc>
        <w:tc>
          <w:tcPr>
            <w:tcW w:w="1323" w:type="pct"/>
            <w:vAlign w:val="center"/>
          </w:tcPr>
          <w:p w:rsidR="00890D6A" w:rsidRPr="005440E6" w:rsidRDefault="00E34608" w:rsidP="00685EF9">
            <w:pPr>
              <w:spacing w:after="0" w:line="240" w:lineRule="auto"/>
              <w:jc w:val="center"/>
              <w:rPr>
                <w:rFonts w:ascii="Arial" w:eastAsiaTheme="minorHAnsi" w:hAnsi="Arial" w:cs="Arial"/>
                <w:sz w:val="14"/>
                <w:szCs w:val="14"/>
              </w:rPr>
            </w:pPr>
            <w:r w:rsidRPr="00E34608">
              <w:rPr>
                <w:rFonts w:ascii="Arial" w:eastAsiaTheme="minorHAnsi" w:hAnsi="Arial" w:cs="Arial"/>
                <w:sz w:val="14"/>
                <w:szCs w:val="14"/>
              </w:rPr>
              <w:t>Региональный бюджет</w:t>
            </w:r>
          </w:p>
        </w:tc>
        <w:tc>
          <w:tcPr>
            <w:tcW w:w="752"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Год</w:t>
            </w:r>
          </w:p>
        </w:tc>
        <w:tc>
          <w:tcPr>
            <w:tcW w:w="1250" w:type="pct"/>
            <w:vAlign w:val="center"/>
          </w:tcPr>
          <w:p w:rsidR="00890D6A" w:rsidRPr="005440E6" w:rsidRDefault="00890D6A" w:rsidP="00685EF9">
            <w:pPr>
              <w:spacing w:after="0" w:line="240" w:lineRule="auto"/>
              <w:jc w:val="center"/>
              <w:rPr>
                <w:rFonts w:ascii="Arial" w:eastAsiaTheme="minorHAnsi" w:hAnsi="Arial" w:cs="Arial"/>
                <w:sz w:val="14"/>
                <w:szCs w:val="14"/>
              </w:rPr>
            </w:pPr>
            <w:r w:rsidRPr="00F148B5">
              <w:rPr>
                <w:rFonts w:ascii="Arial" w:eastAsiaTheme="minorHAnsi" w:hAnsi="Arial" w:cs="Arial"/>
                <w:sz w:val="14"/>
                <w:szCs w:val="14"/>
              </w:rPr>
              <w:t>Среднегодовая остаточная стоимость налогооблагаемого имущества</w:t>
            </w:r>
          </w:p>
        </w:tc>
      </w:tr>
      <w:tr w:rsidR="00890D6A" w:rsidRPr="005440E6" w:rsidTr="00685EF9">
        <w:trPr>
          <w:trHeight w:hRule="exact" w:val="419"/>
        </w:trPr>
        <w:tc>
          <w:tcPr>
            <w:tcW w:w="881" w:type="pct"/>
            <w:vAlign w:val="center"/>
          </w:tcPr>
          <w:p w:rsidR="00890D6A" w:rsidRPr="005440E6" w:rsidRDefault="00890D6A" w:rsidP="00685EF9">
            <w:pPr>
              <w:spacing w:after="0" w:line="240" w:lineRule="auto"/>
              <w:rPr>
                <w:rFonts w:ascii="Arial" w:eastAsiaTheme="minorHAnsi" w:hAnsi="Arial" w:cs="Arial"/>
                <w:b/>
                <w:sz w:val="14"/>
                <w:szCs w:val="14"/>
              </w:rPr>
            </w:pPr>
            <w:r>
              <w:rPr>
                <w:rFonts w:ascii="Arial" w:eastAsiaTheme="minorHAnsi" w:hAnsi="Arial" w:cs="Arial"/>
                <w:b/>
                <w:sz w:val="14"/>
                <w:szCs w:val="14"/>
              </w:rPr>
              <w:t>НДФЛ</w:t>
            </w:r>
          </w:p>
        </w:tc>
        <w:tc>
          <w:tcPr>
            <w:tcW w:w="794"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13%</w:t>
            </w:r>
          </w:p>
        </w:tc>
        <w:tc>
          <w:tcPr>
            <w:tcW w:w="1323" w:type="pct"/>
            <w:vAlign w:val="center"/>
          </w:tcPr>
          <w:p w:rsidR="00890D6A" w:rsidRPr="007B07FE" w:rsidRDefault="00890D6A" w:rsidP="00685EF9">
            <w:pPr>
              <w:spacing w:after="0" w:line="240" w:lineRule="auto"/>
              <w:jc w:val="center"/>
              <w:rPr>
                <w:rFonts w:ascii="Arial" w:eastAsiaTheme="minorHAnsi" w:hAnsi="Arial" w:cs="Arial"/>
                <w:sz w:val="14"/>
                <w:szCs w:val="14"/>
              </w:rPr>
            </w:pPr>
            <w:r w:rsidRPr="007B07FE">
              <w:rPr>
                <w:rFonts w:ascii="Arial" w:eastAsiaTheme="minorHAnsi" w:hAnsi="Arial" w:cs="Arial"/>
                <w:sz w:val="14"/>
                <w:szCs w:val="14"/>
              </w:rPr>
              <w:t>Региональный бюджет (85%)</w:t>
            </w:r>
          </w:p>
          <w:p w:rsidR="00890D6A" w:rsidRPr="005440E6" w:rsidRDefault="00890D6A" w:rsidP="00685EF9">
            <w:pPr>
              <w:spacing w:after="0" w:line="240" w:lineRule="auto"/>
              <w:jc w:val="center"/>
              <w:rPr>
                <w:rFonts w:ascii="Arial" w:eastAsiaTheme="minorHAnsi" w:hAnsi="Arial" w:cs="Arial"/>
                <w:sz w:val="14"/>
                <w:szCs w:val="14"/>
              </w:rPr>
            </w:pPr>
            <w:r w:rsidRPr="007B07FE">
              <w:rPr>
                <w:rFonts w:ascii="Arial" w:eastAsiaTheme="minorHAnsi" w:hAnsi="Arial" w:cs="Arial"/>
                <w:sz w:val="14"/>
                <w:szCs w:val="14"/>
              </w:rPr>
              <w:t>Местный бюджет (15%)</w:t>
            </w:r>
          </w:p>
        </w:tc>
        <w:tc>
          <w:tcPr>
            <w:tcW w:w="752" w:type="pct"/>
            <w:vAlign w:val="center"/>
          </w:tcPr>
          <w:p w:rsidR="00890D6A" w:rsidRPr="005440E6" w:rsidRDefault="00890D6A"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Год</w:t>
            </w:r>
          </w:p>
        </w:tc>
        <w:tc>
          <w:tcPr>
            <w:tcW w:w="1250" w:type="pct"/>
            <w:vAlign w:val="center"/>
          </w:tcPr>
          <w:p w:rsidR="00890D6A" w:rsidRPr="005440E6" w:rsidRDefault="00890D6A" w:rsidP="00685EF9">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Фонд ЗП</w:t>
            </w:r>
          </w:p>
        </w:tc>
      </w:tr>
      <w:tr w:rsidR="00890D6A" w:rsidRPr="005440E6" w:rsidTr="00A11AD5">
        <w:trPr>
          <w:trHeight w:hRule="exact" w:val="652"/>
        </w:trPr>
        <w:tc>
          <w:tcPr>
            <w:tcW w:w="881" w:type="pct"/>
            <w:vAlign w:val="center"/>
          </w:tcPr>
          <w:p w:rsidR="00890D6A" w:rsidRPr="005440E6" w:rsidRDefault="00890D6A" w:rsidP="00685EF9">
            <w:pPr>
              <w:spacing w:after="0" w:line="240" w:lineRule="auto"/>
              <w:rPr>
                <w:rFonts w:ascii="Arial" w:eastAsiaTheme="minorHAnsi" w:hAnsi="Arial" w:cs="Arial"/>
                <w:b/>
                <w:sz w:val="14"/>
                <w:szCs w:val="14"/>
              </w:rPr>
            </w:pPr>
            <w:r w:rsidRPr="005440E6">
              <w:rPr>
                <w:rFonts w:ascii="Arial" w:eastAsiaTheme="minorHAnsi" w:hAnsi="Arial" w:cs="Arial"/>
                <w:b/>
                <w:sz w:val="14"/>
                <w:szCs w:val="14"/>
              </w:rPr>
              <w:t>Страховые</w:t>
            </w:r>
          </w:p>
          <w:p w:rsidR="00890D6A" w:rsidRPr="005440E6" w:rsidRDefault="00890D6A" w:rsidP="00685EF9">
            <w:pPr>
              <w:spacing w:after="0" w:line="240" w:lineRule="auto"/>
              <w:rPr>
                <w:rFonts w:ascii="Arial" w:eastAsiaTheme="minorHAnsi" w:hAnsi="Arial" w:cs="Arial"/>
                <w:b/>
                <w:sz w:val="14"/>
                <w:szCs w:val="14"/>
              </w:rPr>
            </w:pPr>
            <w:r w:rsidRPr="005440E6">
              <w:rPr>
                <w:rFonts w:ascii="Arial" w:eastAsiaTheme="minorHAnsi" w:hAnsi="Arial" w:cs="Arial"/>
                <w:b/>
                <w:sz w:val="14"/>
                <w:szCs w:val="14"/>
              </w:rPr>
              <w:t>взносы</w:t>
            </w:r>
          </w:p>
        </w:tc>
        <w:tc>
          <w:tcPr>
            <w:tcW w:w="794" w:type="pct"/>
            <w:vAlign w:val="center"/>
          </w:tcPr>
          <w:p w:rsidR="00890D6A" w:rsidRPr="005440E6" w:rsidRDefault="00E34608" w:rsidP="00890D6A">
            <w:pPr>
              <w:spacing w:after="0" w:line="240" w:lineRule="auto"/>
              <w:jc w:val="center"/>
              <w:rPr>
                <w:rFonts w:ascii="Arial" w:eastAsiaTheme="minorHAnsi" w:hAnsi="Arial" w:cs="Arial"/>
                <w:sz w:val="14"/>
                <w:szCs w:val="14"/>
              </w:rPr>
            </w:pPr>
            <w:r>
              <w:rPr>
                <w:rFonts w:ascii="Arial" w:eastAsiaTheme="minorHAnsi" w:hAnsi="Arial" w:cs="Arial"/>
                <w:sz w:val="14"/>
                <w:szCs w:val="14"/>
              </w:rPr>
              <w:t>30%</w:t>
            </w:r>
          </w:p>
        </w:tc>
        <w:tc>
          <w:tcPr>
            <w:tcW w:w="1323" w:type="pct"/>
            <w:vAlign w:val="center"/>
          </w:tcPr>
          <w:p w:rsidR="00950EFF" w:rsidRDefault="00950EFF" w:rsidP="00890D6A">
            <w:pPr>
              <w:spacing w:after="0" w:line="240" w:lineRule="auto"/>
              <w:jc w:val="center"/>
              <w:rPr>
                <w:rFonts w:ascii="Arial" w:eastAsiaTheme="minorHAnsi" w:hAnsi="Arial" w:cs="Arial"/>
                <w:sz w:val="14"/>
                <w:szCs w:val="14"/>
              </w:rPr>
            </w:pPr>
            <w:r>
              <w:rPr>
                <w:rFonts w:ascii="Arial" w:eastAsiaTheme="minorHAnsi" w:hAnsi="Arial" w:cs="Arial"/>
                <w:sz w:val="14"/>
                <w:szCs w:val="14"/>
              </w:rPr>
              <w:t>ПФ (22%, базовая ставка),</w:t>
            </w:r>
          </w:p>
          <w:p w:rsidR="00950EFF" w:rsidRDefault="00950EFF" w:rsidP="00890D6A">
            <w:pPr>
              <w:spacing w:after="0" w:line="240" w:lineRule="auto"/>
              <w:jc w:val="center"/>
              <w:rPr>
                <w:rFonts w:ascii="Arial" w:eastAsiaTheme="minorHAnsi" w:hAnsi="Arial" w:cs="Arial"/>
                <w:sz w:val="14"/>
                <w:szCs w:val="14"/>
              </w:rPr>
            </w:pPr>
            <w:r>
              <w:rPr>
                <w:rFonts w:ascii="Arial" w:eastAsiaTheme="minorHAnsi" w:hAnsi="Arial" w:cs="Arial"/>
                <w:sz w:val="14"/>
                <w:szCs w:val="14"/>
              </w:rPr>
              <w:t>ФОМС (5,1%, базовая ставка),</w:t>
            </w:r>
          </w:p>
          <w:p w:rsidR="00890D6A" w:rsidRPr="005440E6" w:rsidRDefault="00950EFF" w:rsidP="00E34608">
            <w:pPr>
              <w:spacing w:after="0" w:line="240" w:lineRule="auto"/>
              <w:jc w:val="center"/>
              <w:rPr>
                <w:rFonts w:ascii="Arial" w:eastAsiaTheme="minorHAnsi" w:hAnsi="Arial" w:cs="Arial"/>
                <w:sz w:val="14"/>
                <w:szCs w:val="14"/>
              </w:rPr>
            </w:pPr>
            <w:r>
              <w:rPr>
                <w:rFonts w:ascii="Arial" w:eastAsiaTheme="minorHAnsi" w:hAnsi="Arial" w:cs="Arial"/>
                <w:sz w:val="14"/>
                <w:szCs w:val="14"/>
              </w:rPr>
              <w:t>ФСС (2,9%, базовая ставка)</w:t>
            </w:r>
          </w:p>
        </w:tc>
        <w:tc>
          <w:tcPr>
            <w:tcW w:w="752" w:type="pct"/>
            <w:vAlign w:val="center"/>
          </w:tcPr>
          <w:p w:rsidR="00890D6A" w:rsidRPr="005440E6" w:rsidRDefault="00890D6A" w:rsidP="00685EF9">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Год</w:t>
            </w:r>
          </w:p>
        </w:tc>
        <w:tc>
          <w:tcPr>
            <w:tcW w:w="1250" w:type="pct"/>
            <w:vAlign w:val="center"/>
          </w:tcPr>
          <w:p w:rsidR="00A11AD5" w:rsidRPr="005440E6" w:rsidRDefault="00890D6A" w:rsidP="00A11AD5">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Фонд ЗП</w:t>
            </w:r>
          </w:p>
        </w:tc>
      </w:tr>
      <w:tr w:rsidR="00A11AD5" w:rsidRPr="005440E6" w:rsidTr="00A11AD5">
        <w:trPr>
          <w:trHeight w:hRule="exact" w:val="425"/>
        </w:trPr>
        <w:tc>
          <w:tcPr>
            <w:tcW w:w="881" w:type="pct"/>
            <w:vAlign w:val="center"/>
          </w:tcPr>
          <w:p w:rsidR="00A11AD5" w:rsidRDefault="00A11AD5" w:rsidP="00B70EED">
            <w:pPr>
              <w:spacing w:after="0" w:line="240" w:lineRule="auto"/>
              <w:rPr>
                <w:rFonts w:ascii="Arial" w:eastAsiaTheme="minorHAnsi" w:hAnsi="Arial" w:cs="Arial"/>
                <w:b/>
                <w:sz w:val="14"/>
                <w:szCs w:val="14"/>
              </w:rPr>
            </w:pPr>
            <w:r>
              <w:rPr>
                <w:rFonts w:ascii="Arial" w:eastAsiaTheme="minorHAnsi" w:hAnsi="Arial" w:cs="Arial"/>
                <w:b/>
                <w:sz w:val="14"/>
                <w:szCs w:val="14"/>
              </w:rPr>
              <w:t>Страхование</w:t>
            </w:r>
          </w:p>
          <w:p w:rsidR="00A11AD5" w:rsidRPr="005440E6" w:rsidRDefault="00A11AD5" w:rsidP="00B70EED">
            <w:pPr>
              <w:spacing w:after="0" w:line="240" w:lineRule="auto"/>
              <w:rPr>
                <w:rFonts w:ascii="Arial" w:eastAsiaTheme="minorHAnsi" w:hAnsi="Arial" w:cs="Arial"/>
                <w:b/>
                <w:sz w:val="14"/>
                <w:szCs w:val="14"/>
              </w:rPr>
            </w:pPr>
            <w:r w:rsidRPr="00B347DB">
              <w:rPr>
                <w:rFonts w:ascii="Arial" w:eastAsiaTheme="minorHAnsi" w:hAnsi="Arial" w:cs="Arial"/>
                <w:b/>
                <w:sz w:val="14"/>
                <w:szCs w:val="14"/>
              </w:rPr>
              <w:t>от НС и ПЗ</w:t>
            </w:r>
          </w:p>
        </w:tc>
        <w:tc>
          <w:tcPr>
            <w:tcW w:w="794" w:type="pct"/>
            <w:vAlign w:val="center"/>
          </w:tcPr>
          <w:p w:rsidR="00A11AD5" w:rsidRDefault="00A11AD5" w:rsidP="00B70EED">
            <w:pPr>
              <w:spacing w:after="0" w:line="240" w:lineRule="auto"/>
              <w:jc w:val="center"/>
              <w:rPr>
                <w:rFonts w:ascii="Arial" w:eastAsiaTheme="minorHAnsi" w:hAnsi="Arial" w:cs="Arial"/>
                <w:sz w:val="14"/>
                <w:szCs w:val="14"/>
              </w:rPr>
            </w:pPr>
            <w:r>
              <w:rPr>
                <w:rFonts w:ascii="Arial" w:eastAsiaTheme="minorHAnsi" w:hAnsi="Arial" w:cs="Arial"/>
                <w:sz w:val="14"/>
                <w:szCs w:val="14"/>
              </w:rPr>
              <w:t>0,6%</w:t>
            </w:r>
          </w:p>
          <w:p w:rsidR="00A11AD5" w:rsidRPr="005440E6" w:rsidRDefault="00A11AD5" w:rsidP="00B70EED">
            <w:pPr>
              <w:spacing w:after="0" w:line="240" w:lineRule="auto"/>
              <w:jc w:val="center"/>
              <w:rPr>
                <w:rFonts w:ascii="Arial" w:eastAsiaTheme="minorHAnsi" w:hAnsi="Arial" w:cs="Arial"/>
                <w:sz w:val="14"/>
                <w:szCs w:val="14"/>
              </w:rPr>
            </w:pPr>
            <w:r>
              <w:rPr>
                <w:rFonts w:ascii="Arial" w:eastAsiaTheme="minorHAnsi" w:hAnsi="Arial" w:cs="Arial"/>
                <w:sz w:val="14"/>
                <w:szCs w:val="14"/>
              </w:rPr>
              <w:t>5</w:t>
            </w:r>
            <w:r w:rsidRPr="00B347DB">
              <w:rPr>
                <w:rFonts w:ascii="Arial" w:eastAsiaTheme="minorHAnsi" w:hAnsi="Arial" w:cs="Arial"/>
                <w:sz w:val="14"/>
                <w:szCs w:val="14"/>
              </w:rPr>
              <w:t xml:space="preserve"> класс</w:t>
            </w:r>
          </w:p>
        </w:tc>
        <w:tc>
          <w:tcPr>
            <w:tcW w:w="1323" w:type="pct"/>
            <w:vAlign w:val="center"/>
          </w:tcPr>
          <w:p w:rsidR="00A11AD5" w:rsidRPr="00244FA1" w:rsidRDefault="00A11AD5" w:rsidP="00B70EED">
            <w:pPr>
              <w:spacing w:after="0" w:line="240" w:lineRule="auto"/>
              <w:jc w:val="center"/>
              <w:rPr>
                <w:rFonts w:ascii="Arial" w:eastAsiaTheme="minorHAnsi" w:hAnsi="Arial" w:cs="Arial"/>
                <w:sz w:val="14"/>
                <w:szCs w:val="14"/>
              </w:rPr>
            </w:pPr>
            <w:r w:rsidRPr="00B347DB">
              <w:rPr>
                <w:rFonts w:ascii="Arial" w:eastAsiaTheme="minorHAnsi" w:hAnsi="Arial" w:cs="Arial"/>
                <w:sz w:val="14"/>
                <w:szCs w:val="14"/>
              </w:rPr>
              <w:t>ФСС</w:t>
            </w:r>
          </w:p>
        </w:tc>
        <w:tc>
          <w:tcPr>
            <w:tcW w:w="752" w:type="pct"/>
            <w:vAlign w:val="center"/>
          </w:tcPr>
          <w:p w:rsidR="00A11AD5" w:rsidRPr="00244FA1" w:rsidRDefault="00A11AD5" w:rsidP="00B70EED">
            <w:pPr>
              <w:spacing w:after="0" w:line="240" w:lineRule="auto"/>
              <w:jc w:val="center"/>
              <w:rPr>
                <w:rFonts w:ascii="Arial" w:eastAsiaTheme="minorHAnsi" w:hAnsi="Arial" w:cs="Arial"/>
                <w:sz w:val="14"/>
                <w:szCs w:val="14"/>
              </w:rPr>
            </w:pPr>
            <w:r w:rsidRPr="00244FA1">
              <w:rPr>
                <w:rFonts w:ascii="Arial" w:eastAsiaTheme="minorHAnsi" w:hAnsi="Arial" w:cs="Arial"/>
                <w:sz w:val="14"/>
                <w:szCs w:val="14"/>
              </w:rPr>
              <w:t>Год</w:t>
            </w:r>
          </w:p>
        </w:tc>
        <w:tc>
          <w:tcPr>
            <w:tcW w:w="1250" w:type="pct"/>
            <w:vAlign w:val="center"/>
          </w:tcPr>
          <w:p w:rsidR="00A11AD5" w:rsidRDefault="00A11AD5" w:rsidP="00554AB1">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Фонд ЗП</w:t>
            </w:r>
            <w:r>
              <w:rPr>
                <w:rFonts w:ascii="Arial" w:eastAsiaTheme="minorHAnsi" w:hAnsi="Arial" w:cs="Arial"/>
                <w:sz w:val="14"/>
                <w:szCs w:val="14"/>
              </w:rPr>
              <w:t xml:space="preserve"> персонала,</w:t>
            </w:r>
          </w:p>
          <w:p w:rsidR="00A11AD5" w:rsidRPr="005440E6" w:rsidRDefault="00A11AD5" w:rsidP="00554AB1">
            <w:pPr>
              <w:spacing w:after="0" w:line="240" w:lineRule="auto"/>
              <w:jc w:val="center"/>
              <w:rPr>
                <w:rFonts w:ascii="Arial" w:eastAsiaTheme="minorHAnsi" w:hAnsi="Arial" w:cs="Arial"/>
                <w:sz w:val="14"/>
                <w:szCs w:val="14"/>
              </w:rPr>
            </w:pPr>
            <w:r>
              <w:rPr>
                <w:rFonts w:ascii="Arial" w:eastAsiaTheme="minorHAnsi" w:hAnsi="Arial" w:cs="Arial"/>
                <w:sz w:val="14"/>
                <w:szCs w:val="14"/>
              </w:rPr>
              <w:t>обслуживающего БАГ/БХГ</w:t>
            </w:r>
          </w:p>
        </w:tc>
      </w:tr>
      <w:tr w:rsidR="00A11AD5" w:rsidRPr="005440E6" w:rsidTr="00E34608">
        <w:trPr>
          <w:trHeight w:hRule="exact" w:val="425"/>
        </w:trPr>
        <w:tc>
          <w:tcPr>
            <w:tcW w:w="881" w:type="pct"/>
            <w:vAlign w:val="center"/>
          </w:tcPr>
          <w:p w:rsidR="00A11AD5" w:rsidRDefault="00A11AD5" w:rsidP="00890D6A">
            <w:pPr>
              <w:spacing w:after="0" w:line="240" w:lineRule="auto"/>
              <w:rPr>
                <w:rFonts w:ascii="Arial" w:eastAsiaTheme="minorHAnsi" w:hAnsi="Arial" w:cs="Arial"/>
                <w:b/>
                <w:sz w:val="14"/>
                <w:szCs w:val="14"/>
              </w:rPr>
            </w:pPr>
            <w:r>
              <w:rPr>
                <w:rFonts w:ascii="Arial" w:eastAsiaTheme="minorHAnsi" w:hAnsi="Arial" w:cs="Arial"/>
                <w:b/>
                <w:sz w:val="14"/>
                <w:szCs w:val="14"/>
              </w:rPr>
              <w:t>Страхование</w:t>
            </w:r>
          </w:p>
          <w:p w:rsidR="00A11AD5" w:rsidRPr="005440E6" w:rsidRDefault="00A11AD5" w:rsidP="00890D6A">
            <w:pPr>
              <w:spacing w:after="0" w:line="240" w:lineRule="auto"/>
              <w:rPr>
                <w:rFonts w:ascii="Arial" w:eastAsiaTheme="minorHAnsi" w:hAnsi="Arial" w:cs="Arial"/>
                <w:b/>
                <w:sz w:val="14"/>
                <w:szCs w:val="14"/>
              </w:rPr>
            </w:pPr>
            <w:r w:rsidRPr="00B347DB">
              <w:rPr>
                <w:rFonts w:ascii="Arial" w:eastAsiaTheme="minorHAnsi" w:hAnsi="Arial" w:cs="Arial"/>
                <w:b/>
                <w:sz w:val="14"/>
                <w:szCs w:val="14"/>
              </w:rPr>
              <w:t>от НС и ПЗ</w:t>
            </w:r>
          </w:p>
        </w:tc>
        <w:tc>
          <w:tcPr>
            <w:tcW w:w="794" w:type="pct"/>
            <w:vAlign w:val="center"/>
          </w:tcPr>
          <w:p w:rsidR="00A11AD5" w:rsidRDefault="00A11AD5" w:rsidP="00890D6A">
            <w:pPr>
              <w:spacing w:after="0" w:line="240" w:lineRule="auto"/>
              <w:jc w:val="center"/>
              <w:rPr>
                <w:rFonts w:ascii="Arial" w:eastAsiaTheme="minorHAnsi" w:hAnsi="Arial" w:cs="Arial"/>
                <w:sz w:val="14"/>
                <w:szCs w:val="14"/>
              </w:rPr>
            </w:pPr>
            <w:r>
              <w:rPr>
                <w:rFonts w:ascii="Arial" w:eastAsiaTheme="minorHAnsi" w:hAnsi="Arial" w:cs="Arial"/>
                <w:sz w:val="14"/>
                <w:szCs w:val="14"/>
              </w:rPr>
              <w:t>0,4%</w:t>
            </w:r>
          </w:p>
          <w:p w:rsidR="00A11AD5" w:rsidRPr="005440E6" w:rsidRDefault="00A11AD5" w:rsidP="00890D6A">
            <w:pPr>
              <w:spacing w:after="0" w:line="240" w:lineRule="auto"/>
              <w:jc w:val="center"/>
              <w:rPr>
                <w:rFonts w:ascii="Arial" w:eastAsiaTheme="minorHAnsi" w:hAnsi="Arial" w:cs="Arial"/>
                <w:sz w:val="14"/>
                <w:szCs w:val="14"/>
              </w:rPr>
            </w:pPr>
            <w:r>
              <w:rPr>
                <w:rFonts w:ascii="Arial" w:eastAsiaTheme="minorHAnsi" w:hAnsi="Arial" w:cs="Arial"/>
                <w:sz w:val="14"/>
                <w:szCs w:val="14"/>
              </w:rPr>
              <w:t>3</w:t>
            </w:r>
            <w:r w:rsidRPr="00B347DB">
              <w:rPr>
                <w:rFonts w:ascii="Arial" w:eastAsiaTheme="minorHAnsi" w:hAnsi="Arial" w:cs="Arial"/>
                <w:sz w:val="14"/>
                <w:szCs w:val="14"/>
              </w:rPr>
              <w:t xml:space="preserve"> класс</w:t>
            </w:r>
          </w:p>
        </w:tc>
        <w:tc>
          <w:tcPr>
            <w:tcW w:w="1323" w:type="pct"/>
            <w:vAlign w:val="center"/>
          </w:tcPr>
          <w:p w:rsidR="00A11AD5" w:rsidRPr="00244FA1" w:rsidRDefault="00A11AD5" w:rsidP="00685EF9">
            <w:pPr>
              <w:spacing w:after="0" w:line="240" w:lineRule="auto"/>
              <w:jc w:val="center"/>
              <w:rPr>
                <w:rFonts w:ascii="Arial" w:eastAsiaTheme="minorHAnsi" w:hAnsi="Arial" w:cs="Arial"/>
                <w:sz w:val="14"/>
                <w:szCs w:val="14"/>
              </w:rPr>
            </w:pPr>
            <w:r w:rsidRPr="00B347DB">
              <w:rPr>
                <w:rFonts w:ascii="Arial" w:eastAsiaTheme="minorHAnsi" w:hAnsi="Arial" w:cs="Arial"/>
                <w:sz w:val="14"/>
                <w:szCs w:val="14"/>
              </w:rPr>
              <w:t>ФСС</w:t>
            </w:r>
          </w:p>
        </w:tc>
        <w:tc>
          <w:tcPr>
            <w:tcW w:w="752" w:type="pct"/>
            <w:vAlign w:val="center"/>
          </w:tcPr>
          <w:p w:rsidR="00A11AD5" w:rsidRPr="00244FA1" w:rsidRDefault="00A11AD5" w:rsidP="00685EF9">
            <w:pPr>
              <w:spacing w:after="0" w:line="240" w:lineRule="auto"/>
              <w:jc w:val="center"/>
              <w:rPr>
                <w:rFonts w:ascii="Arial" w:eastAsiaTheme="minorHAnsi" w:hAnsi="Arial" w:cs="Arial"/>
                <w:sz w:val="14"/>
                <w:szCs w:val="14"/>
              </w:rPr>
            </w:pPr>
            <w:r w:rsidRPr="00244FA1">
              <w:rPr>
                <w:rFonts w:ascii="Arial" w:eastAsiaTheme="minorHAnsi" w:hAnsi="Arial" w:cs="Arial"/>
                <w:sz w:val="14"/>
                <w:szCs w:val="14"/>
              </w:rPr>
              <w:t>Год</w:t>
            </w:r>
          </w:p>
        </w:tc>
        <w:tc>
          <w:tcPr>
            <w:tcW w:w="1250" w:type="pct"/>
            <w:vAlign w:val="center"/>
          </w:tcPr>
          <w:p w:rsidR="00A11AD5" w:rsidRDefault="00A11AD5" w:rsidP="00554AB1">
            <w:pPr>
              <w:spacing w:after="0" w:line="240" w:lineRule="auto"/>
              <w:jc w:val="center"/>
              <w:rPr>
                <w:rFonts w:ascii="Arial" w:eastAsiaTheme="minorHAnsi" w:hAnsi="Arial" w:cs="Arial"/>
                <w:sz w:val="14"/>
                <w:szCs w:val="14"/>
              </w:rPr>
            </w:pPr>
            <w:r w:rsidRPr="005440E6">
              <w:rPr>
                <w:rFonts w:ascii="Arial" w:eastAsiaTheme="minorHAnsi" w:hAnsi="Arial" w:cs="Arial"/>
                <w:sz w:val="14"/>
                <w:szCs w:val="14"/>
              </w:rPr>
              <w:t>Фонд ЗП</w:t>
            </w:r>
            <w:r>
              <w:rPr>
                <w:rFonts w:ascii="Arial" w:eastAsiaTheme="minorHAnsi" w:hAnsi="Arial" w:cs="Arial"/>
                <w:sz w:val="14"/>
                <w:szCs w:val="14"/>
              </w:rPr>
              <w:t xml:space="preserve"> персонала,</w:t>
            </w:r>
          </w:p>
          <w:p w:rsidR="00A11AD5" w:rsidRPr="005440E6" w:rsidRDefault="00A11AD5" w:rsidP="00A11AD5">
            <w:pPr>
              <w:spacing w:after="0" w:line="240" w:lineRule="auto"/>
              <w:jc w:val="center"/>
              <w:rPr>
                <w:rFonts w:ascii="Arial" w:eastAsiaTheme="minorHAnsi" w:hAnsi="Arial" w:cs="Arial"/>
                <w:sz w:val="14"/>
                <w:szCs w:val="14"/>
              </w:rPr>
            </w:pPr>
            <w:r>
              <w:rPr>
                <w:rFonts w:ascii="Arial" w:eastAsiaTheme="minorHAnsi" w:hAnsi="Arial" w:cs="Arial"/>
                <w:sz w:val="14"/>
                <w:szCs w:val="14"/>
              </w:rPr>
              <w:t>обслуживающего АГНКС</w:t>
            </w:r>
          </w:p>
        </w:tc>
      </w:tr>
    </w:tbl>
    <w:p w:rsidR="00890D6A"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AA2998">
        <w:rPr>
          <w:rFonts w:ascii="Cambria" w:eastAsiaTheme="minorEastAsia" w:hAnsi="Cambria" w:cstheme="minorHAnsi"/>
          <w:b/>
          <w:color w:val="073763" w:themeColor="accent1" w:themeShade="80"/>
          <w:sz w:val="20"/>
          <w:szCs w:val="20"/>
          <w:lang w:eastAsia="ru-RU"/>
        </w:rPr>
        <w:t>Налог на добавленную стоимость (НДС)</w:t>
      </w: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Объектом налогообложения по налогу на добавленную стоимость признаются операции, связанные с реализацией (передачей) товаров (выполнением работ, оказанием услуг), в том числе для собственных нужд, выполнение строительно-монтажных работ для собственного потребления и ввоз товаров на таможенную территорию РФ.</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Налоговая база определяется исходя из всех доходов налогоплательщика, связанных с расчетами по оплате указанных товаров (работ, услуг) и полученных в денежной и (или) натуральной форме.</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Ставки налога на добавленную стоимость: 0% (перечень приведен в статье 164, пункт 1), 10% (перечень приведен в статье 164, пункт 2), все остальные случаи – 20%.</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Налоговым периодом по налогу установлен квартал. Уплата налога производится по итогам каждого налогового периода исходя из фактической реализации (передачи) товаров (выполнения работ, оказания услуг) за истекший налоговый период равными долями не позднее 20-го числа каждого из трех месяцев, следующего за истекшим налоговым периодом.</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Налогоплательщик имеет право на налоговый вычет с сумм налога, предъявленных ему при приобретении товаров (выполнении работ, оказании услуг) или уплаченных им при ввозе товаров на таможенную территорию РФ. Вычеты сумм налога по основным средствам производятся в полном объеме после принятия этих основных средств на учет.</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Сумма налога, подлежащая уплате в бюджет, уменьшается на сумму налоговых вычетов и увеличивается на суммы восстановленного налога.</w:t>
      </w:r>
    </w:p>
    <w:p w:rsidR="00890D6A"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lastRenderedPageBreak/>
        <w:t>Если по итогам налогового периода сумма налоговых вычетов превышает общую сумму налога, исчисленную по операциям, признаваемым объектом налогообложения, полученная разница подлежит возмещению (возврату, зачету) налогоплательщику. После проведения камеральной проверки налоговый орган в течение 7 дней принимает решение о возмещении или отказе в возмещении суммы налога, заявленной к возмещению. В случае положительного решения налоговый орган направляет в территориальный орган Федерального казначейства поручение о возврате налогоплательщику суммы налога. Территориальный орган Федерального казначейств в течение пяти дней со дня получения указанного поручения осуществляет возврат налогоплательщику суммы налога.</w:t>
      </w:r>
    </w:p>
    <w:p w:rsidR="00890D6A"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AA2998">
        <w:rPr>
          <w:rFonts w:ascii="Cambria" w:eastAsiaTheme="minorEastAsia" w:hAnsi="Cambria" w:cstheme="minorHAnsi"/>
          <w:b/>
          <w:color w:val="073763" w:themeColor="accent1" w:themeShade="80"/>
          <w:sz w:val="20"/>
          <w:szCs w:val="20"/>
          <w:lang w:eastAsia="ru-RU"/>
        </w:rPr>
        <w:t>Налог на прибыль</w:t>
      </w: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Объектом налогообложения по налогу на прибыль организаций признаются полученные доходы, уменьшенные на величину произведенных расходов, которые определяются в соответствии с данными налогового учета.</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Ставка налога на прибыль организаций составляет 20%.</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Налоговым периодом по налогу на прибыль признается календарный год, а отчетными периодами – первый квартал, полугодие и девять месяцев календарного года. По итогам каждого отчетного периода исчисляется сумма авансового платежа, который уплачивается не позднее срока, установленного для подачи налоговой декларации. Уплаченные авансовые платежи засчитываются в счет уплаты налога по итогам налогового периода.</w:t>
      </w:r>
    </w:p>
    <w:p w:rsidR="00890D6A"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AA2998">
        <w:rPr>
          <w:rFonts w:ascii="Cambria" w:eastAsiaTheme="minorEastAsia" w:hAnsi="Cambria" w:cstheme="minorHAnsi"/>
          <w:b/>
          <w:color w:val="073763" w:themeColor="accent1" w:themeShade="80"/>
          <w:sz w:val="20"/>
          <w:szCs w:val="20"/>
          <w:lang w:eastAsia="ru-RU"/>
        </w:rPr>
        <w:t>Налог на имущество</w:t>
      </w: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Объектом налогообложения по налогу на имущество признается движимое и недвижимое имущество (включая имущество, переданное во временное владение, пользование, распоряжение или доверительное управление, внесенное в совместную деятельность), учитываемое на балансе организации в качестве объектов основных средств.</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Налоговая база определяется как среднегодовая стоимость имущества, которое учитывается по остаточной стоимости, сформированной в соответствии с данными учетной политики организации.</w:t>
      </w:r>
    </w:p>
    <w:p w:rsidR="00890D6A" w:rsidRPr="00AA2998"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Ставка налога на имущество составляет 2,2%.</w:t>
      </w:r>
    </w:p>
    <w:p w:rsidR="00890D6A" w:rsidRPr="00AA2998"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AA2998">
        <w:rPr>
          <w:rFonts w:ascii="Cambria" w:eastAsiaTheme="minorHAnsi" w:hAnsi="Cambria" w:cstheme="minorHAnsi"/>
          <w:sz w:val="20"/>
          <w:szCs w:val="20"/>
          <w:lang w:eastAsia="ru-RU"/>
        </w:rPr>
        <w:t>Налоговым периодом по налогу на имущество признается календарный год, а отчетными периодами – первый квартал, полугодие и девять месяцев календарного года. По итогам отчетного периода исчисляется сумма авансового платежа, который уплачивается не позднее срока, установленного для подачи налоговой декларации. Уплаченные авансовые платежи засчитываются в счет уплаты налога по итогам налогового периода.</w:t>
      </w:r>
    </w:p>
    <w:p w:rsidR="00890D6A" w:rsidRDefault="00890D6A" w:rsidP="00890D6A">
      <w:pPr>
        <w:spacing w:after="0" w:line="312" w:lineRule="auto"/>
        <w:jc w:val="both"/>
        <w:rPr>
          <w:rFonts w:ascii="Cambria" w:eastAsiaTheme="minorHAnsi" w:hAnsi="Cambria" w:cstheme="minorHAnsi"/>
          <w:sz w:val="20"/>
          <w:szCs w:val="20"/>
          <w:lang w:eastAsia="ru-RU"/>
        </w:rPr>
      </w:pPr>
    </w:p>
    <w:p w:rsidR="00890D6A" w:rsidRPr="00CA0D9A" w:rsidRDefault="00890D6A" w:rsidP="00890D6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t>Налог на доходы физических лиц</w:t>
      </w:r>
    </w:p>
    <w:p w:rsidR="00890D6A" w:rsidRPr="00310F59"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Объектом налогообложения признается доход, полученный налогоплательщиками.</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Pr="00310F59"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При определении налоговой базы учитываются все доходы налогоплательщика, полученные им как в денежной, так и в натуральной формах, или право на распоряжение которыми у него возникло, а также доходы в виде материальной выгоды, определяемой в соответствии со статьей 212 НК РФ.</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Pr="00310F59"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Налоговым периодом признается календарный год.</w:t>
      </w:r>
    </w:p>
    <w:p w:rsidR="00C05EF1" w:rsidRPr="00C05EF1" w:rsidRDefault="00C05EF1" w:rsidP="00C05EF1">
      <w:pPr>
        <w:spacing w:after="0" w:line="312" w:lineRule="auto"/>
        <w:jc w:val="both"/>
        <w:rPr>
          <w:rFonts w:ascii="Cambria" w:eastAsiaTheme="minorHAnsi" w:hAnsi="Cambria" w:cstheme="minorHAnsi"/>
          <w:sz w:val="20"/>
          <w:szCs w:val="20"/>
          <w:lang w:eastAsia="ru-RU"/>
        </w:rPr>
      </w:pPr>
      <w:r w:rsidRPr="00C05EF1">
        <w:rPr>
          <w:rFonts w:ascii="Cambria" w:eastAsiaTheme="minorHAnsi" w:hAnsi="Cambria" w:cstheme="minorHAnsi"/>
          <w:sz w:val="20"/>
          <w:szCs w:val="20"/>
          <w:lang w:eastAsia="ru-RU"/>
        </w:rPr>
        <w:lastRenderedPageBreak/>
        <w:t>Налоговая ставка устанавливается в следующих размерах (ст. 224 НК РФ):</w:t>
      </w:r>
    </w:p>
    <w:p w:rsidR="00C05EF1" w:rsidRPr="00C05EF1" w:rsidRDefault="00C05EF1" w:rsidP="00C05EF1">
      <w:pPr>
        <w:pStyle w:val="aff6"/>
        <w:numPr>
          <w:ilvl w:val="0"/>
          <w:numId w:val="18"/>
        </w:numPr>
        <w:spacing w:after="0" w:line="312" w:lineRule="auto"/>
        <w:jc w:val="both"/>
        <w:rPr>
          <w:rFonts w:ascii="Cambria" w:eastAsiaTheme="minorEastAsia" w:hAnsi="Cambria" w:cstheme="minorHAnsi"/>
          <w:sz w:val="20"/>
          <w:szCs w:val="20"/>
          <w:lang w:eastAsia="ru-RU"/>
        </w:rPr>
      </w:pPr>
      <w:r w:rsidRPr="00C05EF1">
        <w:rPr>
          <w:rFonts w:ascii="Cambria" w:eastAsiaTheme="minorEastAsia" w:hAnsi="Cambria" w:cstheme="minorHAnsi"/>
          <w:sz w:val="20"/>
          <w:szCs w:val="20"/>
          <w:lang w:eastAsia="ru-RU"/>
        </w:rPr>
        <w:t>13% – если сумма налоговых баз за налоговый период равна или меньше 5</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 руб.</w:t>
      </w:r>
    </w:p>
    <w:p w:rsidR="00890D6A" w:rsidRPr="00C05EF1" w:rsidRDefault="00C05EF1" w:rsidP="00C05EF1">
      <w:pPr>
        <w:pStyle w:val="aff6"/>
        <w:numPr>
          <w:ilvl w:val="0"/>
          <w:numId w:val="18"/>
        </w:numPr>
        <w:spacing w:after="0" w:line="312" w:lineRule="auto"/>
        <w:jc w:val="both"/>
        <w:rPr>
          <w:rFonts w:ascii="Cambria" w:eastAsiaTheme="minorEastAsia" w:hAnsi="Cambria" w:cstheme="minorHAnsi"/>
          <w:sz w:val="20"/>
          <w:szCs w:val="20"/>
          <w:lang w:eastAsia="ru-RU"/>
        </w:rPr>
      </w:pPr>
      <w:r w:rsidRPr="00C05EF1">
        <w:rPr>
          <w:rFonts w:ascii="Cambria" w:eastAsiaTheme="minorEastAsia" w:hAnsi="Cambria" w:cstheme="minorHAnsi"/>
          <w:sz w:val="20"/>
          <w:szCs w:val="20"/>
          <w:lang w:eastAsia="ru-RU"/>
        </w:rPr>
        <w:t>650</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 руб. и 15% от суммы налоговых баз, превышающей 5</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 руб., – если сумма налоговых баз за налоговый период составляет более 5</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w:t>
      </w:r>
      <w:r>
        <w:rPr>
          <w:rFonts w:ascii="Cambria" w:eastAsiaTheme="minorEastAsia" w:hAnsi="Cambria" w:cstheme="minorHAnsi"/>
          <w:sz w:val="20"/>
          <w:szCs w:val="20"/>
          <w:lang w:eastAsia="ru-RU"/>
        </w:rPr>
        <w:t> </w:t>
      </w:r>
      <w:r w:rsidRPr="00C05EF1">
        <w:rPr>
          <w:rFonts w:ascii="Cambria" w:eastAsiaTheme="minorEastAsia" w:hAnsi="Cambria" w:cstheme="minorHAnsi"/>
          <w:sz w:val="20"/>
          <w:szCs w:val="20"/>
          <w:lang w:eastAsia="ru-RU"/>
        </w:rPr>
        <w:t>000 руб.</w:t>
      </w:r>
    </w:p>
    <w:p w:rsidR="00C05EF1" w:rsidRPr="00310F59" w:rsidRDefault="00C05EF1" w:rsidP="00C05EF1">
      <w:pPr>
        <w:spacing w:after="0" w:line="312" w:lineRule="auto"/>
        <w:jc w:val="both"/>
        <w:rPr>
          <w:rFonts w:ascii="Cambria" w:eastAsiaTheme="minorHAnsi" w:hAnsi="Cambria" w:cstheme="minorHAnsi"/>
          <w:sz w:val="20"/>
          <w:szCs w:val="20"/>
          <w:lang w:eastAsia="ru-RU"/>
        </w:rPr>
      </w:pPr>
    </w:p>
    <w:p w:rsidR="00890D6A" w:rsidRPr="00310F59"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Сумма налога при определении налоговой базы в соответствии с пунктом 3 статьи 210 НК РФ исчисляется как соответствующая указанной налоговой ставке процентная доля налоговой базы.</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Pr="00CA0D9A" w:rsidRDefault="00890D6A" w:rsidP="00890D6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t>Страховые взносы</w:t>
      </w:r>
    </w:p>
    <w:p w:rsidR="00890D6A" w:rsidRPr="00310F59"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Объект обложения страховыми взносами для плательщиков страховых взносов, производящих выплаты и иные вознаграждения физическим лицам.</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Pr="004410CD" w:rsidRDefault="00890D6A"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Страховые тарифы</w:t>
      </w:r>
    </w:p>
    <w:tbl>
      <w:tblPr>
        <w:tblStyle w:val="-10"/>
        <w:tblW w:w="5000" w:type="pct"/>
        <w:tblLook w:val="0600" w:firstRow="0" w:lastRow="0" w:firstColumn="0" w:lastColumn="0" w:noHBand="1" w:noVBand="1"/>
      </w:tblPr>
      <w:tblGrid>
        <w:gridCol w:w="2860"/>
        <w:gridCol w:w="2626"/>
        <w:gridCol w:w="1932"/>
        <w:gridCol w:w="1932"/>
      </w:tblGrid>
      <w:tr w:rsidR="00E34608" w:rsidRPr="00244FA1" w:rsidTr="00E34608">
        <w:trPr>
          <w:trHeight w:hRule="exact" w:val="198"/>
        </w:trPr>
        <w:tc>
          <w:tcPr>
            <w:tcW w:w="1529" w:type="pct"/>
            <w:shd w:val="clear" w:color="auto" w:fill="072E51"/>
            <w:noWrap/>
            <w:vAlign w:val="center"/>
            <w:hideMark/>
          </w:tcPr>
          <w:p w:rsidR="00E34608" w:rsidRPr="00244FA1" w:rsidRDefault="00E34608" w:rsidP="00304F29">
            <w:pPr>
              <w:spacing w:after="0" w:line="240" w:lineRule="auto"/>
              <w:rPr>
                <w:rFonts w:ascii="Arial" w:hAnsi="Arial" w:cs="Arial"/>
                <w:b/>
                <w:bCs/>
                <w:color w:val="FFFFFF" w:themeColor="background1"/>
                <w:sz w:val="14"/>
                <w:szCs w:val="14"/>
                <w:lang w:eastAsia="ru-RU"/>
              </w:rPr>
            </w:pPr>
            <w:r w:rsidRPr="00244FA1">
              <w:rPr>
                <w:rFonts w:ascii="Arial" w:hAnsi="Arial" w:cs="Arial"/>
                <w:b/>
                <w:bCs/>
                <w:color w:val="FFFFFF" w:themeColor="background1"/>
                <w:sz w:val="14"/>
                <w:szCs w:val="14"/>
                <w:lang w:eastAsia="ru-RU"/>
              </w:rPr>
              <w:t>Страховые взносы</w:t>
            </w:r>
          </w:p>
        </w:tc>
        <w:tc>
          <w:tcPr>
            <w:tcW w:w="1404" w:type="pct"/>
            <w:tcBorders>
              <w:right w:val="single" w:sz="4" w:space="0" w:color="auto"/>
            </w:tcBorders>
            <w:shd w:val="clear" w:color="auto" w:fill="072E51"/>
            <w:noWrap/>
            <w:vAlign w:val="center"/>
            <w:hideMark/>
          </w:tcPr>
          <w:p w:rsidR="00E34608" w:rsidRPr="00244FA1" w:rsidRDefault="00E34608" w:rsidP="00304F29">
            <w:pPr>
              <w:spacing w:after="0" w:line="240" w:lineRule="auto"/>
              <w:jc w:val="center"/>
              <w:rPr>
                <w:rFonts w:ascii="Arial" w:hAnsi="Arial" w:cs="Arial"/>
                <w:b/>
                <w:bCs/>
                <w:color w:val="FFFFFF" w:themeColor="background1"/>
                <w:sz w:val="14"/>
                <w:szCs w:val="14"/>
                <w:lang w:eastAsia="ru-RU"/>
              </w:rPr>
            </w:pPr>
            <w:r w:rsidRPr="00244FA1">
              <w:rPr>
                <w:rFonts w:ascii="Arial" w:hAnsi="Arial" w:cs="Arial"/>
                <w:b/>
                <w:bCs/>
                <w:color w:val="FFFFFF" w:themeColor="background1"/>
                <w:sz w:val="14"/>
                <w:szCs w:val="14"/>
                <w:lang w:eastAsia="ru-RU"/>
              </w:rPr>
              <w:t>-</w:t>
            </w:r>
          </w:p>
        </w:tc>
        <w:tc>
          <w:tcPr>
            <w:tcW w:w="1033" w:type="pct"/>
            <w:tcBorders>
              <w:top w:val="single" w:sz="4" w:space="0" w:color="auto"/>
              <w:left w:val="single" w:sz="4" w:space="0" w:color="auto"/>
              <w:bottom w:val="single" w:sz="4" w:space="0" w:color="FFFFFF" w:themeColor="background1"/>
            </w:tcBorders>
            <w:shd w:val="clear" w:color="auto" w:fill="072E51"/>
            <w:vAlign w:val="center"/>
          </w:tcPr>
          <w:p w:rsidR="00E34608" w:rsidRPr="00244FA1" w:rsidRDefault="00E34608" w:rsidP="00304F29">
            <w:pPr>
              <w:spacing w:after="0" w:line="240" w:lineRule="auto"/>
              <w:jc w:val="center"/>
              <w:rPr>
                <w:rFonts w:ascii="Arial" w:hAnsi="Arial" w:cs="Arial"/>
                <w:b/>
                <w:bCs/>
                <w:color w:val="FFFFFF" w:themeColor="background1"/>
                <w:sz w:val="14"/>
                <w:szCs w:val="14"/>
                <w:lang w:eastAsia="ru-RU"/>
              </w:rPr>
            </w:pPr>
            <w:r w:rsidRPr="00244FA1">
              <w:rPr>
                <w:rFonts w:ascii="Arial" w:hAnsi="Arial" w:cs="Arial"/>
                <w:b/>
                <w:bCs/>
                <w:color w:val="FFFFFF" w:themeColor="background1"/>
                <w:sz w:val="14"/>
                <w:szCs w:val="14"/>
                <w:lang w:eastAsia="ru-RU"/>
              </w:rPr>
              <w:t>ОСН</w:t>
            </w:r>
          </w:p>
        </w:tc>
        <w:tc>
          <w:tcPr>
            <w:tcW w:w="1033" w:type="pct"/>
            <w:tcBorders>
              <w:top w:val="single" w:sz="4" w:space="0" w:color="auto"/>
              <w:bottom w:val="single" w:sz="4" w:space="0" w:color="FFFFFF" w:themeColor="background1"/>
              <w:right w:val="single" w:sz="4" w:space="0" w:color="auto"/>
            </w:tcBorders>
            <w:shd w:val="clear" w:color="auto" w:fill="072E51"/>
            <w:vAlign w:val="center"/>
          </w:tcPr>
          <w:p w:rsidR="00E34608" w:rsidRPr="00244FA1" w:rsidRDefault="00E34608" w:rsidP="00304F29">
            <w:pPr>
              <w:spacing w:after="0" w:line="240" w:lineRule="auto"/>
              <w:jc w:val="center"/>
              <w:rPr>
                <w:rFonts w:ascii="Arial" w:hAnsi="Arial" w:cs="Arial"/>
                <w:b/>
                <w:bCs/>
                <w:color w:val="FFFFFF" w:themeColor="background1"/>
                <w:sz w:val="14"/>
                <w:szCs w:val="14"/>
                <w:lang w:eastAsia="ru-RU"/>
              </w:rPr>
            </w:pPr>
            <w:r w:rsidRPr="00244FA1">
              <w:rPr>
                <w:rFonts w:ascii="Arial" w:hAnsi="Arial" w:cs="Arial"/>
                <w:b/>
                <w:bCs/>
                <w:color w:val="FFFFFF" w:themeColor="background1"/>
                <w:sz w:val="14"/>
                <w:szCs w:val="14"/>
                <w:lang w:eastAsia="ru-RU"/>
              </w:rPr>
              <w:t>Сумма</w:t>
            </w:r>
          </w:p>
        </w:tc>
      </w:tr>
      <w:tr w:rsidR="00E34608" w:rsidRPr="00244FA1" w:rsidTr="00E34608">
        <w:trPr>
          <w:trHeight w:hRule="exact" w:val="198"/>
        </w:trPr>
        <w:tc>
          <w:tcPr>
            <w:tcW w:w="1529" w:type="pct"/>
            <w:shd w:val="clear" w:color="auto" w:fill="E9F3FD"/>
            <w:noWrap/>
            <w:vAlign w:val="center"/>
            <w:hideMark/>
          </w:tcPr>
          <w:p w:rsidR="00E34608" w:rsidRPr="00244FA1" w:rsidRDefault="00E34608" w:rsidP="00304F29">
            <w:pPr>
              <w:spacing w:after="0" w:line="240" w:lineRule="auto"/>
              <w:rPr>
                <w:rFonts w:ascii="Arial" w:hAnsi="Arial" w:cs="Arial"/>
                <w:b/>
                <w:color w:val="000000"/>
                <w:sz w:val="14"/>
                <w:szCs w:val="14"/>
                <w:lang w:eastAsia="ru-RU"/>
              </w:rPr>
            </w:pPr>
            <w:r w:rsidRPr="00244FA1">
              <w:rPr>
                <w:rFonts w:ascii="Arial" w:hAnsi="Arial" w:cs="Arial"/>
                <w:b/>
                <w:color w:val="000000"/>
                <w:sz w:val="14"/>
                <w:szCs w:val="14"/>
                <w:lang w:eastAsia="ru-RU"/>
              </w:rPr>
              <w:t>ОПС</w:t>
            </w:r>
          </w:p>
        </w:tc>
        <w:tc>
          <w:tcPr>
            <w:tcW w:w="1404" w:type="pct"/>
            <w:tcBorders>
              <w:right w:val="single" w:sz="4" w:space="0" w:color="auto"/>
            </w:tcBorders>
            <w:shd w:val="clear" w:color="auto" w:fill="E9F3FD"/>
            <w:noWrap/>
            <w:vAlign w:val="center"/>
            <w:hideMark/>
          </w:tcPr>
          <w:p w:rsidR="00E34608" w:rsidRPr="00244FA1" w:rsidRDefault="00E34608" w:rsidP="00304F29">
            <w:pPr>
              <w:spacing w:after="0" w:line="240" w:lineRule="auto"/>
              <w:jc w:val="center"/>
              <w:rPr>
                <w:rFonts w:ascii="Arial" w:hAnsi="Arial" w:cs="Arial"/>
                <w:color w:val="000000"/>
                <w:sz w:val="14"/>
                <w:szCs w:val="14"/>
                <w:lang w:eastAsia="ru-RU"/>
              </w:rPr>
            </w:pPr>
            <w:r w:rsidRPr="00244FA1">
              <w:rPr>
                <w:rFonts w:ascii="Arial" w:hAnsi="Arial" w:cs="Arial"/>
                <w:color w:val="000000"/>
                <w:sz w:val="14"/>
                <w:szCs w:val="14"/>
                <w:lang w:eastAsia="ru-RU"/>
              </w:rPr>
              <w:t>Базовый тариф</w:t>
            </w:r>
          </w:p>
        </w:tc>
        <w:tc>
          <w:tcPr>
            <w:tcW w:w="1033" w:type="pct"/>
            <w:tcBorders>
              <w:top w:val="single" w:sz="4" w:space="0" w:color="FFFFFF" w:themeColor="background1"/>
              <w:left w:val="single" w:sz="4" w:space="0" w:color="auto"/>
              <w:bottom w:val="single" w:sz="4" w:space="0" w:color="FFFFFF" w:themeColor="background1"/>
            </w:tcBorders>
            <w:shd w:val="clear" w:color="auto" w:fill="E9F3FD"/>
            <w:vAlign w:val="center"/>
          </w:tcPr>
          <w:p w:rsidR="00E34608" w:rsidRPr="00244FA1" w:rsidRDefault="00E34608" w:rsidP="00304F29">
            <w:pPr>
              <w:spacing w:after="0" w:line="240" w:lineRule="auto"/>
              <w:jc w:val="right"/>
              <w:rPr>
                <w:rFonts w:ascii="Arial" w:hAnsi="Arial" w:cs="Arial"/>
                <w:color w:val="auto"/>
                <w:sz w:val="14"/>
                <w:szCs w:val="14"/>
                <w:lang w:eastAsia="ru-RU"/>
              </w:rPr>
            </w:pPr>
            <w:r w:rsidRPr="00244FA1">
              <w:rPr>
                <w:rFonts w:ascii="Arial" w:hAnsi="Arial" w:cs="Arial"/>
                <w:color w:val="auto"/>
                <w:sz w:val="14"/>
                <w:szCs w:val="14"/>
                <w:lang w:eastAsia="ru-RU"/>
              </w:rPr>
              <w:t>22,0%</w:t>
            </w:r>
          </w:p>
        </w:tc>
        <w:tc>
          <w:tcPr>
            <w:tcW w:w="1033" w:type="pct"/>
            <w:vMerge w:val="restart"/>
            <w:tcBorders>
              <w:top w:val="single" w:sz="4" w:space="0" w:color="FFFFFF" w:themeColor="background1"/>
              <w:bottom w:val="single" w:sz="4" w:space="0" w:color="FFFFFF" w:themeColor="background1"/>
              <w:right w:val="single" w:sz="4" w:space="0" w:color="auto"/>
            </w:tcBorders>
            <w:shd w:val="clear" w:color="auto" w:fill="E9F3FD"/>
            <w:vAlign w:val="center"/>
          </w:tcPr>
          <w:p w:rsidR="00E34608" w:rsidRPr="00244FA1" w:rsidRDefault="00E34608" w:rsidP="00304F29">
            <w:pPr>
              <w:spacing w:after="0" w:line="240" w:lineRule="auto"/>
              <w:jc w:val="right"/>
              <w:rPr>
                <w:rFonts w:ascii="Arial" w:hAnsi="Arial" w:cs="Arial"/>
                <w:color w:val="000000"/>
                <w:sz w:val="14"/>
                <w:szCs w:val="14"/>
                <w:lang w:eastAsia="ru-RU"/>
              </w:rPr>
            </w:pPr>
            <w:r w:rsidRPr="00244FA1">
              <w:rPr>
                <w:rFonts w:ascii="Arial" w:hAnsi="Arial" w:cs="Arial"/>
                <w:color w:val="000000"/>
                <w:sz w:val="14"/>
                <w:szCs w:val="14"/>
                <w:lang w:eastAsia="ru-RU"/>
              </w:rPr>
              <w:t>30,0%</w:t>
            </w:r>
          </w:p>
        </w:tc>
      </w:tr>
      <w:tr w:rsidR="00E34608" w:rsidRPr="00244FA1" w:rsidTr="00E34608">
        <w:trPr>
          <w:trHeight w:hRule="exact" w:val="198"/>
        </w:trPr>
        <w:tc>
          <w:tcPr>
            <w:tcW w:w="1529" w:type="pct"/>
            <w:shd w:val="clear" w:color="auto" w:fill="E9F3FD"/>
            <w:noWrap/>
            <w:vAlign w:val="center"/>
            <w:hideMark/>
          </w:tcPr>
          <w:p w:rsidR="00E34608" w:rsidRPr="00244FA1" w:rsidRDefault="00E34608" w:rsidP="00304F29">
            <w:pPr>
              <w:spacing w:after="0" w:line="240" w:lineRule="auto"/>
              <w:rPr>
                <w:rFonts w:ascii="Arial" w:hAnsi="Arial" w:cs="Arial"/>
                <w:b/>
                <w:color w:val="000000"/>
                <w:sz w:val="14"/>
                <w:szCs w:val="14"/>
                <w:lang w:eastAsia="ru-RU"/>
              </w:rPr>
            </w:pPr>
            <w:r w:rsidRPr="00244FA1">
              <w:rPr>
                <w:rFonts w:ascii="Arial" w:hAnsi="Arial" w:cs="Arial"/>
                <w:b/>
                <w:color w:val="000000"/>
                <w:sz w:val="14"/>
                <w:szCs w:val="14"/>
                <w:lang w:eastAsia="ru-RU"/>
              </w:rPr>
              <w:t>ОСС</w:t>
            </w:r>
          </w:p>
        </w:tc>
        <w:tc>
          <w:tcPr>
            <w:tcW w:w="1404" w:type="pct"/>
            <w:tcBorders>
              <w:right w:val="single" w:sz="4" w:space="0" w:color="auto"/>
            </w:tcBorders>
            <w:shd w:val="clear" w:color="auto" w:fill="E9F3FD"/>
            <w:noWrap/>
            <w:vAlign w:val="center"/>
            <w:hideMark/>
          </w:tcPr>
          <w:p w:rsidR="00E34608" w:rsidRPr="00244FA1" w:rsidRDefault="00E34608" w:rsidP="00304F29">
            <w:pPr>
              <w:spacing w:after="0" w:line="240" w:lineRule="auto"/>
              <w:jc w:val="center"/>
              <w:rPr>
                <w:rFonts w:ascii="Arial" w:hAnsi="Arial" w:cs="Arial"/>
                <w:color w:val="000000"/>
                <w:sz w:val="14"/>
                <w:szCs w:val="14"/>
                <w:lang w:eastAsia="ru-RU"/>
              </w:rPr>
            </w:pPr>
            <w:r w:rsidRPr="00244FA1">
              <w:rPr>
                <w:rFonts w:ascii="Arial" w:hAnsi="Arial" w:cs="Arial"/>
                <w:color w:val="000000"/>
                <w:sz w:val="14"/>
                <w:szCs w:val="14"/>
                <w:lang w:eastAsia="ru-RU"/>
              </w:rPr>
              <w:t>Базовый тариф</w:t>
            </w:r>
          </w:p>
        </w:tc>
        <w:tc>
          <w:tcPr>
            <w:tcW w:w="1033" w:type="pct"/>
            <w:tcBorders>
              <w:top w:val="single" w:sz="4" w:space="0" w:color="FFFFFF" w:themeColor="background1"/>
              <w:left w:val="single" w:sz="4" w:space="0" w:color="auto"/>
              <w:bottom w:val="single" w:sz="4" w:space="0" w:color="FFFFFF" w:themeColor="background1"/>
            </w:tcBorders>
            <w:shd w:val="clear" w:color="auto" w:fill="E9F3FD"/>
            <w:vAlign w:val="center"/>
          </w:tcPr>
          <w:p w:rsidR="00E34608" w:rsidRPr="00244FA1" w:rsidRDefault="00E34608" w:rsidP="00304F29">
            <w:pPr>
              <w:spacing w:after="0" w:line="240" w:lineRule="auto"/>
              <w:jc w:val="right"/>
              <w:rPr>
                <w:rFonts w:ascii="Arial" w:hAnsi="Arial" w:cs="Arial"/>
                <w:color w:val="auto"/>
                <w:sz w:val="14"/>
                <w:szCs w:val="14"/>
                <w:lang w:eastAsia="ru-RU"/>
              </w:rPr>
            </w:pPr>
            <w:r w:rsidRPr="00244FA1">
              <w:rPr>
                <w:rFonts w:ascii="Arial" w:hAnsi="Arial" w:cs="Arial"/>
                <w:color w:val="auto"/>
                <w:sz w:val="14"/>
                <w:szCs w:val="14"/>
                <w:lang w:eastAsia="ru-RU"/>
              </w:rPr>
              <w:t>2,9%</w:t>
            </w:r>
          </w:p>
        </w:tc>
        <w:tc>
          <w:tcPr>
            <w:tcW w:w="1033" w:type="pct"/>
            <w:vMerge/>
            <w:tcBorders>
              <w:top w:val="single" w:sz="4" w:space="0" w:color="FFFFFF" w:themeColor="background1"/>
              <w:bottom w:val="single" w:sz="4" w:space="0" w:color="FFFFFF" w:themeColor="background1"/>
              <w:right w:val="single" w:sz="4" w:space="0" w:color="auto"/>
            </w:tcBorders>
            <w:shd w:val="clear" w:color="auto" w:fill="E9F3FD"/>
            <w:vAlign w:val="center"/>
          </w:tcPr>
          <w:p w:rsidR="00E34608" w:rsidRPr="00244FA1" w:rsidRDefault="00E34608" w:rsidP="00304F29">
            <w:pPr>
              <w:spacing w:after="0" w:line="240" w:lineRule="auto"/>
              <w:jc w:val="right"/>
              <w:rPr>
                <w:rFonts w:ascii="Arial" w:hAnsi="Arial" w:cs="Arial"/>
                <w:color w:val="000000"/>
                <w:sz w:val="14"/>
                <w:szCs w:val="14"/>
                <w:lang w:eastAsia="ru-RU"/>
              </w:rPr>
            </w:pPr>
          </w:p>
        </w:tc>
      </w:tr>
      <w:tr w:rsidR="00E34608" w:rsidRPr="00244FA1" w:rsidTr="00E34608">
        <w:trPr>
          <w:trHeight w:hRule="exact" w:val="198"/>
        </w:trPr>
        <w:tc>
          <w:tcPr>
            <w:tcW w:w="1529" w:type="pct"/>
            <w:shd w:val="clear" w:color="auto" w:fill="E9F3FD"/>
            <w:noWrap/>
            <w:vAlign w:val="center"/>
            <w:hideMark/>
          </w:tcPr>
          <w:p w:rsidR="00E34608" w:rsidRPr="00244FA1" w:rsidRDefault="00E34608" w:rsidP="00304F29">
            <w:pPr>
              <w:spacing w:after="0" w:line="240" w:lineRule="auto"/>
              <w:rPr>
                <w:rFonts w:ascii="Arial" w:hAnsi="Arial" w:cs="Arial"/>
                <w:b/>
                <w:color w:val="000000"/>
                <w:sz w:val="14"/>
                <w:szCs w:val="14"/>
                <w:lang w:eastAsia="ru-RU"/>
              </w:rPr>
            </w:pPr>
            <w:r w:rsidRPr="00244FA1">
              <w:rPr>
                <w:rFonts w:ascii="Arial" w:hAnsi="Arial" w:cs="Arial"/>
                <w:b/>
                <w:color w:val="000000"/>
                <w:sz w:val="14"/>
                <w:szCs w:val="14"/>
                <w:lang w:eastAsia="ru-RU"/>
              </w:rPr>
              <w:t>ОМС</w:t>
            </w:r>
          </w:p>
        </w:tc>
        <w:tc>
          <w:tcPr>
            <w:tcW w:w="1404" w:type="pct"/>
            <w:tcBorders>
              <w:right w:val="single" w:sz="4" w:space="0" w:color="auto"/>
            </w:tcBorders>
            <w:shd w:val="clear" w:color="auto" w:fill="E9F3FD"/>
            <w:noWrap/>
            <w:vAlign w:val="center"/>
            <w:hideMark/>
          </w:tcPr>
          <w:p w:rsidR="00E34608" w:rsidRPr="00244FA1" w:rsidRDefault="00E34608" w:rsidP="00304F29">
            <w:pPr>
              <w:spacing w:after="0" w:line="240" w:lineRule="auto"/>
              <w:jc w:val="center"/>
              <w:rPr>
                <w:rFonts w:ascii="Arial" w:hAnsi="Arial" w:cs="Arial"/>
                <w:color w:val="000000"/>
                <w:sz w:val="14"/>
                <w:szCs w:val="14"/>
                <w:lang w:eastAsia="ru-RU"/>
              </w:rPr>
            </w:pPr>
            <w:r w:rsidRPr="00244FA1">
              <w:rPr>
                <w:rFonts w:ascii="Arial" w:hAnsi="Arial" w:cs="Arial"/>
                <w:color w:val="000000"/>
                <w:sz w:val="14"/>
                <w:szCs w:val="14"/>
                <w:lang w:eastAsia="ru-RU"/>
              </w:rPr>
              <w:t>Базовый тариф</w:t>
            </w:r>
          </w:p>
        </w:tc>
        <w:tc>
          <w:tcPr>
            <w:tcW w:w="1033" w:type="pct"/>
            <w:tcBorders>
              <w:top w:val="single" w:sz="4" w:space="0" w:color="FFFFFF" w:themeColor="background1"/>
              <w:left w:val="single" w:sz="4" w:space="0" w:color="auto"/>
              <w:bottom w:val="single" w:sz="4" w:space="0" w:color="FFFFFF" w:themeColor="background1"/>
            </w:tcBorders>
            <w:shd w:val="clear" w:color="auto" w:fill="E9F3FD"/>
            <w:vAlign w:val="center"/>
          </w:tcPr>
          <w:p w:rsidR="00E34608" w:rsidRPr="00244FA1" w:rsidRDefault="00E34608" w:rsidP="00304F29">
            <w:pPr>
              <w:spacing w:after="0" w:line="240" w:lineRule="auto"/>
              <w:jc w:val="right"/>
              <w:rPr>
                <w:rFonts w:ascii="Arial" w:hAnsi="Arial" w:cs="Arial"/>
                <w:color w:val="auto"/>
                <w:sz w:val="14"/>
                <w:szCs w:val="14"/>
                <w:lang w:eastAsia="ru-RU"/>
              </w:rPr>
            </w:pPr>
            <w:r w:rsidRPr="00244FA1">
              <w:rPr>
                <w:rFonts w:ascii="Arial" w:hAnsi="Arial" w:cs="Arial"/>
                <w:color w:val="auto"/>
                <w:sz w:val="14"/>
                <w:szCs w:val="14"/>
                <w:lang w:eastAsia="ru-RU"/>
              </w:rPr>
              <w:t>5,1%</w:t>
            </w:r>
          </w:p>
        </w:tc>
        <w:tc>
          <w:tcPr>
            <w:tcW w:w="1033" w:type="pct"/>
            <w:vMerge/>
            <w:tcBorders>
              <w:top w:val="single" w:sz="4" w:space="0" w:color="FFFFFF" w:themeColor="background1"/>
              <w:bottom w:val="single" w:sz="4" w:space="0" w:color="FFFFFF" w:themeColor="background1"/>
              <w:right w:val="single" w:sz="4" w:space="0" w:color="auto"/>
            </w:tcBorders>
            <w:shd w:val="clear" w:color="auto" w:fill="E9F3FD"/>
            <w:vAlign w:val="center"/>
          </w:tcPr>
          <w:p w:rsidR="00E34608" w:rsidRPr="00244FA1" w:rsidRDefault="00E34608" w:rsidP="00304F29">
            <w:pPr>
              <w:spacing w:after="0" w:line="240" w:lineRule="auto"/>
              <w:jc w:val="right"/>
              <w:rPr>
                <w:rFonts w:ascii="Arial" w:hAnsi="Arial" w:cs="Arial"/>
                <w:color w:val="000000"/>
                <w:sz w:val="14"/>
                <w:szCs w:val="14"/>
                <w:lang w:eastAsia="ru-RU"/>
              </w:rPr>
            </w:pPr>
          </w:p>
        </w:tc>
      </w:tr>
      <w:tr w:rsidR="00E34608" w:rsidRPr="00244FA1" w:rsidTr="00E34608">
        <w:trPr>
          <w:trHeight w:hRule="exact" w:val="198"/>
        </w:trPr>
        <w:tc>
          <w:tcPr>
            <w:tcW w:w="1529" w:type="pct"/>
            <w:shd w:val="clear" w:color="auto" w:fill="E9F3FD"/>
            <w:noWrap/>
            <w:vAlign w:val="center"/>
            <w:hideMark/>
          </w:tcPr>
          <w:p w:rsidR="00E34608" w:rsidRPr="00244FA1" w:rsidRDefault="00E34608" w:rsidP="00304F29">
            <w:pPr>
              <w:spacing w:after="0" w:line="240" w:lineRule="auto"/>
              <w:rPr>
                <w:rFonts w:ascii="Arial" w:hAnsi="Arial" w:cs="Arial"/>
                <w:b/>
                <w:color w:val="000000"/>
                <w:sz w:val="14"/>
                <w:szCs w:val="14"/>
                <w:lang w:eastAsia="ru-RU"/>
              </w:rPr>
            </w:pPr>
            <w:r w:rsidRPr="00244FA1">
              <w:rPr>
                <w:rFonts w:ascii="Arial" w:hAnsi="Arial" w:cs="Arial"/>
                <w:b/>
                <w:color w:val="000000"/>
                <w:sz w:val="14"/>
                <w:szCs w:val="14"/>
                <w:lang w:eastAsia="ru-RU"/>
              </w:rPr>
              <w:t>ОПС</w:t>
            </w:r>
          </w:p>
        </w:tc>
        <w:tc>
          <w:tcPr>
            <w:tcW w:w="1404" w:type="pct"/>
            <w:tcBorders>
              <w:right w:val="single" w:sz="4" w:space="0" w:color="auto"/>
            </w:tcBorders>
            <w:shd w:val="clear" w:color="auto" w:fill="E9F3FD"/>
            <w:noWrap/>
            <w:vAlign w:val="center"/>
            <w:hideMark/>
          </w:tcPr>
          <w:p w:rsidR="00E34608" w:rsidRPr="00244FA1" w:rsidRDefault="00E34608" w:rsidP="00304F29">
            <w:pPr>
              <w:spacing w:after="0" w:line="240" w:lineRule="auto"/>
              <w:jc w:val="center"/>
              <w:rPr>
                <w:rFonts w:ascii="Arial" w:hAnsi="Arial" w:cs="Arial"/>
                <w:color w:val="000000"/>
                <w:sz w:val="14"/>
                <w:szCs w:val="14"/>
                <w:lang w:eastAsia="ru-RU"/>
              </w:rPr>
            </w:pPr>
            <w:r w:rsidRPr="00244FA1">
              <w:rPr>
                <w:rFonts w:ascii="Arial" w:hAnsi="Arial" w:cs="Arial"/>
                <w:color w:val="000000"/>
                <w:sz w:val="14"/>
                <w:szCs w:val="14"/>
                <w:lang w:eastAsia="ru-RU"/>
              </w:rPr>
              <w:t>Сверх предельной базы</w:t>
            </w:r>
          </w:p>
        </w:tc>
        <w:tc>
          <w:tcPr>
            <w:tcW w:w="1033" w:type="pct"/>
            <w:tcBorders>
              <w:top w:val="single" w:sz="4" w:space="0" w:color="FFFFFF" w:themeColor="background1"/>
              <w:left w:val="single" w:sz="4" w:space="0" w:color="auto"/>
              <w:bottom w:val="single" w:sz="4" w:space="0" w:color="FFFFFF" w:themeColor="background1"/>
            </w:tcBorders>
            <w:shd w:val="clear" w:color="auto" w:fill="E9F3FD"/>
            <w:vAlign w:val="center"/>
          </w:tcPr>
          <w:p w:rsidR="00E34608" w:rsidRPr="00244FA1" w:rsidRDefault="00E34608" w:rsidP="00304F29">
            <w:pPr>
              <w:spacing w:after="0" w:line="240" w:lineRule="auto"/>
              <w:jc w:val="right"/>
              <w:rPr>
                <w:rFonts w:ascii="Arial" w:hAnsi="Arial" w:cs="Arial"/>
                <w:color w:val="auto"/>
                <w:sz w:val="14"/>
                <w:szCs w:val="14"/>
                <w:lang w:eastAsia="ru-RU"/>
              </w:rPr>
            </w:pPr>
            <w:r w:rsidRPr="00244FA1">
              <w:rPr>
                <w:rFonts w:ascii="Arial" w:hAnsi="Arial" w:cs="Arial"/>
                <w:color w:val="auto"/>
                <w:sz w:val="14"/>
                <w:szCs w:val="14"/>
                <w:lang w:eastAsia="ru-RU"/>
              </w:rPr>
              <w:t>10,0%</w:t>
            </w:r>
          </w:p>
        </w:tc>
        <w:tc>
          <w:tcPr>
            <w:tcW w:w="1033" w:type="pct"/>
            <w:vMerge w:val="restart"/>
            <w:tcBorders>
              <w:top w:val="single" w:sz="4" w:space="0" w:color="FFFFFF" w:themeColor="background1"/>
              <w:bottom w:val="single" w:sz="4" w:space="0" w:color="FFFFFF" w:themeColor="background1"/>
              <w:right w:val="single" w:sz="4" w:space="0" w:color="auto"/>
            </w:tcBorders>
            <w:shd w:val="clear" w:color="auto" w:fill="E9F3FD"/>
            <w:vAlign w:val="center"/>
          </w:tcPr>
          <w:p w:rsidR="00E34608" w:rsidRPr="00244FA1" w:rsidRDefault="00E34608" w:rsidP="00304F29">
            <w:pPr>
              <w:spacing w:after="0" w:line="240" w:lineRule="auto"/>
              <w:jc w:val="right"/>
              <w:rPr>
                <w:rFonts w:ascii="Arial" w:hAnsi="Arial" w:cs="Arial"/>
                <w:color w:val="000000"/>
                <w:sz w:val="14"/>
                <w:szCs w:val="14"/>
                <w:lang w:eastAsia="ru-RU"/>
              </w:rPr>
            </w:pPr>
            <w:r w:rsidRPr="00244FA1">
              <w:rPr>
                <w:rFonts w:ascii="Arial" w:hAnsi="Arial" w:cs="Arial"/>
                <w:color w:val="000000"/>
                <w:sz w:val="14"/>
                <w:szCs w:val="14"/>
                <w:lang w:eastAsia="ru-RU"/>
              </w:rPr>
              <w:t>15,1%</w:t>
            </w:r>
          </w:p>
        </w:tc>
      </w:tr>
      <w:tr w:rsidR="00E34608" w:rsidRPr="00244FA1" w:rsidTr="00E34608">
        <w:trPr>
          <w:trHeight w:hRule="exact" w:val="198"/>
        </w:trPr>
        <w:tc>
          <w:tcPr>
            <w:tcW w:w="1529" w:type="pct"/>
            <w:shd w:val="clear" w:color="auto" w:fill="E9F3FD"/>
            <w:noWrap/>
            <w:vAlign w:val="center"/>
            <w:hideMark/>
          </w:tcPr>
          <w:p w:rsidR="00E34608" w:rsidRPr="00244FA1" w:rsidRDefault="00E34608" w:rsidP="00304F29">
            <w:pPr>
              <w:spacing w:after="0" w:line="240" w:lineRule="auto"/>
              <w:rPr>
                <w:rFonts w:ascii="Arial" w:hAnsi="Arial" w:cs="Arial"/>
                <w:b/>
                <w:color w:val="000000"/>
                <w:sz w:val="14"/>
                <w:szCs w:val="14"/>
                <w:lang w:eastAsia="ru-RU"/>
              </w:rPr>
            </w:pPr>
            <w:r w:rsidRPr="00244FA1">
              <w:rPr>
                <w:rFonts w:ascii="Arial" w:hAnsi="Arial" w:cs="Arial"/>
                <w:b/>
                <w:color w:val="000000"/>
                <w:sz w:val="14"/>
                <w:szCs w:val="14"/>
                <w:lang w:eastAsia="ru-RU"/>
              </w:rPr>
              <w:t>ОСС</w:t>
            </w:r>
          </w:p>
        </w:tc>
        <w:tc>
          <w:tcPr>
            <w:tcW w:w="1404" w:type="pct"/>
            <w:tcBorders>
              <w:right w:val="single" w:sz="4" w:space="0" w:color="auto"/>
            </w:tcBorders>
            <w:shd w:val="clear" w:color="auto" w:fill="E9F3FD"/>
            <w:noWrap/>
            <w:vAlign w:val="center"/>
            <w:hideMark/>
          </w:tcPr>
          <w:p w:rsidR="00E34608" w:rsidRPr="00244FA1" w:rsidRDefault="00E34608" w:rsidP="00304F29">
            <w:pPr>
              <w:spacing w:after="0" w:line="240" w:lineRule="auto"/>
              <w:jc w:val="center"/>
              <w:rPr>
                <w:rFonts w:ascii="Arial" w:hAnsi="Arial" w:cs="Arial"/>
                <w:color w:val="000000"/>
                <w:sz w:val="14"/>
                <w:szCs w:val="14"/>
                <w:lang w:eastAsia="ru-RU"/>
              </w:rPr>
            </w:pPr>
            <w:r w:rsidRPr="00244FA1">
              <w:rPr>
                <w:rFonts w:ascii="Arial" w:hAnsi="Arial" w:cs="Arial"/>
                <w:color w:val="000000"/>
                <w:sz w:val="14"/>
                <w:szCs w:val="14"/>
                <w:lang w:eastAsia="ru-RU"/>
              </w:rPr>
              <w:t>Сверх предельной базы</w:t>
            </w:r>
          </w:p>
        </w:tc>
        <w:tc>
          <w:tcPr>
            <w:tcW w:w="1033" w:type="pct"/>
            <w:tcBorders>
              <w:top w:val="single" w:sz="4" w:space="0" w:color="FFFFFF" w:themeColor="background1"/>
              <w:left w:val="single" w:sz="4" w:space="0" w:color="auto"/>
              <w:bottom w:val="single" w:sz="4" w:space="0" w:color="FFFFFF" w:themeColor="background1"/>
            </w:tcBorders>
            <w:shd w:val="clear" w:color="auto" w:fill="E9F3FD"/>
            <w:vAlign w:val="center"/>
          </w:tcPr>
          <w:p w:rsidR="00E34608" w:rsidRPr="00244FA1" w:rsidRDefault="00E34608" w:rsidP="00304F29">
            <w:pPr>
              <w:spacing w:after="0" w:line="240" w:lineRule="auto"/>
              <w:jc w:val="right"/>
              <w:rPr>
                <w:rFonts w:ascii="Arial" w:hAnsi="Arial" w:cs="Arial"/>
                <w:color w:val="auto"/>
                <w:sz w:val="14"/>
                <w:szCs w:val="14"/>
                <w:lang w:eastAsia="ru-RU"/>
              </w:rPr>
            </w:pPr>
            <w:r w:rsidRPr="00244FA1">
              <w:rPr>
                <w:rFonts w:ascii="Arial" w:hAnsi="Arial" w:cs="Arial"/>
                <w:color w:val="auto"/>
                <w:sz w:val="14"/>
                <w:szCs w:val="14"/>
                <w:lang w:eastAsia="ru-RU"/>
              </w:rPr>
              <w:t>0,0%</w:t>
            </w:r>
          </w:p>
        </w:tc>
        <w:tc>
          <w:tcPr>
            <w:tcW w:w="1033" w:type="pct"/>
            <w:vMerge/>
            <w:tcBorders>
              <w:top w:val="single" w:sz="4" w:space="0" w:color="FFFFFF" w:themeColor="background1"/>
              <w:bottom w:val="single" w:sz="4" w:space="0" w:color="FFFFFF" w:themeColor="background1"/>
              <w:right w:val="single" w:sz="4" w:space="0" w:color="auto"/>
            </w:tcBorders>
            <w:shd w:val="clear" w:color="auto" w:fill="E9F3FD"/>
            <w:vAlign w:val="center"/>
          </w:tcPr>
          <w:p w:rsidR="00E34608" w:rsidRPr="00244FA1" w:rsidRDefault="00E34608" w:rsidP="00304F29">
            <w:pPr>
              <w:spacing w:after="0" w:line="240" w:lineRule="auto"/>
              <w:jc w:val="center"/>
              <w:rPr>
                <w:rFonts w:ascii="Arial" w:hAnsi="Arial" w:cs="Arial"/>
                <w:color w:val="000000"/>
                <w:sz w:val="14"/>
                <w:szCs w:val="14"/>
                <w:lang w:eastAsia="ru-RU"/>
              </w:rPr>
            </w:pPr>
          </w:p>
        </w:tc>
      </w:tr>
      <w:tr w:rsidR="00E34608" w:rsidRPr="00244FA1" w:rsidTr="00E34608">
        <w:trPr>
          <w:trHeight w:hRule="exact" w:val="198"/>
        </w:trPr>
        <w:tc>
          <w:tcPr>
            <w:tcW w:w="1529" w:type="pct"/>
            <w:shd w:val="clear" w:color="auto" w:fill="E9F3FD"/>
            <w:noWrap/>
            <w:vAlign w:val="center"/>
            <w:hideMark/>
          </w:tcPr>
          <w:p w:rsidR="00E34608" w:rsidRPr="00244FA1" w:rsidRDefault="00E34608" w:rsidP="00304F29">
            <w:pPr>
              <w:spacing w:after="0" w:line="240" w:lineRule="auto"/>
              <w:rPr>
                <w:rFonts w:ascii="Arial" w:hAnsi="Arial" w:cs="Arial"/>
                <w:b/>
                <w:color w:val="000000"/>
                <w:sz w:val="14"/>
                <w:szCs w:val="14"/>
                <w:lang w:eastAsia="ru-RU"/>
              </w:rPr>
            </w:pPr>
            <w:r w:rsidRPr="00244FA1">
              <w:rPr>
                <w:rFonts w:ascii="Arial" w:hAnsi="Arial" w:cs="Arial"/>
                <w:b/>
                <w:color w:val="000000"/>
                <w:sz w:val="14"/>
                <w:szCs w:val="14"/>
                <w:lang w:eastAsia="ru-RU"/>
              </w:rPr>
              <w:t>ОМС</w:t>
            </w:r>
          </w:p>
        </w:tc>
        <w:tc>
          <w:tcPr>
            <w:tcW w:w="1404" w:type="pct"/>
            <w:tcBorders>
              <w:right w:val="single" w:sz="4" w:space="0" w:color="auto"/>
            </w:tcBorders>
            <w:shd w:val="clear" w:color="auto" w:fill="E9F3FD"/>
            <w:noWrap/>
            <w:vAlign w:val="center"/>
            <w:hideMark/>
          </w:tcPr>
          <w:p w:rsidR="00E34608" w:rsidRPr="00244FA1" w:rsidRDefault="00E34608" w:rsidP="00304F29">
            <w:pPr>
              <w:spacing w:after="0" w:line="240" w:lineRule="auto"/>
              <w:jc w:val="center"/>
              <w:rPr>
                <w:rFonts w:ascii="Arial" w:hAnsi="Arial" w:cs="Arial"/>
                <w:color w:val="000000"/>
                <w:sz w:val="14"/>
                <w:szCs w:val="14"/>
                <w:lang w:eastAsia="ru-RU"/>
              </w:rPr>
            </w:pPr>
            <w:r w:rsidRPr="00244FA1">
              <w:rPr>
                <w:rFonts w:ascii="Arial" w:hAnsi="Arial" w:cs="Arial"/>
                <w:color w:val="000000"/>
                <w:sz w:val="14"/>
                <w:szCs w:val="14"/>
                <w:lang w:eastAsia="ru-RU"/>
              </w:rPr>
              <w:t>Сверх предельной базы</w:t>
            </w:r>
          </w:p>
        </w:tc>
        <w:tc>
          <w:tcPr>
            <w:tcW w:w="1033" w:type="pct"/>
            <w:tcBorders>
              <w:top w:val="single" w:sz="4" w:space="0" w:color="FFFFFF" w:themeColor="background1"/>
              <w:left w:val="single" w:sz="4" w:space="0" w:color="auto"/>
              <w:bottom w:val="single" w:sz="4" w:space="0" w:color="auto"/>
            </w:tcBorders>
            <w:shd w:val="clear" w:color="auto" w:fill="E9F3FD"/>
            <w:vAlign w:val="center"/>
          </w:tcPr>
          <w:p w:rsidR="00E34608" w:rsidRPr="00244FA1" w:rsidRDefault="00E34608" w:rsidP="00304F29">
            <w:pPr>
              <w:spacing w:after="0" w:line="240" w:lineRule="auto"/>
              <w:jc w:val="right"/>
              <w:rPr>
                <w:rFonts w:ascii="Arial" w:hAnsi="Arial" w:cs="Arial"/>
                <w:color w:val="auto"/>
                <w:sz w:val="14"/>
                <w:szCs w:val="14"/>
                <w:lang w:eastAsia="ru-RU"/>
              </w:rPr>
            </w:pPr>
            <w:r w:rsidRPr="00244FA1">
              <w:rPr>
                <w:rFonts w:ascii="Arial" w:hAnsi="Arial" w:cs="Arial"/>
                <w:color w:val="auto"/>
                <w:sz w:val="14"/>
                <w:szCs w:val="14"/>
                <w:lang w:eastAsia="ru-RU"/>
              </w:rPr>
              <w:t>5,1%</w:t>
            </w:r>
          </w:p>
        </w:tc>
        <w:tc>
          <w:tcPr>
            <w:tcW w:w="1033" w:type="pct"/>
            <w:vMerge/>
            <w:tcBorders>
              <w:top w:val="single" w:sz="4" w:space="0" w:color="FFFFFF" w:themeColor="background1"/>
              <w:bottom w:val="single" w:sz="4" w:space="0" w:color="auto"/>
              <w:right w:val="single" w:sz="4" w:space="0" w:color="auto"/>
            </w:tcBorders>
            <w:shd w:val="clear" w:color="auto" w:fill="E9F3FD"/>
            <w:vAlign w:val="center"/>
          </w:tcPr>
          <w:p w:rsidR="00E34608" w:rsidRPr="00244FA1" w:rsidRDefault="00E34608" w:rsidP="00304F29">
            <w:pPr>
              <w:spacing w:after="0" w:line="240" w:lineRule="auto"/>
              <w:jc w:val="center"/>
              <w:rPr>
                <w:rFonts w:ascii="Arial" w:hAnsi="Arial" w:cs="Arial"/>
                <w:color w:val="000000"/>
                <w:sz w:val="14"/>
                <w:szCs w:val="14"/>
                <w:lang w:eastAsia="ru-RU"/>
              </w:rPr>
            </w:pPr>
          </w:p>
        </w:tc>
      </w:tr>
    </w:tbl>
    <w:p w:rsidR="00950EFF" w:rsidRDefault="00950EFF" w:rsidP="00890D6A">
      <w:pPr>
        <w:spacing w:after="0" w:line="312" w:lineRule="auto"/>
        <w:jc w:val="both"/>
        <w:rPr>
          <w:rFonts w:ascii="Cambria" w:eastAsiaTheme="minorHAnsi" w:hAnsi="Cambria" w:cstheme="minorHAnsi"/>
          <w:sz w:val="20"/>
          <w:szCs w:val="20"/>
          <w:lang w:eastAsia="ru-RU"/>
        </w:rPr>
      </w:pPr>
    </w:p>
    <w:p w:rsidR="00890D6A" w:rsidRPr="00310F59" w:rsidRDefault="00890D6A" w:rsidP="00890D6A">
      <w:pPr>
        <w:spacing w:after="0" w:line="312" w:lineRule="auto"/>
        <w:jc w:val="both"/>
        <w:rPr>
          <w:rFonts w:ascii="Cambria" w:hAnsi="Cambria" w:cstheme="minorHAnsi"/>
          <w:sz w:val="20"/>
          <w:szCs w:val="20"/>
        </w:rPr>
      </w:pPr>
      <w:r>
        <w:rPr>
          <w:rFonts w:ascii="Cambria" w:hAnsi="Cambria" w:cstheme="minorHAnsi"/>
          <w:sz w:val="20"/>
          <w:szCs w:val="20"/>
        </w:rPr>
        <w:t xml:space="preserve">С 1 </w:t>
      </w:r>
      <w:r w:rsidR="00950EFF">
        <w:rPr>
          <w:rFonts w:ascii="Cambria" w:hAnsi="Cambria" w:cstheme="minorHAnsi"/>
          <w:sz w:val="20"/>
          <w:szCs w:val="20"/>
        </w:rPr>
        <w:t>января 2022</w:t>
      </w:r>
      <w:r w:rsidRPr="00310F59">
        <w:rPr>
          <w:rFonts w:ascii="Cambria" w:hAnsi="Cambria" w:cstheme="minorHAnsi"/>
          <w:sz w:val="20"/>
          <w:szCs w:val="20"/>
        </w:rPr>
        <w:t xml:space="preserve"> года максимальный размер общей суммы дохода сотрудника, с которой нужно в полном объеме перечислять взносы в ПФР, составляет 1</w:t>
      </w:r>
      <w:r>
        <w:rPr>
          <w:rFonts w:ascii="Cambria" w:hAnsi="Cambria" w:cstheme="minorHAnsi"/>
          <w:sz w:val="20"/>
          <w:szCs w:val="20"/>
        </w:rPr>
        <w:t> </w:t>
      </w:r>
      <w:r w:rsidR="00950EFF">
        <w:rPr>
          <w:rFonts w:ascii="Cambria" w:hAnsi="Cambria" w:cstheme="minorHAnsi"/>
          <w:sz w:val="20"/>
          <w:szCs w:val="20"/>
        </w:rPr>
        <w:t>5</w:t>
      </w:r>
      <w:r w:rsidRPr="00310F59">
        <w:rPr>
          <w:rFonts w:ascii="Cambria" w:hAnsi="Cambria" w:cstheme="minorHAnsi"/>
          <w:sz w:val="20"/>
          <w:szCs w:val="20"/>
        </w:rPr>
        <w:t>65 000 рублей, максимальная база по временной нетруд</w:t>
      </w:r>
      <w:r>
        <w:rPr>
          <w:rFonts w:ascii="Cambria" w:hAnsi="Cambria" w:cstheme="minorHAnsi"/>
          <w:sz w:val="20"/>
          <w:szCs w:val="20"/>
        </w:rPr>
        <w:t xml:space="preserve">оспособности или материнства – </w:t>
      </w:r>
      <w:r w:rsidR="00950EFF">
        <w:rPr>
          <w:rFonts w:ascii="Cambria" w:hAnsi="Cambria" w:cstheme="minorHAnsi"/>
          <w:sz w:val="20"/>
          <w:szCs w:val="20"/>
        </w:rPr>
        <w:t>1 032</w:t>
      </w:r>
      <w:r w:rsidRPr="00310F59">
        <w:rPr>
          <w:rFonts w:ascii="Cambria" w:hAnsi="Cambria" w:cstheme="minorHAnsi"/>
          <w:sz w:val="20"/>
          <w:szCs w:val="20"/>
        </w:rPr>
        <w:t> 000 рублей.</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Налоговым периодом по уплате страховых взносов признается календарный год, а отчетными периодами – первый квартал, полугодие и девять месяцев календарного года.</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eastAsiaTheme="minorHAnsi" w:hAnsi="Cambria" w:cstheme="minorHAnsi"/>
          <w:sz w:val="20"/>
          <w:szCs w:val="20"/>
          <w:lang w:eastAsia="ru-RU"/>
        </w:rPr>
      </w:pPr>
      <w:r w:rsidRPr="00310F59">
        <w:rPr>
          <w:rFonts w:ascii="Cambria" w:eastAsiaTheme="minorHAnsi" w:hAnsi="Cambria" w:cstheme="minorHAnsi"/>
          <w:sz w:val="20"/>
          <w:szCs w:val="20"/>
          <w:lang w:eastAsia="ru-RU"/>
        </w:rPr>
        <w:t>В течение налогового (отчетного) периода по итогам каждого календарного месяца производится исчисление ежемесячных авансовых платежей, исходя из величины выплат и иных вознаграждений, начисленных с начала налогового периода до окончания соответствующего календарного месяца, и страховых тарифов. Сумма ежемесячного авансового платежа, подлежащая уплате, определяется с учетом ранее уплаченных сумм ежемесячных авансовых платежей.</w:t>
      </w:r>
    </w:p>
    <w:p w:rsidR="00890D6A" w:rsidRPr="00310F59" w:rsidRDefault="00890D6A" w:rsidP="00890D6A">
      <w:pPr>
        <w:spacing w:after="0" w:line="312" w:lineRule="auto"/>
        <w:jc w:val="both"/>
        <w:rPr>
          <w:rFonts w:ascii="Cambria" w:eastAsiaTheme="minorHAnsi" w:hAnsi="Cambria" w:cstheme="minorHAnsi"/>
          <w:sz w:val="20"/>
          <w:szCs w:val="20"/>
          <w:lang w:eastAsia="ru-RU"/>
        </w:rPr>
      </w:pPr>
    </w:p>
    <w:p w:rsidR="00890D6A" w:rsidRDefault="00890D6A" w:rsidP="00890D6A">
      <w:pPr>
        <w:spacing w:after="0" w:line="312" w:lineRule="auto"/>
        <w:jc w:val="both"/>
        <w:rPr>
          <w:rFonts w:ascii="Cambria" w:hAnsi="Cambria" w:cs="Arial Narrow"/>
          <w:sz w:val="20"/>
          <w:szCs w:val="20"/>
          <w:lang w:eastAsia="ru-RU"/>
        </w:rPr>
      </w:pPr>
      <w:r w:rsidRPr="00B347DB">
        <w:rPr>
          <w:rFonts w:ascii="Cambria" w:hAnsi="Cambria" w:cs="Arial Narrow"/>
          <w:sz w:val="20"/>
          <w:szCs w:val="20"/>
          <w:lang w:eastAsia="ru-RU"/>
        </w:rPr>
        <w:t xml:space="preserve">Дополнительно </w:t>
      </w:r>
      <w:r w:rsidR="00452BFD" w:rsidRPr="00B347DB">
        <w:rPr>
          <w:rFonts w:ascii="Cambria" w:hAnsi="Cambria" w:cs="Arial Narrow"/>
          <w:sz w:val="20"/>
          <w:szCs w:val="20"/>
          <w:lang w:eastAsia="ru-RU"/>
        </w:rPr>
        <w:t xml:space="preserve">Предприятие </w:t>
      </w:r>
      <w:r w:rsidRPr="00B347DB">
        <w:rPr>
          <w:rFonts w:ascii="Cambria" w:hAnsi="Cambria" w:cs="Arial Narrow"/>
          <w:sz w:val="20"/>
          <w:szCs w:val="20"/>
          <w:lang w:eastAsia="ru-RU"/>
        </w:rPr>
        <w:t>будет перечислять в ФСС взносы на страхование от несчастных случаев на производстве и профессион</w:t>
      </w:r>
      <w:r>
        <w:rPr>
          <w:rFonts w:ascii="Cambria" w:hAnsi="Cambria" w:cs="Arial Narrow"/>
          <w:sz w:val="20"/>
          <w:szCs w:val="20"/>
          <w:lang w:eastAsia="ru-RU"/>
        </w:rPr>
        <w:t>альных заболеваний в размере 0,6</w:t>
      </w:r>
      <w:r w:rsidRPr="00B347DB">
        <w:rPr>
          <w:rFonts w:ascii="Cambria" w:hAnsi="Cambria" w:cs="Arial Narrow"/>
          <w:sz w:val="20"/>
          <w:szCs w:val="20"/>
          <w:lang w:eastAsia="ru-RU"/>
        </w:rPr>
        <w:t>% от сумм</w:t>
      </w:r>
      <w:r>
        <w:rPr>
          <w:rFonts w:ascii="Cambria" w:hAnsi="Cambria" w:cs="Arial Narrow"/>
          <w:sz w:val="20"/>
          <w:szCs w:val="20"/>
          <w:lang w:eastAsia="ru-RU"/>
        </w:rPr>
        <w:t>арного фонда заработной платы</w:t>
      </w:r>
      <w:r w:rsidR="00A11AD5">
        <w:rPr>
          <w:rFonts w:ascii="Cambria" w:hAnsi="Cambria" w:cs="Arial Narrow"/>
          <w:sz w:val="20"/>
          <w:szCs w:val="20"/>
          <w:lang w:eastAsia="ru-RU"/>
        </w:rPr>
        <w:t xml:space="preserve"> персонала, </w:t>
      </w:r>
      <w:r w:rsidR="00A11AD5" w:rsidRPr="00A11AD5">
        <w:rPr>
          <w:rFonts w:ascii="Cambria" w:hAnsi="Cambria" w:cs="Arial Narrow"/>
          <w:sz w:val="20"/>
          <w:szCs w:val="20"/>
          <w:lang w:eastAsia="ru-RU"/>
        </w:rPr>
        <w:t>обслуживающего БАГ/БХГ</w:t>
      </w:r>
      <w:r>
        <w:rPr>
          <w:rFonts w:ascii="Cambria" w:hAnsi="Cambria" w:cs="Arial Narrow"/>
          <w:sz w:val="20"/>
          <w:szCs w:val="20"/>
          <w:lang w:eastAsia="ru-RU"/>
        </w:rPr>
        <w:t xml:space="preserve"> (</w:t>
      </w:r>
      <w:r>
        <w:rPr>
          <w:rFonts w:ascii="Cambria" w:hAnsi="Cambria" w:cs="Arial Narrow"/>
          <w:sz w:val="20"/>
          <w:szCs w:val="20"/>
          <w:lang w:val="en-US" w:eastAsia="ru-RU"/>
        </w:rPr>
        <w:t>V</w:t>
      </w:r>
      <w:r w:rsidRPr="00B347DB">
        <w:rPr>
          <w:rFonts w:ascii="Cambria" w:hAnsi="Cambria" w:cs="Arial Narrow"/>
          <w:sz w:val="20"/>
          <w:szCs w:val="20"/>
          <w:lang w:eastAsia="ru-RU"/>
        </w:rPr>
        <w:t xml:space="preserve"> класс профессионального риска)</w:t>
      </w:r>
      <w:r w:rsidR="00A11AD5">
        <w:rPr>
          <w:rFonts w:ascii="Cambria" w:hAnsi="Cambria" w:cs="Arial Narrow"/>
          <w:sz w:val="20"/>
          <w:szCs w:val="20"/>
          <w:lang w:eastAsia="ru-RU"/>
        </w:rPr>
        <w:t xml:space="preserve">, </w:t>
      </w:r>
      <w:r w:rsidR="00E34608">
        <w:rPr>
          <w:rFonts w:ascii="Cambria" w:hAnsi="Cambria" w:cs="Arial Narrow"/>
          <w:sz w:val="20"/>
          <w:szCs w:val="20"/>
          <w:lang w:eastAsia="ru-RU"/>
        </w:rPr>
        <w:t>и 0,4</w:t>
      </w:r>
      <w:r w:rsidR="00E34608" w:rsidRPr="00B347DB">
        <w:rPr>
          <w:rFonts w:ascii="Cambria" w:hAnsi="Cambria" w:cs="Arial Narrow"/>
          <w:sz w:val="20"/>
          <w:szCs w:val="20"/>
          <w:lang w:eastAsia="ru-RU"/>
        </w:rPr>
        <w:t>% от сумм</w:t>
      </w:r>
      <w:r w:rsidR="00E34608">
        <w:rPr>
          <w:rFonts w:ascii="Cambria" w:hAnsi="Cambria" w:cs="Arial Narrow"/>
          <w:sz w:val="20"/>
          <w:szCs w:val="20"/>
          <w:lang w:eastAsia="ru-RU"/>
        </w:rPr>
        <w:t>арного фонда заработной платы</w:t>
      </w:r>
      <w:r w:rsidR="00A11AD5">
        <w:rPr>
          <w:rFonts w:ascii="Cambria" w:hAnsi="Cambria" w:cs="Arial Narrow"/>
          <w:sz w:val="20"/>
          <w:szCs w:val="20"/>
          <w:lang w:eastAsia="ru-RU"/>
        </w:rPr>
        <w:t xml:space="preserve"> персонала, </w:t>
      </w:r>
      <w:r w:rsidR="00A11AD5" w:rsidRPr="00A11AD5">
        <w:rPr>
          <w:rFonts w:ascii="Cambria" w:hAnsi="Cambria" w:cs="Arial Narrow"/>
          <w:sz w:val="20"/>
          <w:szCs w:val="20"/>
          <w:lang w:eastAsia="ru-RU"/>
        </w:rPr>
        <w:t xml:space="preserve">обслуживающего </w:t>
      </w:r>
      <w:r w:rsidR="00A11AD5">
        <w:rPr>
          <w:rFonts w:ascii="Cambria" w:hAnsi="Cambria" w:cs="Arial Narrow"/>
          <w:sz w:val="20"/>
          <w:szCs w:val="20"/>
          <w:lang w:eastAsia="ru-RU"/>
        </w:rPr>
        <w:t>АГНКС</w:t>
      </w:r>
      <w:r w:rsidR="00E34608">
        <w:rPr>
          <w:rFonts w:ascii="Cambria" w:hAnsi="Cambria" w:cs="Arial Narrow"/>
          <w:sz w:val="20"/>
          <w:szCs w:val="20"/>
          <w:lang w:eastAsia="ru-RU"/>
        </w:rPr>
        <w:t xml:space="preserve"> (</w:t>
      </w:r>
      <w:r w:rsidR="00E34608">
        <w:rPr>
          <w:rFonts w:ascii="Cambria" w:hAnsi="Cambria" w:cs="Arial Narrow"/>
          <w:sz w:val="20"/>
          <w:szCs w:val="20"/>
          <w:lang w:val="en-US" w:eastAsia="ru-RU"/>
        </w:rPr>
        <w:t>III</w:t>
      </w:r>
      <w:r w:rsidR="00E34608" w:rsidRPr="00B347DB">
        <w:rPr>
          <w:rFonts w:ascii="Cambria" w:hAnsi="Cambria" w:cs="Arial Narrow"/>
          <w:sz w:val="20"/>
          <w:szCs w:val="20"/>
          <w:lang w:eastAsia="ru-RU"/>
        </w:rPr>
        <w:t xml:space="preserve"> класс профессионального риска)</w:t>
      </w:r>
      <w:r w:rsidRPr="00B347DB">
        <w:rPr>
          <w:rFonts w:ascii="Cambria" w:hAnsi="Cambria" w:cs="Arial Narrow"/>
          <w:sz w:val="20"/>
          <w:szCs w:val="20"/>
          <w:lang w:eastAsia="ru-RU"/>
        </w:rPr>
        <w:t>.</w:t>
      </w:r>
    </w:p>
    <w:p w:rsidR="00E34608" w:rsidRDefault="00E34608" w:rsidP="00DE1A09">
      <w:pPr>
        <w:spacing w:after="0" w:line="312" w:lineRule="auto"/>
        <w:jc w:val="both"/>
        <w:rPr>
          <w:rFonts w:ascii="Cambria" w:hAnsi="Cambria" w:cs="Arial Narrow"/>
          <w:sz w:val="20"/>
          <w:szCs w:val="20"/>
          <w:lang w:eastAsia="ru-RU"/>
        </w:rPr>
      </w:pPr>
    </w:p>
    <w:p w:rsidR="002A72C7" w:rsidRPr="00310F59" w:rsidRDefault="002A72C7" w:rsidP="00DE1A09">
      <w:pPr>
        <w:spacing w:after="0" w:line="312" w:lineRule="auto"/>
        <w:jc w:val="both"/>
        <w:rPr>
          <w:rFonts w:ascii="Cambria" w:hAnsi="Cambria" w:cs="Arial Narrow"/>
          <w:sz w:val="20"/>
          <w:szCs w:val="20"/>
          <w:lang w:eastAsia="ru-RU"/>
        </w:rPr>
      </w:pPr>
    </w:p>
    <w:p w:rsidR="00DE1A09" w:rsidRPr="00310F59" w:rsidRDefault="00DE1A09" w:rsidP="00DE1A09">
      <w:pPr>
        <w:spacing w:after="0" w:line="312" w:lineRule="auto"/>
        <w:jc w:val="both"/>
        <w:rPr>
          <w:rFonts w:ascii="Cambria" w:hAnsi="Cambria" w:cs="Arial Narrow"/>
          <w:sz w:val="20"/>
          <w:szCs w:val="20"/>
          <w:lang w:eastAsia="ru-RU"/>
        </w:rPr>
        <w:sectPr w:rsidR="00DE1A09" w:rsidRPr="00310F59" w:rsidSect="001C3943">
          <w:headerReference w:type="default" r:id="rId57"/>
          <w:footerReference w:type="default" r:id="rId58"/>
          <w:pgSz w:w="11906" w:h="16838"/>
          <w:pgMar w:top="1386" w:right="850" w:bottom="1134" w:left="1701" w:header="0" w:footer="698" w:gutter="0"/>
          <w:cols w:space="708"/>
          <w:docGrid w:linePitch="360"/>
        </w:sectPr>
      </w:pPr>
    </w:p>
    <w:p w:rsidR="00DE1A09" w:rsidRPr="00310F59" w:rsidRDefault="00DE1A09" w:rsidP="00325513">
      <w:pPr>
        <w:pStyle w:val="3"/>
        <w:numPr>
          <w:ilvl w:val="2"/>
          <w:numId w:val="23"/>
        </w:numPr>
        <w:spacing w:before="0" w:line="240" w:lineRule="auto"/>
        <w:ind w:left="709" w:hanging="709"/>
        <w:rPr>
          <w:rFonts w:ascii="Cambria" w:hAnsi="Cambria"/>
          <w:smallCaps/>
          <w:color w:val="073763" w:themeColor="accent1" w:themeShade="80"/>
        </w:rPr>
      </w:pPr>
      <w:bookmarkStart w:id="29" w:name="_Toc103956767"/>
      <w:r w:rsidRPr="00310F59">
        <w:rPr>
          <w:rFonts w:ascii="Cambria" w:hAnsi="Cambria"/>
          <w:smallCaps/>
          <w:color w:val="073763" w:themeColor="accent1" w:themeShade="80"/>
        </w:rPr>
        <w:lastRenderedPageBreak/>
        <w:t>Макроэкономические индексы</w:t>
      </w:r>
      <w:bookmarkEnd w:id="29"/>
    </w:p>
    <w:p w:rsidR="00DE1A09" w:rsidRPr="00890D6A" w:rsidRDefault="00DE1A09" w:rsidP="00DE1A09">
      <w:pPr>
        <w:spacing w:after="0" w:line="312" w:lineRule="auto"/>
        <w:jc w:val="both"/>
        <w:rPr>
          <w:rFonts w:ascii="Cambria" w:hAnsi="Cambria" w:cs="Arial Narrow"/>
          <w:sz w:val="20"/>
          <w:szCs w:val="20"/>
          <w:lang w:eastAsia="ru-RU"/>
        </w:rPr>
      </w:pPr>
    </w:p>
    <w:p w:rsidR="00DE1A09" w:rsidRPr="004410CD" w:rsidRDefault="00DE1A09"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Макроэкономические индексы</w:t>
      </w:r>
    </w:p>
    <w:tbl>
      <w:tblPr>
        <w:tblStyle w:val="-10"/>
        <w:tblW w:w="5000" w:type="pct"/>
        <w:shd w:val="clear" w:color="auto" w:fill="E9F3FD"/>
        <w:tblLook w:val="0600" w:firstRow="0" w:lastRow="0" w:firstColumn="0" w:lastColumn="0" w:noHBand="1" w:noVBand="1"/>
      </w:tblPr>
      <w:tblGrid>
        <w:gridCol w:w="4699"/>
        <w:gridCol w:w="792"/>
        <w:gridCol w:w="698"/>
        <w:gridCol w:w="698"/>
        <w:gridCol w:w="698"/>
        <w:gridCol w:w="698"/>
        <w:gridCol w:w="698"/>
        <w:gridCol w:w="699"/>
        <w:gridCol w:w="699"/>
        <w:gridCol w:w="699"/>
        <w:gridCol w:w="699"/>
        <w:gridCol w:w="699"/>
        <w:gridCol w:w="699"/>
        <w:gridCol w:w="699"/>
        <w:gridCol w:w="696"/>
      </w:tblGrid>
      <w:tr w:rsidR="00CE4341" w:rsidRPr="00CE4341" w:rsidTr="00CE4341">
        <w:trPr>
          <w:trHeight w:hRule="exact" w:val="198"/>
        </w:trPr>
        <w:tc>
          <w:tcPr>
            <w:tcW w:w="1613" w:type="pct"/>
            <w:tcBorders>
              <w:right w:val="single" w:sz="4" w:space="0" w:color="auto"/>
            </w:tcBorders>
            <w:shd w:val="clear" w:color="auto" w:fill="072E51"/>
            <w:noWrap/>
            <w:vAlign w:val="center"/>
            <w:hideMark/>
          </w:tcPr>
          <w:p w:rsidR="00CE4341" w:rsidRPr="00CE4341" w:rsidRDefault="00CE4341" w:rsidP="00CE4341">
            <w:pPr>
              <w:spacing w:after="0" w:line="240" w:lineRule="auto"/>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Макроэкономические индексы</w:t>
            </w:r>
          </w:p>
        </w:tc>
        <w:tc>
          <w:tcPr>
            <w:tcW w:w="268"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Источник</w:t>
            </w:r>
          </w:p>
        </w:tc>
        <w:tc>
          <w:tcPr>
            <w:tcW w:w="240" w:type="pct"/>
            <w:tcBorders>
              <w:left w:val="single" w:sz="4" w:space="0" w:color="auto"/>
            </w:tcBorders>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2020</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2021</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2022</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2023</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2024</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2025</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2026</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2027</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2028</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2029</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2030</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2031</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2032</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Инфляция в РФ (1)</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FF0000"/>
                <w:sz w:val="15"/>
                <w:szCs w:val="15"/>
                <w:lang w:eastAsia="ru-RU"/>
              </w:rPr>
            </w:pPr>
            <w:r w:rsidRPr="00CE4341">
              <w:rPr>
                <w:rFonts w:ascii="Arial Narrow" w:hAnsi="Arial Narrow" w:cs="Arial"/>
                <w:color w:val="FF0000"/>
                <w:sz w:val="15"/>
                <w:szCs w:val="15"/>
                <w:lang w:eastAsia="ru-RU"/>
              </w:rPr>
              <w:t>20,0%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FF0000"/>
                <w:sz w:val="15"/>
                <w:szCs w:val="15"/>
                <w:lang w:eastAsia="ru-RU"/>
              </w:rPr>
            </w:pPr>
            <w:r w:rsidRPr="00CE4341">
              <w:rPr>
                <w:rFonts w:ascii="Arial Narrow" w:hAnsi="Arial Narrow" w:cs="Arial"/>
                <w:color w:val="FF0000"/>
                <w:sz w:val="15"/>
                <w:szCs w:val="15"/>
                <w:lang w:eastAsia="ru-RU"/>
              </w:rPr>
              <w:t>15,0%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FF0000"/>
                <w:sz w:val="15"/>
                <w:szCs w:val="15"/>
                <w:lang w:eastAsia="ru-RU"/>
              </w:rPr>
            </w:pPr>
            <w:r w:rsidRPr="00CE4341">
              <w:rPr>
                <w:rFonts w:ascii="Arial Narrow" w:hAnsi="Arial Narrow" w:cs="Arial"/>
                <w:color w:val="FF0000"/>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5,0%</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Инфляция в еврозоне (2)</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ECB</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0,3%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2,3%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2,1%</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Инфляция в США (3)</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OECD</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Темпы роста курса USD (9)</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11,1%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0,8%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2,4%</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Темпы роста курса EUR (10)</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13,2%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-0,3%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Индекс-дефлятор_Строительство (1)</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sz w:val="15"/>
                <w:szCs w:val="15"/>
                <w:lang w:eastAsia="ru-RU"/>
              </w:rPr>
            </w:pPr>
            <w:r w:rsidRPr="00CE4341">
              <w:rPr>
                <w:rFonts w:ascii="Arial Narrow" w:hAnsi="Arial Narrow" w:cs="Arial"/>
                <w:sz w:val="15"/>
                <w:szCs w:val="15"/>
                <w:lang w:eastAsia="ru-RU"/>
              </w:rPr>
              <w:t>Номинальная заработная плата (4)</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5,3%</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sz w:val="15"/>
                <w:szCs w:val="15"/>
                <w:lang w:eastAsia="ru-RU"/>
              </w:rPr>
            </w:pPr>
            <w:r w:rsidRPr="00CE4341">
              <w:rPr>
                <w:rFonts w:ascii="Arial Narrow" w:hAnsi="Arial Narrow" w:cs="Arial"/>
                <w:sz w:val="15"/>
                <w:szCs w:val="15"/>
                <w:lang w:eastAsia="ru-RU"/>
              </w:rPr>
              <w:t>Электроэнергия (5)</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Природный газ (6)</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3,0%</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Водоснабжение, водоотведение (7)</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Теплоэнергия (8)</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МЭР</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4,0%</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ГСМ (11)</w:t>
            </w:r>
          </w:p>
        </w:tc>
        <w:tc>
          <w:tcPr>
            <w:tcW w:w="268"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ФСГС</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5,1%</w:t>
            </w:r>
          </w:p>
        </w:tc>
      </w:tr>
      <w:tr w:rsidR="00CE4341" w:rsidRPr="00CE4341" w:rsidTr="00CE4341">
        <w:trPr>
          <w:trHeight w:hRule="exact" w:val="198"/>
        </w:trPr>
        <w:tc>
          <w:tcPr>
            <w:tcW w:w="1613" w:type="pct"/>
            <w:tcBorders>
              <w:right w:val="single" w:sz="4" w:space="0" w:color="auto"/>
            </w:tcBorders>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ГМТ (11)</w:t>
            </w:r>
          </w:p>
        </w:tc>
        <w:tc>
          <w:tcPr>
            <w:tcW w:w="268"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ФСГС</w:t>
            </w:r>
          </w:p>
        </w:tc>
        <w:tc>
          <w:tcPr>
            <w:tcW w:w="240" w:type="pct"/>
            <w:tcBorders>
              <w:left w:val="single" w:sz="4" w:space="0" w:color="auto"/>
            </w:tcBorders>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17,7%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11,3%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5,6%</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p>
        </w:tc>
        <w:tc>
          <w:tcPr>
            <w:tcW w:w="268" w:type="pct"/>
            <w:tcBorders>
              <w:top w:val="single" w:sz="4" w:space="0" w:color="auto"/>
            </w:tcBorders>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p>
        </w:tc>
        <w:tc>
          <w:tcPr>
            <w:tcW w:w="268"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Отчет</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Отчет</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Оценка</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c>
          <w:tcPr>
            <w:tcW w:w="240"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Прогноз</w:t>
            </w:r>
          </w:p>
        </w:tc>
      </w:tr>
      <w:tr w:rsidR="00CE4341" w:rsidRPr="00CE4341" w:rsidTr="00CE4341">
        <w:trPr>
          <w:trHeight w:hRule="exact" w:val="198"/>
        </w:trPr>
        <w:tc>
          <w:tcPr>
            <w:tcW w:w="1613" w:type="pct"/>
            <w:shd w:val="clear" w:color="auto" w:fill="072E51"/>
            <w:noWrap/>
            <w:vAlign w:val="center"/>
            <w:hideMark/>
          </w:tcPr>
          <w:p w:rsidR="00CE4341" w:rsidRPr="00CE4341" w:rsidRDefault="00CE4341" w:rsidP="00CE4341">
            <w:pPr>
              <w:spacing w:after="0" w:line="240" w:lineRule="auto"/>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Вспомогательные данные для расчетов (Макроиндексы / Цены)</w:t>
            </w:r>
          </w:p>
        </w:tc>
        <w:tc>
          <w:tcPr>
            <w:tcW w:w="268"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2019</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2020</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2021</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2022</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2023</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2024</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2025</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2026</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2027</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2028</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2029</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2030</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2031</w:t>
            </w:r>
          </w:p>
        </w:tc>
        <w:tc>
          <w:tcPr>
            <w:tcW w:w="240" w:type="pct"/>
            <w:shd w:val="clear" w:color="auto" w:fill="072E51"/>
            <w:noWrap/>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2032</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Номинальная начисленная среднемесячная ЗП на 1 работника, руб. (4)</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47 867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51 352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56 126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59 976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63 883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68 085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72 989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78 045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83 236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88 544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93 946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99 419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104 938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110 474</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Курс USD, руб. (9)</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64,73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71,94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73,59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72,12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72,72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73,56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75,35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77,19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79,07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81,00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82,98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85,00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87,08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89,20</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Курс EUR, USD (10)</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1,12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1,14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FF0000"/>
                <w:sz w:val="15"/>
                <w:szCs w:val="15"/>
                <w:lang w:eastAsia="ru-RU"/>
              </w:rPr>
            </w:pPr>
            <w:r w:rsidRPr="00CE4341">
              <w:rPr>
                <w:rFonts w:ascii="Arial Narrow" w:hAnsi="Arial Narrow" w:cs="Arial"/>
                <w:color w:val="FF0000"/>
                <w:sz w:val="15"/>
                <w:szCs w:val="15"/>
                <w:lang w:eastAsia="ru-RU"/>
              </w:rPr>
              <w:t>1,18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1,22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1,23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1,19</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Курс EUR, руб. (10)</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72,46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82,04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FF0000"/>
                <w:sz w:val="15"/>
                <w:szCs w:val="15"/>
                <w:lang w:eastAsia="ru-RU"/>
              </w:rPr>
            </w:pPr>
            <w:r w:rsidRPr="00CE4341">
              <w:rPr>
                <w:rFonts w:ascii="Arial Narrow" w:hAnsi="Arial Narrow" w:cs="Arial"/>
                <w:color w:val="FF0000"/>
                <w:sz w:val="15"/>
                <w:szCs w:val="15"/>
                <w:lang w:eastAsia="ru-RU"/>
              </w:rPr>
              <w:t>87,19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86,94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88,55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90,54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92,38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94,27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96,19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98,15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100,15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102,19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104,28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106,41</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Бензин автомобильный марки АИ-92 (Камчатский край), руб. с НДС/л (11)</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48,98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51,14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54,19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57,25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60,46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63,80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67,30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70,94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74,75</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78,71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82,83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87,12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91,58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96,21</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ДТ (Камчатский край), руб. с НДС/л (11)</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55,07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57,33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60,47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63,89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67,46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71,20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75,10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79,17</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83,41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87,83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92,43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97,22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102,20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107,37</w:t>
            </w:r>
          </w:p>
        </w:tc>
      </w:tr>
      <w:tr w:rsidR="00CE4341" w:rsidRPr="00CE4341" w:rsidTr="00CE4341">
        <w:trPr>
          <w:trHeight w:hRule="exact" w:val="198"/>
        </w:trPr>
        <w:tc>
          <w:tcPr>
            <w:tcW w:w="1613" w:type="pct"/>
            <w:shd w:val="clear" w:color="auto" w:fill="E9F3FD"/>
            <w:noWrap/>
            <w:vAlign w:val="center"/>
            <w:hideMark/>
          </w:tcPr>
          <w:p w:rsidR="00CE4341" w:rsidRPr="00CE4341" w:rsidRDefault="00CE4341" w:rsidP="00CE4341">
            <w:pPr>
              <w:spacing w:after="0" w:line="240" w:lineRule="auto"/>
              <w:rPr>
                <w:rFonts w:ascii="Arial Narrow" w:hAnsi="Arial Narrow" w:cs="Arial"/>
                <w:color w:val="000000"/>
                <w:sz w:val="15"/>
                <w:szCs w:val="15"/>
                <w:lang w:eastAsia="ru-RU"/>
              </w:rPr>
            </w:pPr>
            <w:r w:rsidRPr="00CE4341">
              <w:rPr>
                <w:rFonts w:ascii="Arial Narrow" w:hAnsi="Arial Narrow" w:cs="Arial"/>
                <w:color w:val="000000"/>
                <w:sz w:val="15"/>
                <w:szCs w:val="15"/>
                <w:lang w:eastAsia="ru-RU"/>
              </w:rPr>
              <w:t>ГМТ (Камчатский край), руб. с НДС/л (11)</w:t>
            </w:r>
          </w:p>
        </w:tc>
        <w:tc>
          <w:tcPr>
            <w:tcW w:w="26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25,40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26,96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0070C0"/>
                <w:sz w:val="15"/>
                <w:szCs w:val="15"/>
                <w:lang w:eastAsia="ru-RU"/>
              </w:rPr>
            </w:pPr>
            <w:r w:rsidRPr="00CE4341">
              <w:rPr>
                <w:rFonts w:ascii="Arial Narrow" w:hAnsi="Arial Narrow" w:cs="Arial"/>
                <w:color w:val="0070C0"/>
                <w:sz w:val="15"/>
                <w:szCs w:val="15"/>
                <w:lang w:eastAsia="ru-RU"/>
              </w:rPr>
              <w:t>31,73</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33,52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35,40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37,36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39,40</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41,54</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43,76</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46,08</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48,49</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51,01</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53,62</w:t>
            </w:r>
          </w:p>
        </w:tc>
        <w:tc>
          <w:tcPr>
            <w:tcW w:w="240"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56,33</w:t>
            </w:r>
          </w:p>
        </w:tc>
      </w:tr>
    </w:tbl>
    <w:p w:rsidR="00B347DB" w:rsidRPr="00B347DB" w:rsidRDefault="00DE1A09" w:rsidP="00B347DB">
      <w:pPr>
        <w:spacing w:after="0" w:line="312" w:lineRule="auto"/>
        <w:rPr>
          <w:rFonts w:ascii="Cambria" w:hAnsi="Cambria" w:cs="Arial Narrow"/>
          <w:sz w:val="20"/>
          <w:szCs w:val="20"/>
          <w:lang w:val="en-US" w:eastAsia="ru-RU"/>
        </w:rPr>
      </w:pPr>
      <w:r w:rsidRPr="00244FA1">
        <w:rPr>
          <w:rFonts w:ascii="Cambria" w:eastAsiaTheme="minorEastAsia" w:hAnsi="Cambria" w:cstheme="minorHAnsi"/>
          <w:color w:val="072E51"/>
          <w:sz w:val="18"/>
          <w:szCs w:val="18"/>
          <w:lang w:eastAsia="ru-RU"/>
        </w:rPr>
        <w:t>Источник</w:t>
      </w:r>
      <w:r w:rsidRPr="00244FA1">
        <w:rPr>
          <w:rFonts w:ascii="Cambria" w:eastAsiaTheme="minorEastAsia" w:hAnsi="Cambria" w:cstheme="minorHAnsi"/>
          <w:color w:val="072E51"/>
          <w:sz w:val="18"/>
          <w:szCs w:val="18"/>
          <w:lang w:val="en-US" w:eastAsia="ru-RU"/>
        </w:rPr>
        <w:t xml:space="preserve">: </w:t>
      </w:r>
      <w:r w:rsidRPr="00244FA1">
        <w:rPr>
          <w:rFonts w:ascii="Cambria" w:eastAsiaTheme="minorEastAsia" w:hAnsi="Cambria" w:cstheme="minorHAnsi"/>
          <w:color w:val="072E51"/>
          <w:sz w:val="18"/>
          <w:szCs w:val="18"/>
          <w:lang w:eastAsia="ru-RU"/>
        </w:rPr>
        <w:t>МЭР</w:t>
      </w:r>
      <w:r w:rsidRPr="00244FA1">
        <w:rPr>
          <w:rFonts w:ascii="Cambria" w:eastAsiaTheme="minorEastAsia" w:hAnsi="Cambria" w:cstheme="minorHAnsi"/>
          <w:color w:val="072E51"/>
          <w:sz w:val="18"/>
          <w:szCs w:val="18"/>
          <w:lang w:val="en-US" w:eastAsia="ru-RU"/>
        </w:rPr>
        <w:t xml:space="preserve"> </w:t>
      </w:r>
      <w:r w:rsidRPr="00244FA1">
        <w:rPr>
          <w:rFonts w:ascii="Cambria" w:eastAsiaTheme="minorEastAsia" w:hAnsi="Cambria" w:cstheme="minorHAnsi"/>
          <w:color w:val="072E51"/>
          <w:sz w:val="18"/>
          <w:szCs w:val="18"/>
          <w:lang w:eastAsia="ru-RU"/>
        </w:rPr>
        <w:t>РФ</w:t>
      </w:r>
      <w:r w:rsidRPr="00244FA1">
        <w:rPr>
          <w:rFonts w:ascii="Cambria" w:eastAsiaTheme="minorEastAsia" w:hAnsi="Cambria" w:cstheme="minorHAnsi"/>
          <w:color w:val="072E51"/>
          <w:sz w:val="18"/>
          <w:szCs w:val="18"/>
          <w:lang w:val="en-US" w:eastAsia="ru-RU"/>
        </w:rPr>
        <w:t xml:space="preserve">, </w:t>
      </w:r>
      <w:r w:rsidRPr="00244FA1">
        <w:rPr>
          <w:rFonts w:ascii="Cambria" w:eastAsiaTheme="minorEastAsia" w:hAnsi="Cambria" w:cstheme="minorHAnsi"/>
          <w:color w:val="072E51"/>
          <w:sz w:val="18"/>
          <w:szCs w:val="18"/>
          <w:lang w:eastAsia="ru-RU"/>
        </w:rPr>
        <w:t>ФСГС</w:t>
      </w:r>
      <w:r w:rsidRPr="00244FA1">
        <w:rPr>
          <w:rFonts w:ascii="Cambria" w:eastAsiaTheme="minorEastAsia" w:hAnsi="Cambria" w:cstheme="minorHAnsi"/>
          <w:color w:val="072E51"/>
          <w:sz w:val="18"/>
          <w:szCs w:val="18"/>
          <w:lang w:val="en-US" w:eastAsia="ru-RU"/>
        </w:rPr>
        <w:t xml:space="preserve"> </w:t>
      </w:r>
      <w:r w:rsidRPr="00244FA1">
        <w:rPr>
          <w:rFonts w:ascii="Cambria" w:eastAsiaTheme="minorEastAsia" w:hAnsi="Cambria" w:cstheme="minorHAnsi"/>
          <w:color w:val="072E51"/>
          <w:sz w:val="18"/>
          <w:szCs w:val="18"/>
          <w:lang w:eastAsia="ru-RU"/>
        </w:rPr>
        <w:t>РФ</w:t>
      </w:r>
      <w:r w:rsidRPr="00244FA1">
        <w:rPr>
          <w:rFonts w:ascii="Cambria" w:eastAsiaTheme="minorEastAsia" w:hAnsi="Cambria" w:cstheme="minorHAnsi"/>
          <w:color w:val="072E51"/>
          <w:sz w:val="18"/>
          <w:szCs w:val="18"/>
          <w:lang w:val="en-US" w:eastAsia="ru-RU"/>
        </w:rPr>
        <w:t>, European Central Bank</w:t>
      </w:r>
      <w:r w:rsidR="00950EFF" w:rsidRPr="00950EFF">
        <w:rPr>
          <w:rFonts w:ascii="Cambria" w:eastAsiaTheme="minorEastAsia" w:hAnsi="Cambria" w:cstheme="minorHAnsi"/>
          <w:color w:val="072E51"/>
          <w:sz w:val="18"/>
          <w:szCs w:val="18"/>
          <w:lang w:val="en-US" w:eastAsia="ru-RU"/>
        </w:rPr>
        <w:t xml:space="preserve"> (</w:t>
      </w:r>
      <w:r w:rsidR="00950EFF">
        <w:rPr>
          <w:rFonts w:ascii="Cambria" w:eastAsiaTheme="minorEastAsia" w:hAnsi="Cambria" w:cstheme="minorHAnsi"/>
          <w:color w:val="072E51"/>
          <w:sz w:val="18"/>
          <w:szCs w:val="18"/>
          <w:lang w:val="en-US" w:eastAsia="ru-RU"/>
        </w:rPr>
        <w:t>ECB</w:t>
      </w:r>
      <w:r w:rsidR="00950EFF" w:rsidRPr="00950EFF">
        <w:rPr>
          <w:rFonts w:ascii="Cambria" w:eastAsiaTheme="minorEastAsia" w:hAnsi="Cambria" w:cstheme="minorHAnsi"/>
          <w:color w:val="072E51"/>
          <w:sz w:val="18"/>
          <w:szCs w:val="18"/>
          <w:lang w:val="en-US" w:eastAsia="ru-RU"/>
        </w:rPr>
        <w:t>)</w:t>
      </w:r>
      <w:r w:rsidRPr="00244FA1">
        <w:rPr>
          <w:rFonts w:ascii="Cambria" w:eastAsiaTheme="minorEastAsia" w:hAnsi="Cambria" w:cstheme="minorHAnsi"/>
          <w:color w:val="072E51"/>
          <w:sz w:val="18"/>
          <w:szCs w:val="18"/>
          <w:lang w:val="en-US" w:eastAsia="ru-RU"/>
        </w:rPr>
        <w:t xml:space="preserve">, </w:t>
      </w:r>
      <w:r w:rsidR="00CE4341" w:rsidRPr="00CE4341">
        <w:rPr>
          <w:rFonts w:ascii="Cambria" w:eastAsiaTheme="minorEastAsia" w:hAnsi="Cambria" w:cstheme="minorHAnsi"/>
          <w:color w:val="072E51"/>
          <w:sz w:val="18"/>
          <w:szCs w:val="18"/>
          <w:lang w:val="en-US" w:eastAsia="ru-RU"/>
        </w:rPr>
        <w:t>Organization for Economic Co-operation and Development (OECD)</w:t>
      </w:r>
    </w:p>
    <w:p w:rsidR="00B347DB" w:rsidRPr="006E2B6B" w:rsidRDefault="00B347DB" w:rsidP="00244FA1">
      <w:pPr>
        <w:spacing w:after="0" w:line="312" w:lineRule="auto"/>
        <w:jc w:val="both"/>
        <w:rPr>
          <w:rFonts w:ascii="Cambria" w:hAnsi="Cambria" w:cs="Arial Narrow"/>
          <w:sz w:val="20"/>
          <w:szCs w:val="20"/>
          <w:lang w:val="en-US" w:eastAsia="ru-RU"/>
        </w:rPr>
      </w:pPr>
    </w:p>
    <w:p w:rsidR="00890D6A" w:rsidRPr="006E2B6B" w:rsidRDefault="00890D6A" w:rsidP="00244FA1">
      <w:pPr>
        <w:spacing w:after="0" w:line="312" w:lineRule="auto"/>
        <w:jc w:val="both"/>
        <w:rPr>
          <w:rFonts w:ascii="Cambria" w:hAnsi="Cambria" w:cs="Arial Narrow"/>
          <w:sz w:val="20"/>
          <w:szCs w:val="20"/>
          <w:lang w:val="en-US" w:eastAsia="ru-RU"/>
        </w:rPr>
      </w:pPr>
    </w:p>
    <w:p w:rsidR="00890D6A" w:rsidRPr="006E2B6B" w:rsidRDefault="00890D6A" w:rsidP="00244FA1">
      <w:pPr>
        <w:spacing w:after="0" w:line="312" w:lineRule="auto"/>
        <w:jc w:val="both"/>
        <w:rPr>
          <w:rFonts w:ascii="Cambria" w:hAnsi="Cambria" w:cs="Arial Narrow"/>
          <w:sz w:val="20"/>
          <w:szCs w:val="20"/>
          <w:lang w:val="en-US" w:eastAsia="ru-RU"/>
        </w:rPr>
        <w:sectPr w:rsidR="00890D6A" w:rsidRPr="006E2B6B" w:rsidSect="005A621E">
          <w:headerReference w:type="default" r:id="rId59"/>
          <w:footerReference w:type="default" r:id="rId60"/>
          <w:pgSz w:w="16838" w:h="11906" w:orient="landscape"/>
          <w:pgMar w:top="1705" w:right="1134" w:bottom="1135" w:left="1134" w:header="0" w:footer="697" w:gutter="0"/>
          <w:cols w:space="708"/>
          <w:docGrid w:linePitch="360"/>
        </w:sectPr>
      </w:pPr>
    </w:p>
    <w:p w:rsidR="00B347DB" w:rsidRPr="00950EFF" w:rsidRDefault="00B347DB" w:rsidP="00B347DB">
      <w:pPr>
        <w:pStyle w:val="12"/>
        <w:spacing w:after="0" w:line="312" w:lineRule="auto"/>
        <w:ind w:left="0"/>
        <w:jc w:val="both"/>
        <w:rPr>
          <w:rFonts w:ascii="Cambria" w:hAnsi="Cambria"/>
          <w:b/>
          <w:sz w:val="17"/>
          <w:szCs w:val="17"/>
        </w:rPr>
      </w:pPr>
      <w:bookmarkStart w:id="30" w:name="_Toc247261645"/>
      <w:r w:rsidRPr="00950EFF">
        <w:rPr>
          <w:rFonts w:ascii="Cambria" w:hAnsi="Cambria"/>
          <w:b/>
          <w:sz w:val="17"/>
          <w:szCs w:val="17"/>
        </w:rPr>
        <w:lastRenderedPageBreak/>
        <w:t>Комментарии к источникам информации:</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Прогноз социально-экономического развития Российской Федерации на 2022 год и на плановый период 2023 и 2024 годов (базовый вариант). 2) Далее - темп роста за 2024 год.</w:t>
      </w:r>
    </w:p>
    <w:p w:rsidR="00CE4341" w:rsidRPr="00CE4341" w:rsidRDefault="00CE4341" w:rsidP="00CE4341">
      <w:pPr>
        <w:pStyle w:val="aff6"/>
        <w:numPr>
          <w:ilvl w:val="0"/>
          <w:numId w:val="20"/>
        </w:numPr>
        <w:spacing w:after="0" w:line="312" w:lineRule="auto"/>
        <w:ind w:left="426" w:hanging="426"/>
        <w:rPr>
          <w:rFonts w:ascii="Cambria" w:eastAsiaTheme="minorHAnsi" w:hAnsi="Cambria" w:cs="Times New Roman"/>
          <w:sz w:val="16"/>
          <w:szCs w:val="16"/>
          <w:lang w:val="en-US"/>
        </w:rPr>
      </w:pPr>
      <w:r w:rsidRPr="00CE4341">
        <w:rPr>
          <w:rFonts w:ascii="Cambria" w:eastAsiaTheme="minorHAnsi" w:hAnsi="Cambria" w:cs="Times New Roman"/>
          <w:sz w:val="16"/>
          <w:szCs w:val="16"/>
          <w:lang w:val="en-US"/>
        </w:rPr>
        <w:t xml:space="preserve">- European Central Bank (2Q 2022, Survey of Professional Forecasters) - </w:t>
      </w:r>
      <w:hyperlink r:id="rId61" w:history="1">
        <w:r w:rsidRPr="00BA203B">
          <w:rPr>
            <w:rStyle w:val="a8"/>
            <w:rFonts w:ascii="Cambria" w:eastAsiaTheme="minorHAnsi" w:hAnsi="Cambria"/>
            <w:sz w:val="16"/>
            <w:szCs w:val="16"/>
            <w:lang w:val="en-US"/>
          </w:rPr>
          <w:t>https://www.ecb.europa.eu/stats/ecb_surveys/survey_of_professional_forecasters/html/ecb.spf2022q2~1182c59cb8.en.html</w:t>
        </w:r>
      </w:hyperlink>
      <w:r w:rsidRPr="00CE4341">
        <w:rPr>
          <w:rFonts w:ascii="Cambria" w:eastAsiaTheme="minorHAnsi" w:hAnsi="Cambria" w:cs="Times New Roman"/>
          <w:sz w:val="16"/>
          <w:szCs w:val="16"/>
          <w:lang w:val="en-US"/>
        </w:rPr>
        <w:t xml:space="preserve"> </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lang w:val="en-US"/>
        </w:rPr>
      </w:pPr>
      <w:r w:rsidRPr="00CE4341">
        <w:rPr>
          <w:rFonts w:ascii="Cambria" w:eastAsiaTheme="minorHAnsi" w:hAnsi="Cambria" w:cs="Times New Roman"/>
          <w:sz w:val="16"/>
          <w:szCs w:val="16"/>
          <w:lang w:val="en-US"/>
        </w:rPr>
        <w:t xml:space="preserve">- OECD US Inflation Forecast - </w:t>
      </w:r>
      <w:hyperlink r:id="rId62" w:history="1">
        <w:r w:rsidRPr="00BA203B">
          <w:rPr>
            <w:rStyle w:val="a8"/>
            <w:rFonts w:ascii="Cambria" w:eastAsiaTheme="minorHAnsi" w:hAnsi="Cambria"/>
            <w:sz w:val="16"/>
            <w:szCs w:val="16"/>
            <w:lang w:val="en-US"/>
          </w:rPr>
          <w:t>https://data.oecd.org/price/inflation-forecast.htm</w:t>
        </w:r>
      </w:hyperlink>
      <w:r w:rsidRPr="00CE4341">
        <w:rPr>
          <w:rFonts w:ascii="Cambria" w:eastAsiaTheme="minorHAnsi" w:hAnsi="Cambria" w:cs="Times New Roman"/>
          <w:sz w:val="16"/>
          <w:szCs w:val="16"/>
          <w:lang w:val="en-US"/>
        </w:rPr>
        <w:t xml:space="preserve"> </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Прогноз социально-экономического развития Российской Федерации на 2022 год и на плановый период 2023 и 2024 годов (базовый вариант). 2) Далее - постепенное снижение темпов роста до уровня инфляции в РФ.</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Прогноз социально-экономического развития РФ на период до 2024 года (индексация тарифов сетевых компаний для всех категорий потребителей, искл. населения). 2) Далее - показатель за 2024 год.</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Прогноз социально-экономического развития РФ на период до 2024 года (индексация оптовых цен для всех категорий потребителей, искл. население). 2) Далее - показатель за 2024 год.</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Прогноз социально-экономического развития РФ на период до 2024 года (тарифы для всех категорий потребителей). 2) Далее - показатель за 2024 год.</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Прогноз социально-экономического развития РФ на период до 2024 года (тарифы для всех категорий потребителей). 2) Далее - показатель за 2024 год.</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Сценарные условия, основные параметры прогноза социально-экономического развития РФ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2022 год и на плановый период 2023 и 2024 годов (базовый вариант). 2) Далее - прогноз по темпам инфляции в РФ и США.</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- 1) До 2024 г. вкл. - Сценарные условия, основные параметры прогноза социально-экономического развития РФ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2022 год и на плановый период 2023 и 2024 годов (базовый вариант). 2) Далее - прогноз по темпам инфляции в США и еврозоне.</w:t>
      </w:r>
    </w:p>
    <w:p w:rsidR="00CE4341" w:rsidRPr="00CE4341" w:rsidRDefault="00CE4341" w:rsidP="00CE4341">
      <w:pPr>
        <w:pStyle w:val="aff6"/>
        <w:numPr>
          <w:ilvl w:val="0"/>
          <w:numId w:val="20"/>
        </w:numPr>
        <w:spacing w:after="0" w:line="312" w:lineRule="auto"/>
        <w:ind w:left="426" w:hanging="426"/>
        <w:jc w:val="both"/>
        <w:rPr>
          <w:rFonts w:ascii="Cambria" w:eastAsiaTheme="minorHAnsi" w:hAnsi="Cambria" w:cs="Times New Roman"/>
          <w:sz w:val="16"/>
          <w:szCs w:val="16"/>
        </w:rPr>
      </w:pPr>
      <w:r w:rsidRPr="00CE4341">
        <w:rPr>
          <w:rFonts w:ascii="Cambria" w:eastAsiaTheme="minorHAnsi" w:hAnsi="Cambria" w:cs="Times New Roman"/>
          <w:sz w:val="16"/>
          <w:szCs w:val="16"/>
        </w:rPr>
        <w:t xml:space="preserve">- 1) До 2021 г. вкл. </w:t>
      </w:r>
      <w:r>
        <w:rPr>
          <w:rFonts w:ascii="Cambria" w:eastAsiaTheme="minorHAnsi" w:hAnsi="Cambria" w:cs="Times New Roman"/>
          <w:sz w:val="16"/>
          <w:szCs w:val="16"/>
        </w:rPr>
        <w:t>–</w:t>
      </w:r>
      <w:r w:rsidRPr="00CE4341">
        <w:rPr>
          <w:rFonts w:ascii="Cambria" w:eastAsiaTheme="minorHAnsi" w:hAnsi="Cambria" w:cs="Times New Roman"/>
          <w:sz w:val="16"/>
          <w:szCs w:val="16"/>
        </w:rPr>
        <w:t xml:space="preserve"> Факт</w:t>
      </w:r>
      <w:r>
        <w:rPr>
          <w:rFonts w:ascii="Cambria" w:eastAsiaTheme="minorHAnsi" w:hAnsi="Cambria" w:cs="Times New Roman"/>
          <w:sz w:val="16"/>
          <w:szCs w:val="16"/>
        </w:rPr>
        <w:t>ические</w:t>
      </w:r>
      <w:r w:rsidRPr="00CE4341">
        <w:rPr>
          <w:rFonts w:ascii="Cambria" w:eastAsiaTheme="minorHAnsi" w:hAnsi="Cambria" w:cs="Times New Roman"/>
          <w:sz w:val="16"/>
          <w:szCs w:val="16"/>
        </w:rPr>
        <w:t xml:space="preserve"> темпы роста потребительских (розничных) цен в Камчатском кр</w:t>
      </w:r>
      <w:r>
        <w:rPr>
          <w:rFonts w:ascii="Cambria" w:eastAsiaTheme="minorHAnsi" w:hAnsi="Cambria" w:cs="Times New Roman"/>
          <w:sz w:val="16"/>
          <w:szCs w:val="16"/>
        </w:rPr>
        <w:t>ае (Источник: Росстат). 2) 2022 </w:t>
      </w:r>
      <w:r w:rsidRPr="00CE4341">
        <w:rPr>
          <w:rFonts w:ascii="Cambria" w:eastAsiaTheme="minorHAnsi" w:hAnsi="Cambria" w:cs="Times New Roman"/>
          <w:sz w:val="16"/>
          <w:szCs w:val="16"/>
        </w:rPr>
        <w:t>г. - средний темп</w:t>
      </w:r>
      <w:r>
        <w:rPr>
          <w:rFonts w:ascii="Cambria" w:eastAsiaTheme="minorHAnsi" w:hAnsi="Cambria" w:cs="Times New Roman"/>
          <w:sz w:val="16"/>
          <w:szCs w:val="16"/>
        </w:rPr>
        <w:t xml:space="preserve"> роста за период 2020-2021 гг. </w:t>
      </w:r>
      <w:r w:rsidRPr="00CE4341">
        <w:rPr>
          <w:rFonts w:ascii="Cambria" w:eastAsiaTheme="minorHAnsi" w:hAnsi="Cambria" w:cs="Times New Roman"/>
          <w:sz w:val="16"/>
          <w:szCs w:val="16"/>
        </w:rPr>
        <w:t>с постепенным снижением темпов до уровня инфляции в РФ.</w:t>
      </w:r>
    </w:p>
    <w:p w:rsidR="00B347DB" w:rsidRPr="00B347DB" w:rsidRDefault="00B347DB" w:rsidP="00B347DB">
      <w:pPr>
        <w:pStyle w:val="12"/>
        <w:spacing w:after="0" w:line="312" w:lineRule="auto"/>
        <w:ind w:left="0"/>
        <w:jc w:val="both"/>
        <w:rPr>
          <w:rFonts w:ascii="Cambria" w:hAnsi="Cambria"/>
          <w:sz w:val="20"/>
          <w:szCs w:val="20"/>
        </w:rPr>
      </w:pPr>
    </w:p>
    <w:p w:rsidR="008D0FD0" w:rsidRPr="00310F59" w:rsidRDefault="00EB36D8" w:rsidP="00325513">
      <w:pPr>
        <w:pStyle w:val="3"/>
        <w:numPr>
          <w:ilvl w:val="2"/>
          <w:numId w:val="23"/>
        </w:numPr>
        <w:spacing w:before="120"/>
        <w:ind w:left="709" w:hanging="709"/>
        <w:rPr>
          <w:rFonts w:ascii="Cambria" w:hAnsi="Cambria"/>
          <w:smallCaps/>
          <w:color w:val="073763" w:themeColor="accent1" w:themeShade="80"/>
        </w:rPr>
      </w:pPr>
      <w:bookmarkStart w:id="31" w:name="_Toc103956768"/>
      <w:r w:rsidRPr="00310F59">
        <w:rPr>
          <w:rFonts w:ascii="Cambria" w:hAnsi="Cambria"/>
          <w:smallCaps/>
          <w:color w:val="073763" w:themeColor="accent1" w:themeShade="80"/>
        </w:rPr>
        <w:t>Н</w:t>
      </w:r>
      <w:r w:rsidR="008D0FD0" w:rsidRPr="00310F59">
        <w:rPr>
          <w:rFonts w:ascii="Cambria" w:hAnsi="Cambria"/>
          <w:smallCaps/>
          <w:color w:val="073763" w:themeColor="accent1" w:themeShade="80"/>
        </w:rPr>
        <w:t xml:space="preserve">оменклатура и цены </w:t>
      </w:r>
      <w:bookmarkEnd w:id="30"/>
      <w:r w:rsidR="00604F12" w:rsidRPr="00310F59">
        <w:rPr>
          <w:rFonts w:ascii="Cambria" w:hAnsi="Cambria"/>
          <w:smallCaps/>
          <w:color w:val="073763" w:themeColor="accent1" w:themeShade="80"/>
        </w:rPr>
        <w:t>на</w:t>
      </w:r>
      <w:r w:rsidR="00CE4341">
        <w:rPr>
          <w:rFonts w:ascii="Cambria" w:hAnsi="Cambria"/>
          <w:smallCaps/>
          <w:color w:val="073763" w:themeColor="accent1" w:themeShade="80"/>
        </w:rPr>
        <w:t xml:space="preserve"> продукцию и</w:t>
      </w:r>
      <w:r w:rsidR="00604F12" w:rsidRPr="00310F59">
        <w:rPr>
          <w:rFonts w:ascii="Cambria" w:hAnsi="Cambria"/>
          <w:smallCaps/>
          <w:color w:val="073763" w:themeColor="accent1" w:themeShade="80"/>
        </w:rPr>
        <w:t xml:space="preserve"> </w:t>
      </w:r>
      <w:r w:rsidR="00871424" w:rsidRPr="00310F59">
        <w:rPr>
          <w:rFonts w:ascii="Cambria" w:hAnsi="Cambria"/>
          <w:smallCaps/>
          <w:color w:val="073763" w:themeColor="accent1" w:themeShade="80"/>
        </w:rPr>
        <w:t>услуг</w:t>
      </w:r>
      <w:r w:rsidR="00604F12" w:rsidRPr="00310F59">
        <w:rPr>
          <w:rFonts w:ascii="Cambria" w:hAnsi="Cambria"/>
          <w:smallCaps/>
          <w:color w:val="073763" w:themeColor="accent1" w:themeShade="80"/>
        </w:rPr>
        <w:t>и</w:t>
      </w:r>
      <w:bookmarkEnd w:id="31"/>
    </w:p>
    <w:p w:rsidR="008D0FD0" w:rsidRDefault="008D0FD0" w:rsidP="006E3DE3">
      <w:pPr>
        <w:pStyle w:val="12"/>
        <w:spacing w:after="0" w:line="312" w:lineRule="auto"/>
        <w:ind w:left="0"/>
        <w:jc w:val="both"/>
        <w:rPr>
          <w:rFonts w:ascii="Cambria" w:hAnsi="Cambria"/>
          <w:sz w:val="20"/>
          <w:szCs w:val="20"/>
        </w:rPr>
      </w:pPr>
    </w:p>
    <w:p w:rsidR="006E3DE3" w:rsidRPr="004410CD" w:rsidRDefault="00871424"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Ц</w:t>
      </w:r>
      <w:r w:rsidR="004E5EE1" w:rsidRPr="004410CD">
        <w:rPr>
          <w:rFonts w:ascii="Cambria" w:hAnsi="Cambria" w:cs="Arial Narrow"/>
          <w:b/>
          <w:color w:val="072E51"/>
          <w:sz w:val="18"/>
          <w:szCs w:val="18"/>
          <w:lang w:eastAsia="ru-RU"/>
        </w:rPr>
        <w:t>ены на</w:t>
      </w:r>
      <w:r w:rsidR="00CE4341">
        <w:rPr>
          <w:rFonts w:ascii="Cambria" w:hAnsi="Cambria" w:cs="Arial Narrow"/>
          <w:b/>
          <w:color w:val="072E51"/>
          <w:sz w:val="18"/>
          <w:szCs w:val="18"/>
          <w:lang w:eastAsia="ru-RU"/>
        </w:rPr>
        <w:t xml:space="preserve"> продукцию и</w:t>
      </w:r>
      <w:r w:rsidR="004E5EE1" w:rsidRPr="004410CD">
        <w:rPr>
          <w:rFonts w:ascii="Cambria" w:hAnsi="Cambria" w:cs="Arial Narrow"/>
          <w:b/>
          <w:color w:val="072E51"/>
          <w:sz w:val="18"/>
          <w:szCs w:val="18"/>
          <w:lang w:eastAsia="ru-RU"/>
        </w:rPr>
        <w:t xml:space="preserve"> </w:t>
      </w:r>
      <w:r w:rsidR="00604F12" w:rsidRPr="004410CD">
        <w:rPr>
          <w:rFonts w:ascii="Cambria" w:hAnsi="Cambria" w:cs="Arial Narrow"/>
          <w:b/>
          <w:color w:val="072E51"/>
          <w:sz w:val="18"/>
          <w:szCs w:val="18"/>
          <w:lang w:eastAsia="ru-RU"/>
        </w:rPr>
        <w:t>услуги</w:t>
      </w:r>
      <w:r w:rsidR="00CE4341">
        <w:rPr>
          <w:rFonts w:ascii="Cambria" w:hAnsi="Cambria" w:cs="Arial Narrow"/>
          <w:b/>
          <w:color w:val="072E51"/>
          <w:sz w:val="18"/>
          <w:szCs w:val="18"/>
          <w:lang w:eastAsia="ru-RU"/>
        </w:rPr>
        <w:t xml:space="preserve"> (на дату начала</w:t>
      </w:r>
      <w:r w:rsidR="00E20D13" w:rsidRPr="004410CD">
        <w:rPr>
          <w:rFonts w:ascii="Cambria" w:hAnsi="Cambria" w:cs="Arial Narrow"/>
          <w:b/>
          <w:color w:val="072E51"/>
          <w:sz w:val="18"/>
          <w:szCs w:val="18"/>
          <w:lang w:eastAsia="ru-RU"/>
        </w:rPr>
        <w:t xml:space="preserve"> </w:t>
      </w:r>
      <w:r w:rsidR="004E5EE1" w:rsidRPr="004410CD">
        <w:rPr>
          <w:rFonts w:ascii="Cambria" w:hAnsi="Cambria" w:cs="Arial Narrow"/>
          <w:b/>
          <w:color w:val="072E51"/>
          <w:sz w:val="18"/>
          <w:szCs w:val="18"/>
          <w:lang w:eastAsia="ru-RU"/>
        </w:rPr>
        <w:t>Проекта</w:t>
      </w:r>
      <w:r w:rsidR="00CE4341">
        <w:rPr>
          <w:rFonts w:ascii="Cambria" w:hAnsi="Cambria" w:cs="Arial Narrow"/>
          <w:b/>
          <w:color w:val="072E51"/>
          <w:sz w:val="18"/>
          <w:szCs w:val="18"/>
          <w:lang w:eastAsia="ru-RU"/>
        </w:rPr>
        <w:t>)</w:t>
      </w:r>
    </w:p>
    <w:tbl>
      <w:tblPr>
        <w:tblStyle w:val="-10"/>
        <w:tblW w:w="5000" w:type="pct"/>
        <w:shd w:val="clear" w:color="auto" w:fill="E9F3FD"/>
        <w:tblLook w:val="0600" w:firstRow="0" w:lastRow="0" w:firstColumn="0" w:lastColumn="0" w:noHBand="1" w:noVBand="1"/>
      </w:tblPr>
      <w:tblGrid>
        <w:gridCol w:w="3507"/>
        <w:gridCol w:w="1487"/>
        <w:gridCol w:w="1454"/>
        <w:gridCol w:w="969"/>
        <w:gridCol w:w="969"/>
        <w:gridCol w:w="969"/>
      </w:tblGrid>
      <w:tr w:rsidR="00CE4341" w:rsidRPr="00CE4341" w:rsidTr="00CE4341">
        <w:trPr>
          <w:trHeight w:hRule="exact" w:val="397"/>
        </w:trPr>
        <w:tc>
          <w:tcPr>
            <w:tcW w:w="1874" w:type="pct"/>
            <w:shd w:val="clear" w:color="auto" w:fill="072E51"/>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Наименование</w:t>
            </w:r>
          </w:p>
        </w:tc>
        <w:tc>
          <w:tcPr>
            <w:tcW w:w="794" w:type="pct"/>
            <w:shd w:val="clear" w:color="auto" w:fill="072E51"/>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Группа</w:t>
            </w:r>
          </w:p>
        </w:tc>
        <w:tc>
          <w:tcPr>
            <w:tcW w:w="777" w:type="pct"/>
            <w:shd w:val="clear" w:color="auto" w:fill="072E51"/>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Ед. измерения</w:t>
            </w:r>
          </w:p>
        </w:tc>
        <w:tc>
          <w:tcPr>
            <w:tcW w:w="518" w:type="pct"/>
            <w:shd w:val="clear" w:color="auto" w:fill="072E51"/>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с НДС</w:t>
            </w:r>
          </w:p>
        </w:tc>
        <w:tc>
          <w:tcPr>
            <w:tcW w:w="518" w:type="pct"/>
            <w:shd w:val="clear" w:color="auto" w:fill="072E51"/>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без НДС</w:t>
            </w:r>
          </w:p>
        </w:tc>
        <w:tc>
          <w:tcPr>
            <w:tcW w:w="518" w:type="pct"/>
            <w:shd w:val="clear" w:color="auto" w:fill="072E51"/>
            <w:vAlign w:val="center"/>
            <w:hideMark/>
          </w:tcPr>
          <w:p w:rsidR="00CE4341" w:rsidRPr="00CE4341" w:rsidRDefault="00CE4341" w:rsidP="00CE4341">
            <w:pPr>
              <w:spacing w:after="0" w:line="240" w:lineRule="auto"/>
              <w:jc w:val="center"/>
              <w:rPr>
                <w:rFonts w:ascii="Arial Narrow" w:hAnsi="Arial Narrow" w:cs="Arial"/>
                <w:b/>
                <w:bCs/>
                <w:color w:val="FFFFFF" w:themeColor="background1"/>
                <w:sz w:val="15"/>
                <w:szCs w:val="15"/>
                <w:lang w:eastAsia="ru-RU"/>
              </w:rPr>
            </w:pPr>
            <w:r w:rsidRPr="00CE4341">
              <w:rPr>
                <w:rFonts w:ascii="Arial Narrow" w:hAnsi="Arial Narrow" w:cs="Arial"/>
                <w:b/>
                <w:bCs/>
                <w:color w:val="FFFFFF" w:themeColor="background1"/>
                <w:sz w:val="15"/>
                <w:szCs w:val="15"/>
                <w:lang w:eastAsia="ru-RU"/>
              </w:rPr>
              <w:t>НДС, %</w:t>
            </w:r>
          </w:p>
        </w:tc>
      </w:tr>
      <w:tr w:rsidR="00CE4341" w:rsidRPr="00CE4341" w:rsidTr="00CE4341">
        <w:trPr>
          <w:trHeight w:hRule="exact" w:val="397"/>
        </w:trPr>
        <w:tc>
          <w:tcPr>
            <w:tcW w:w="1874" w:type="pct"/>
            <w:shd w:val="clear" w:color="auto" w:fill="E9F3FD"/>
            <w:noWrap/>
            <w:vAlign w:val="center"/>
            <w:hideMark/>
          </w:tcPr>
          <w:p w:rsidR="00CE4341" w:rsidRPr="00CE4341" w:rsidRDefault="00CE4341" w:rsidP="00CE4341">
            <w:pPr>
              <w:spacing w:after="0" w:line="240" w:lineRule="auto"/>
              <w:rPr>
                <w:rFonts w:ascii="Arial Narrow" w:hAnsi="Arial Narrow" w:cs="Arial"/>
                <w:sz w:val="15"/>
                <w:szCs w:val="15"/>
                <w:lang w:eastAsia="ru-RU"/>
              </w:rPr>
            </w:pPr>
            <w:r w:rsidRPr="00CE4341">
              <w:rPr>
                <w:rFonts w:ascii="Arial Narrow" w:hAnsi="Arial Narrow" w:cs="Arial"/>
                <w:sz w:val="15"/>
                <w:szCs w:val="15"/>
                <w:lang w:eastAsia="ru-RU"/>
              </w:rPr>
              <w:t>Складирование и хранение КПГ</w:t>
            </w:r>
          </w:p>
        </w:tc>
        <w:tc>
          <w:tcPr>
            <w:tcW w:w="794"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Услуги</w:t>
            </w:r>
          </w:p>
        </w:tc>
        <w:tc>
          <w:tcPr>
            <w:tcW w:w="777"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RUB / л / сут.</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3,50</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2,92</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808080"/>
                <w:sz w:val="15"/>
                <w:szCs w:val="15"/>
                <w:lang w:eastAsia="ru-RU"/>
              </w:rPr>
            </w:pPr>
            <w:r w:rsidRPr="00CE4341">
              <w:rPr>
                <w:rFonts w:ascii="Arial Narrow" w:hAnsi="Arial Narrow" w:cs="Arial"/>
                <w:color w:val="808080"/>
                <w:sz w:val="15"/>
                <w:szCs w:val="15"/>
                <w:lang w:eastAsia="ru-RU"/>
              </w:rPr>
              <w:t>20%</w:t>
            </w:r>
          </w:p>
        </w:tc>
      </w:tr>
      <w:tr w:rsidR="00CE4341" w:rsidRPr="00CE4341" w:rsidTr="00CE4341">
        <w:trPr>
          <w:trHeight w:hRule="exact" w:val="397"/>
        </w:trPr>
        <w:tc>
          <w:tcPr>
            <w:tcW w:w="1874" w:type="pct"/>
            <w:shd w:val="clear" w:color="auto" w:fill="E9F3FD"/>
            <w:noWrap/>
            <w:vAlign w:val="center"/>
            <w:hideMark/>
          </w:tcPr>
          <w:p w:rsidR="00CE4341" w:rsidRPr="00CE4341" w:rsidRDefault="00CE4341" w:rsidP="00CE4341">
            <w:pPr>
              <w:spacing w:after="0" w:line="240" w:lineRule="auto"/>
              <w:rPr>
                <w:rFonts w:ascii="Arial Narrow" w:hAnsi="Arial Narrow" w:cs="Arial"/>
                <w:sz w:val="15"/>
                <w:szCs w:val="15"/>
                <w:lang w:eastAsia="ru-RU"/>
              </w:rPr>
            </w:pPr>
            <w:r w:rsidRPr="00CE4341">
              <w:rPr>
                <w:rFonts w:ascii="Arial Narrow" w:hAnsi="Arial Narrow" w:cs="Arial"/>
                <w:sz w:val="15"/>
                <w:szCs w:val="15"/>
                <w:lang w:eastAsia="ru-RU"/>
              </w:rPr>
              <w:t>Услуги по реализация КПГ стороннего</w:t>
            </w:r>
          </w:p>
        </w:tc>
        <w:tc>
          <w:tcPr>
            <w:tcW w:w="794"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Услуги</w:t>
            </w:r>
          </w:p>
        </w:tc>
        <w:tc>
          <w:tcPr>
            <w:tcW w:w="777"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RUB / л</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1,50</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1,25</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808080"/>
                <w:sz w:val="15"/>
                <w:szCs w:val="15"/>
                <w:lang w:eastAsia="ru-RU"/>
              </w:rPr>
            </w:pPr>
            <w:r w:rsidRPr="00CE4341">
              <w:rPr>
                <w:rFonts w:ascii="Arial Narrow" w:hAnsi="Arial Narrow" w:cs="Arial"/>
                <w:color w:val="808080"/>
                <w:sz w:val="15"/>
                <w:szCs w:val="15"/>
                <w:lang w:eastAsia="ru-RU"/>
              </w:rPr>
              <w:t>20%</w:t>
            </w:r>
          </w:p>
        </w:tc>
      </w:tr>
      <w:tr w:rsidR="00CE4341" w:rsidRPr="00CE4341" w:rsidTr="00CE4341">
        <w:trPr>
          <w:trHeight w:hRule="exact" w:val="397"/>
        </w:trPr>
        <w:tc>
          <w:tcPr>
            <w:tcW w:w="1874" w:type="pct"/>
            <w:shd w:val="clear" w:color="auto" w:fill="E9F3FD"/>
            <w:noWrap/>
            <w:vAlign w:val="center"/>
            <w:hideMark/>
          </w:tcPr>
          <w:p w:rsidR="00CE4341" w:rsidRPr="00CE4341" w:rsidRDefault="00CE4341" w:rsidP="00CE4341">
            <w:pPr>
              <w:spacing w:after="0" w:line="240" w:lineRule="auto"/>
              <w:rPr>
                <w:rFonts w:ascii="Arial Narrow" w:hAnsi="Arial Narrow" w:cs="Arial"/>
                <w:sz w:val="15"/>
                <w:szCs w:val="15"/>
                <w:lang w:eastAsia="ru-RU"/>
              </w:rPr>
            </w:pPr>
            <w:r w:rsidRPr="00CE4341">
              <w:rPr>
                <w:rFonts w:ascii="Arial Narrow" w:hAnsi="Arial Narrow" w:cs="Arial"/>
                <w:sz w:val="15"/>
                <w:szCs w:val="15"/>
                <w:lang w:eastAsia="ru-RU"/>
              </w:rPr>
              <w:t>Реализация КПГ собственного</w:t>
            </w:r>
          </w:p>
        </w:tc>
        <w:tc>
          <w:tcPr>
            <w:tcW w:w="794"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Продукция</w:t>
            </w:r>
          </w:p>
        </w:tc>
        <w:tc>
          <w:tcPr>
            <w:tcW w:w="777" w:type="pct"/>
            <w:shd w:val="clear" w:color="auto" w:fill="E9F3FD"/>
            <w:noWrap/>
            <w:vAlign w:val="center"/>
            <w:hideMark/>
          </w:tcPr>
          <w:p w:rsidR="00CE4341" w:rsidRPr="00CE4341" w:rsidRDefault="00CE4341" w:rsidP="00CE4341">
            <w:pPr>
              <w:spacing w:after="0" w:line="240" w:lineRule="auto"/>
              <w:jc w:val="center"/>
              <w:rPr>
                <w:rFonts w:ascii="Arial Narrow" w:hAnsi="Arial Narrow" w:cs="Arial"/>
                <w:sz w:val="15"/>
                <w:szCs w:val="15"/>
                <w:lang w:eastAsia="ru-RU"/>
              </w:rPr>
            </w:pPr>
            <w:r w:rsidRPr="00CE4341">
              <w:rPr>
                <w:rFonts w:ascii="Arial Narrow" w:hAnsi="Arial Narrow" w:cs="Arial"/>
                <w:sz w:val="15"/>
                <w:szCs w:val="15"/>
                <w:lang w:eastAsia="ru-RU"/>
              </w:rPr>
              <w:t>RUB / л</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25,00</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sz w:val="15"/>
                <w:szCs w:val="15"/>
                <w:lang w:eastAsia="ru-RU"/>
              </w:rPr>
            </w:pPr>
            <w:r w:rsidRPr="00CE4341">
              <w:rPr>
                <w:rFonts w:ascii="Arial Narrow" w:hAnsi="Arial Narrow" w:cs="Arial"/>
                <w:sz w:val="15"/>
                <w:szCs w:val="15"/>
                <w:lang w:eastAsia="ru-RU"/>
              </w:rPr>
              <w:t>20,83</w:t>
            </w:r>
          </w:p>
        </w:tc>
        <w:tc>
          <w:tcPr>
            <w:tcW w:w="518" w:type="pct"/>
            <w:shd w:val="clear" w:color="auto" w:fill="E9F3FD"/>
            <w:noWrap/>
            <w:vAlign w:val="center"/>
            <w:hideMark/>
          </w:tcPr>
          <w:p w:rsidR="00CE4341" w:rsidRPr="00CE4341" w:rsidRDefault="00CE4341" w:rsidP="00CE4341">
            <w:pPr>
              <w:spacing w:after="0" w:line="240" w:lineRule="auto"/>
              <w:jc w:val="right"/>
              <w:rPr>
                <w:rFonts w:ascii="Arial Narrow" w:hAnsi="Arial Narrow" w:cs="Arial"/>
                <w:color w:val="808080"/>
                <w:sz w:val="15"/>
                <w:szCs w:val="15"/>
                <w:lang w:eastAsia="ru-RU"/>
              </w:rPr>
            </w:pPr>
            <w:r w:rsidRPr="00CE4341">
              <w:rPr>
                <w:rFonts w:ascii="Arial Narrow" w:hAnsi="Arial Narrow" w:cs="Arial"/>
                <w:color w:val="808080"/>
                <w:sz w:val="15"/>
                <w:szCs w:val="15"/>
                <w:lang w:eastAsia="ru-RU"/>
              </w:rPr>
              <w:t>20%</w:t>
            </w:r>
          </w:p>
        </w:tc>
      </w:tr>
    </w:tbl>
    <w:p w:rsidR="00CE4341" w:rsidRDefault="00CE4341" w:rsidP="008D0FD0">
      <w:pPr>
        <w:pStyle w:val="12"/>
        <w:spacing w:after="0" w:line="312" w:lineRule="auto"/>
        <w:ind w:left="0"/>
        <w:jc w:val="both"/>
        <w:rPr>
          <w:rFonts w:ascii="Cambria" w:hAnsi="Cambria"/>
          <w:sz w:val="20"/>
          <w:szCs w:val="20"/>
        </w:rPr>
      </w:pPr>
    </w:p>
    <w:p w:rsidR="00BE4382" w:rsidRDefault="00BE4382" w:rsidP="008D0FD0">
      <w:pPr>
        <w:pStyle w:val="12"/>
        <w:spacing w:after="0" w:line="312" w:lineRule="auto"/>
        <w:ind w:left="0"/>
        <w:jc w:val="both"/>
        <w:rPr>
          <w:rFonts w:ascii="Cambria" w:hAnsi="Cambria"/>
          <w:sz w:val="20"/>
          <w:szCs w:val="20"/>
        </w:rPr>
      </w:pPr>
      <w:r>
        <w:rPr>
          <w:rFonts w:ascii="Cambria" w:hAnsi="Cambria"/>
          <w:sz w:val="20"/>
          <w:szCs w:val="20"/>
        </w:rPr>
        <w:t>Цены на услуги</w:t>
      </w:r>
      <w:r w:rsidR="00CE4341">
        <w:rPr>
          <w:rFonts w:ascii="Cambria" w:hAnsi="Cambria"/>
          <w:sz w:val="20"/>
          <w:szCs w:val="20"/>
        </w:rPr>
        <w:t xml:space="preserve"> с</w:t>
      </w:r>
      <w:r w:rsidR="00CE4341" w:rsidRPr="00CE4341">
        <w:rPr>
          <w:rFonts w:ascii="Cambria" w:hAnsi="Cambria"/>
          <w:sz w:val="20"/>
          <w:szCs w:val="20"/>
        </w:rPr>
        <w:t>кладировани</w:t>
      </w:r>
      <w:r w:rsidR="00CE4341">
        <w:rPr>
          <w:rFonts w:ascii="Cambria" w:hAnsi="Cambria"/>
          <w:sz w:val="20"/>
          <w:szCs w:val="20"/>
        </w:rPr>
        <w:t>я</w:t>
      </w:r>
      <w:r w:rsidR="00CE4341" w:rsidRPr="00CE4341">
        <w:rPr>
          <w:rFonts w:ascii="Cambria" w:hAnsi="Cambria"/>
          <w:sz w:val="20"/>
          <w:szCs w:val="20"/>
        </w:rPr>
        <w:t xml:space="preserve"> и хранени</w:t>
      </w:r>
      <w:r w:rsidR="00CE4341">
        <w:rPr>
          <w:rFonts w:ascii="Cambria" w:hAnsi="Cambria"/>
          <w:sz w:val="20"/>
          <w:szCs w:val="20"/>
        </w:rPr>
        <w:t>я</w:t>
      </w:r>
      <w:r w:rsidR="00CE4341" w:rsidRPr="00CE4341">
        <w:rPr>
          <w:rFonts w:ascii="Cambria" w:hAnsi="Cambria"/>
          <w:sz w:val="20"/>
          <w:szCs w:val="20"/>
        </w:rPr>
        <w:t xml:space="preserve"> КПГ</w:t>
      </w:r>
      <w:r>
        <w:rPr>
          <w:rFonts w:ascii="Cambria" w:hAnsi="Cambria"/>
          <w:sz w:val="20"/>
          <w:szCs w:val="20"/>
        </w:rPr>
        <w:t xml:space="preserve"> в прогнозном периоде индексировались на прогнозный</w:t>
      </w:r>
      <w:r w:rsidR="00755E9B">
        <w:rPr>
          <w:rFonts w:ascii="Cambria" w:hAnsi="Cambria"/>
          <w:sz w:val="20"/>
          <w:szCs w:val="20"/>
        </w:rPr>
        <w:t xml:space="preserve"> темп инфляции в РФ</w:t>
      </w:r>
      <w:r>
        <w:rPr>
          <w:rFonts w:ascii="Cambria" w:hAnsi="Cambria"/>
          <w:sz w:val="20"/>
          <w:szCs w:val="20"/>
        </w:rPr>
        <w:t xml:space="preserve"> согласно </w:t>
      </w:r>
      <w:r w:rsidR="00755E9B">
        <w:rPr>
          <w:rFonts w:ascii="Cambria" w:hAnsi="Cambria"/>
          <w:sz w:val="20"/>
          <w:szCs w:val="20"/>
        </w:rPr>
        <w:t>прогнозу</w:t>
      </w:r>
      <w:r w:rsidR="00CE4341">
        <w:rPr>
          <w:rFonts w:ascii="Cambria" w:hAnsi="Cambria"/>
          <w:sz w:val="20"/>
          <w:szCs w:val="20"/>
        </w:rPr>
        <w:t xml:space="preserve"> МЭР РФ, цены на услуги по реализации КПГ и цены на собственный реализуемый КПГ – на прогнозный темп роста потребительских (розничных) цен на ГМТ в Камчатском крае.</w:t>
      </w:r>
    </w:p>
    <w:p w:rsidR="00CE4341" w:rsidRDefault="00CE4341" w:rsidP="008D0FD0">
      <w:pPr>
        <w:pStyle w:val="12"/>
        <w:spacing w:after="0" w:line="312" w:lineRule="auto"/>
        <w:ind w:left="0"/>
        <w:jc w:val="both"/>
        <w:rPr>
          <w:rFonts w:ascii="Cambria" w:hAnsi="Cambria"/>
          <w:sz w:val="20"/>
          <w:szCs w:val="20"/>
        </w:rPr>
      </w:pPr>
    </w:p>
    <w:p w:rsidR="00604F12" w:rsidRPr="00310F59" w:rsidRDefault="00604F12" w:rsidP="00325513">
      <w:pPr>
        <w:pStyle w:val="3"/>
        <w:numPr>
          <w:ilvl w:val="2"/>
          <w:numId w:val="23"/>
        </w:numPr>
        <w:spacing w:before="120"/>
        <w:ind w:left="709" w:hanging="709"/>
        <w:rPr>
          <w:rFonts w:ascii="Cambria" w:hAnsi="Cambria"/>
          <w:smallCaps/>
          <w:color w:val="073763" w:themeColor="accent1" w:themeShade="80"/>
        </w:rPr>
      </w:pPr>
      <w:bookmarkStart w:id="32" w:name="_Toc103956769"/>
      <w:r w:rsidRPr="00310F59">
        <w:rPr>
          <w:rFonts w:ascii="Cambria" w:hAnsi="Cambria"/>
          <w:smallCaps/>
          <w:color w:val="073763" w:themeColor="accent1" w:themeShade="80"/>
        </w:rPr>
        <w:t>План</w:t>
      </w:r>
      <w:r w:rsidR="00CE4341">
        <w:rPr>
          <w:rFonts w:ascii="Cambria" w:hAnsi="Cambria"/>
          <w:smallCaps/>
          <w:color w:val="073763" w:themeColor="accent1" w:themeShade="80"/>
        </w:rPr>
        <w:t xml:space="preserve"> производства продукции и</w:t>
      </w:r>
      <w:r w:rsidRPr="00310F59">
        <w:rPr>
          <w:rFonts w:ascii="Cambria" w:hAnsi="Cambria"/>
          <w:smallCaps/>
          <w:color w:val="073763" w:themeColor="accent1" w:themeShade="80"/>
        </w:rPr>
        <w:t xml:space="preserve"> предоставления услуг</w:t>
      </w:r>
      <w:bookmarkEnd w:id="32"/>
    </w:p>
    <w:p w:rsidR="00604F12" w:rsidRPr="00310F59" w:rsidRDefault="00604F12" w:rsidP="008D0FD0">
      <w:pPr>
        <w:pStyle w:val="12"/>
        <w:spacing w:after="0" w:line="312" w:lineRule="auto"/>
        <w:ind w:left="0"/>
        <w:jc w:val="both"/>
        <w:rPr>
          <w:rFonts w:ascii="Cambria" w:hAnsi="Cambria"/>
          <w:sz w:val="20"/>
          <w:szCs w:val="20"/>
        </w:rPr>
      </w:pPr>
    </w:p>
    <w:p w:rsidR="00F613C5" w:rsidRDefault="00604F12" w:rsidP="00C2009F">
      <w:pPr>
        <w:pStyle w:val="12"/>
        <w:spacing w:after="0" w:line="312" w:lineRule="auto"/>
        <w:ind w:left="0"/>
        <w:jc w:val="both"/>
        <w:rPr>
          <w:rFonts w:ascii="Cambria" w:hAnsi="Cambria" w:cs="Arial Narrow"/>
          <w:sz w:val="20"/>
          <w:szCs w:val="20"/>
          <w:lang w:eastAsia="ru-RU"/>
        </w:rPr>
      </w:pPr>
      <w:r w:rsidRPr="00310F59">
        <w:rPr>
          <w:rFonts w:ascii="Cambria" w:hAnsi="Cambria" w:cs="Arial Narrow"/>
          <w:sz w:val="20"/>
          <w:szCs w:val="20"/>
          <w:lang w:eastAsia="ru-RU"/>
        </w:rPr>
        <w:t xml:space="preserve">План </w:t>
      </w:r>
      <w:r w:rsidR="00E867B8">
        <w:rPr>
          <w:rFonts w:ascii="Cambria" w:hAnsi="Cambria" w:cs="Arial Narrow"/>
          <w:sz w:val="20"/>
          <w:szCs w:val="20"/>
          <w:lang w:eastAsia="ru-RU"/>
        </w:rPr>
        <w:t xml:space="preserve">производства продукции и </w:t>
      </w:r>
      <w:r w:rsidR="00E867B8" w:rsidRPr="00310F59">
        <w:rPr>
          <w:rFonts w:ascii="Cambria" w:hAnsi="Cambria" w:cs="Arial Narrow"/>
          <w:sz w:val="20"/>
          <w:szCs w:val="20"/>
          <w:lang w:eastAsia="ru-RU"/>
        </w:rPr>
        <w:t>предоставления</w:t>
      </w:r>
      <w:r w:rsidRPr="00310F59">
        <w:rPr>
          <w:rFonts w:ascii="Cambria" w:hAnsi="Cambria" w:cs="Arial Narrow"/>
          <w:sz w:val="20"/>
          <w:szCs w:val="20"/>
          <w:lang w:eastAsia="ru-RU"/>
        </w:rPr>
        <w:t xml:space="preserve"> услуг</w:t>
      </w:r>
      <w:r w:rsidR="00755E9B">
        <w:rPr>
          <w:rFonts w:ascii="Cambria" w:hAnsi="Cambria" w:cs="Arial Narrow"/>
          <w:sz w:val="20"/>
          <w:szCs w:val="20"/>
          <w:lang w:eastAsia="ru-RU"/>
        </w:rPr>
        <w:t xml:space="preserve"> базируется</w:t>
      </w:r>
      <w:r w:rsidR="00F613C5">
        <w:rPr>
          <w:rFonts w:ascii="Cambria" w:hAnsi="Cambria" w:cs="Arial Narrow"/>
          <w:sz w:val="20"/>
          <w:szCs w:val="20"/>
          <w:lang w:eastAsia="ru-RU"/>
        </w:rPr>
        <w:t xml:space="preserve"> на</w:t>
      </w:r>
      <w:r w:rsidR="00E867B8">
        <w:rPr>
          <w:rFonts w:ascii="Cambria" w:hAnsi="Cambria" w:cs="Arial Narrow"/>
          <w:sz w:val="20"/>
          <w:szCs w:val="20"/>
          <w:lang w:eastAsia="ru-RU"/>
        </w:rPr>
        <w:t xml:space="preserve"> следующих факторах</w:t>
      </w:r>
      <w:r w:rsidR="00F613C5">
        <w:rPr>
          <w:rFonts w:ascii="Cambria" w:hAnsi="Cambria" w:cs="Arial Narrow"/>
          <w:sz w:val="20"/>
          <w:szCs w:val="20"/>
          <w:lang w:eastAsia="ru-RU"/>
        </w:rPr>
        <w:t>:</w:t>
      </w:r>
    </w:p>
    <w:p w:rsidR="00F613C5" w:rsidRPr="00E867B8" w:rsidRDefault="00F613C5" w:rsidP="00E867B8">
      <w:pPr>
        <w:pStyle w:val="aff6"/>
        <w:numPr>
          <w:ilvl w:val="0"/>
          <w:numId w:val="31"/>
        </w:numPr>
        <w:spacing w:after="0" w:line="312" w:lineRule="auto"/>
        <w:jc w:val="both"/>
        <w:rPr>
          <w:rFonts w:ascii="Cambria" w:hAnsi="Cambria" w:cs="Arial Narrow"/>
          <w:sz w:val="20"/>
          <w:szCs w:val="20"/>
          <w:lang w:eastAsia="ru-RU"/>
        </w:rPr>
      </w:pPr>
      <w:r w:rsidRPr="00E867B8">
        <w:rPr>
          <w:rFonts w:ascii="Cambria" w:hAnsi="Cambria" w:cs="Arial Narrow"/>
          <w:sz w:val="20"/>
          <w:szCs w:val="20"/>
          <w:lang w:eastAsia="ru-RU"/>
        </w:rPr>
        <w:t xml:space="preserve">Сроках </w:t>
      </w:r>
      <w:r w:rsidR="00604F12" w:rsidRPr="00E867B8">
        <w:rPr>
          <w:rFonts w:ascii="Cambria" w:hAnsi="Cambria" w:cs="Arial Narrow"/>
          <w:sz w:val="20"/>
          <w:szCs w:val="20"/>
          <w:lang w:eastAsia="ru-RU"/>
        </w:rPr>
        <w:t xml:space="preserve">ввода </w:t>
      </w:r>
      <w:r w:rsidR="00950EFF" w:rsidRPr="00E867B8">
        <w:rPr>
          <w:rFonts w:ascii="Cambria" w:hAnsi="Cambria" w:cs="Arial Narrow"/>
          <w:sz w:val="20"/>
          <w:szCs w:val="20"/>
          <w:lang w:eastAsia="ru-RU"/>
        </w:rPr>
        <w:t xml:space="preserve">объектов </w:t>
      </w:r>
      <w:r w:rsidR="00E867B8" w:rsidRPr="00E867B8">
        <w:rPr>
          <w:rFonts w:ascii="Cambria" w:hAnsi="Cambria" w:cs="Arial Narrow"/>
          <w:sz w:val="20"/>
          <w:szCs w:val="20"/>
          <w:lang w:eastAsia="ru-RU"/>
        </w:rPr>
        <w:t xml:space="preserve">Комплекса </w:t>
      </w:r>
      <w:r w:rsidR="00604F12" w:rsidRPr="00E867B8">
        <w:rPr>
          <w:rFonts w:ascii="Cambria" w:hAnsi="Cambria" w:cs="Arial Narrow"/>
          <w:sz w:val="20"/>
          <w:szCs w:val="20"/>
          <w:lang w:eastAsia="ru-RU"/>
        </w:rPr>
        <w:t>в эксплуатацию</w:t>
      </w:r>
      <w:r w:rsidRPr="00E867B8">
        <w:rPr>
          <w:rFonts w:ascii="Cambria" w:hAnsi="Cambria" w:cs="Arial Narrow"/>
          <w:sz w:val="20"/>
          <w:szCs w:val="20"/>
          <w:lang w:eastAsia="ru-RU"/>
        </w:rPr>
        <w:t>;</w:t>
      </w:r>
    </w:p>
    <w:p w:rsidR="00F613C5" w:rsidRPr="00E867B8" w:rsidRDefault="00755E9B" w:rsidP="00E867B8">
      <w:pPr>
        <w:pStyle w:val="aff6"/>
        <w:numPr>
          <w:ilvl w:val="0"/>
          <w:numId w:val="31"/>
        </w:numPr>
        <w:spacing w:after="0" w:line="312" w:lineRule="auto"/>
        <w:jc w:val="both"/>
        <w:rPr>
          <w:rFonts w:ascii="Cambria" w:hAnsi="Cambria" w:cs="Arial Narrow"/>
          <w:sz w:val="20"/>
          <w:szCs w:val="20"/>
          <w:lang w:eastAsia="ru-RU"/>
        </w:rPr>
      </w:pPr>
      <w:r w:rsidRPr="00E867B8">
        <w:rPr>
          <w:rFonts w:ascii="Cambria" w:hAnsi="Cambria" w:cs="Arial Narrow"/>
          <w:sz w:val="20"/>
          <w:szCs w:val="20"/>
          <w:lang w:eastAsia="ru-RU"/>
        </w:rPr>
        <w:t>Прогнозной динамике спроса на</w:t>
      </w:r>
      <w:r w:rsidR="00E867B8" w:rsidRPr="00E867B8">
        <w:rPr>
          <w:rFonts w:ascii="Cambria" w:hAnsi="Cambria" w:cs="Arial Narrow"/>
          <w:sz w:val="20"/>
          <w:szCs w:val="20"/>
          <w:lang w:eastAsia="ru-RU"/>
        </w:rPr>
        <w:t xml:space="preserve"> продукцию и</w:t>
      </w:r>
      <w:r w:rsidRPr="00E867B8">
        <w:rPr>
          <w:rFonts w:ascii="Cambria" w:hAnsi="Cambria" w:cs="Arial Narrow"/>
          <w:sz w:val="20"/>
          <w:szCs w:val="20"/>
          <w:lang w:eastAsia="ru-RU"/>
        </w:rPr>
        <w:t xml:space="preserve"> </w:t>
      </w:r>
      <w:r w:rsidR="00E867B8" w:rsidRPr="00E867B8">
        <w:rPr>
          <w:rFonts w:ascii="Cambria" w:hAnsi="Cambria" w:cs="Arial Narrow"/>
          <w:sz w:val="20"/>
          <w:szCs w:val="20"/>
          <w:lang w:eastAsia="ru-RU"/>
        </w:rPr>
        <w:t>услуги</w:t>
      </w:r>
      <w:r w:rsidR="00F613C5" w:rsidRPr="00E867B8">
        <w:rPr>
          <w:rFonts w:ascii="Cambria" w:hAnsi="Cambria" w:cs="Arial Narrow"/>
          <w:sz w:val="20"/>
          <w:szCs w:val="20"/>
          <w:lang w:eastAsia="ru-RU"/>
        </w:rPr>
        <w:t>;</w:t>
      </w:r>
    </w:p>
    <w:p w:rsidR="00E867B8" w:rsidRPr="00E867B8" w:rsidRDefault="00E867B8" w:rsidP="00E867B8">
      <w:pPr>
        <w:pStyle w:val="aff6"/>
        <w:numPr>
          <w:ilvl w:val="0"/>
          <w:numId w:val="31"/>
        </w:numPr>
        <w:spacing w:after="0" w:line="312" w:lineRule="auto"/>
        <w:jc w:val="both"/>
        <w:rPr>
          <w:rFonts w:ascii="Cambria" w:hAnsi="Cambria" w:cs="Arial Narrow"/>
          <w:sz w:val="20"/>
          <w:szCs w:val="20"/>
          <w:lang w:eastAsia="ru-RU"/>
        </w:rPr>
      </w:pPr>
      <w:r w:rsidRPr="00E867B8">
        <w:rPr>
          <w:rFonts w:ascii="Cambria" w:hAnsi="Cambria" w:cs="Arial Narrow"/>
          <w:sz w:val="20"/>
          <w:szCs w:val="20"/>
          <w:lang w:eastAsia="ru-RU"/>
        </w:rPr>
        <w:t>Структуре собственности на реализуемую продукцию (КПГ);</w:t>
      </w:r>
    </w:p>
    <w:p w:rsidR="00F613C5" w:rsidRPr="00E867B8" w:rsidRDefault="00890D6A" w:rsidP="00E867B8">
      <w:pPr>
        <w:pStyle w:val="aff6"/>
        <w:numPr>
          <w:ilvl w:val="0"/>
          <w:numId w:val="31"/>
        </w:numPr>
        <w:spacing w:after="0" w:line="312" w:lineRule="auto"/>
        <w:jc w:val="both"/>
        <w:rPr>
          <w:rFonts w:ascii="Cambria" w:hAnsi="Cambria" w:cs="Arial Narrow"/>
          <w:sz w:val="20"/>
          <w:szCs w:val="20"/>
          <w:lang w:eastAsia="ru-RU"/>
        </w:rPr>
      </w:pPr>
      <w:r w:rsidRPr="00E867B8">
        <w:rPr>
          <w:rFonts w:ascii="Cambria" w:hAnsi="Cambria" w:cs="Arial Narrow"/>
          <w:sz w:val="20"/>
          <w:szCs w:val="20"/>
          <w:lang w:eastAsia="ru-RU"/>
        </w:rPr>
        <w:t xml:space="preserve">Уровня мощностей по </w:t>
      </w:r>
      <w:r w:rsidR="00E867B8" w:rsidRPr="00E867B8">
        <w:rPr>
          <w:rFonts w:ascii="Cambria" w:hAnsi="Cambria" w:cs="Arial Narrow"/>
          <w:sz w:val="20"/>
          <w:szCs w:val="20"/>
          <w:lang w:eastAsia="ru-RU"/>
        </w:rPr>
        <w:t>складированию и хранению продукции (КПГ).</w:t>
      </w:r>
    </w:p>
    <w:p w:rsidR="00C2009F" w:rsidRDefault="00C2009F" w:rsidP="00604F12">
      <w:pPr>
        <w:spacing w:after="0" w:line="312" w:lineRule="auto"/>
        <w:jc w:val="both"/>
        <w:rPr>
          <w:rFonts w:ascii="Cambria" w:hAnsi="Cambria" w:cs="Arial Narrow"/>
          <w:sz w:val="20"/>
          <w:szCs w:val="20"/>
          <w:lang w:eastAsia="ru-RU"/>
        </w:rPr>
      </w:pPr>
    </w:p>
    <w:p w:rsidR="00E867B8" w:rsidRPr="00E867B8" w:rsidRDefault="00E867B8" w:rsidP="00E867B8">
      <w:pPr>
        <w:pStyle w:val="aff6"/>
        <w:numPr>
          <w:ilvl w:val="0"/>
          <w:numId w:val="32"/>
        </w:numPr>
        <w:spacing w:after="0" w:line="312" w:lineRule="auto"/>
        <w:ind w:left="284" w:hanging="284"/>
        <w:jc w:val="both"/>
        <w:rPr>
          <w:rFonts w:ascii="Cambria" w:hAnsi="Cambria" w:cs="Arial Narrow"/>
          <w:b/>
          <w:sz w:val="20"/>
          <w:szCs w:val="20"/>
          <w:lang w:eastAsia="ru-RU"/>
        </w:rPr>
      </w:pPr>
      <w:r w:rsidRPr="00E867B8">
        <w:rPr>
          <w:rFonts w:ascii="Cambria" w:hAnsi="Cambria" w:cs="Arial Narrow"/>
          <w:b/>
          <w:sz w:val="20"/>
          <w:szCs w:val="20"/>
          <w:lang w:eastAsia="ru-RU"/>
        </w:rPr>
        <w:t>Сроки ввода объектов в эксплуатацию</w:t>
      </w:r>
    </w:p>
    <w:p w:rsidR="00890D6A" w:rsidRDefault="00890D6A" w:rsidP="00604F12">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Ввод</w:t>
      </w:r>
      <w:r w:rsidR="00E867B8">
        <w:rPr>
          <w:rFonts w:ascii="Cambria" w:hAnsi="Cambria" w:cs="Arial Narrow"/>
          <w:sz w:val="20"/>
          <w:szCs w:val="20"/>
          <w:lang w:eastAsia="ru-RU"/>
        </w:rPr>
        <w:t xml:space="preserve"> объектов</w:t>
      </w:r>
      <w:r>
        <w:rPr>
          <w:rFonts w:ascii="Cambria" w:hAnsi="Cambria" w:cs="Arial Narrow"/>
          <w:sz w:val="20"/>
          <w:szCs w:val="20"/>
          <w:lang w:eastAsia="ru-RU"/>
        </w:rPr>
        <w:t xml:space="preserve"> </w:t>
      </w:r>
      <w:r w:rsidR="00E867B8">
        <w:rPr>
          <w:rFonts w:ascii="Cambria" w:eastAsiaTheme="minorEastAsia" w:hAnsi="Cambria" w:cstheme="minorHAnsi"/>
          <w:sz w:val="20"/>
          <w:szCs w:val="20"/>
          <w:lang w:eastAsia="ru-RU"/>
        </w:rPr>
        <w:t>Комплекса</w:t>
      </w:r>
      <w:r w:rsidR="00950EFF">
        <w:rPr>
          <w:rFonts w:ascii="Cambria" w:eastAsiaTheme="minorEastAsia" w:hAnsi="Cambria" w:cstheme="minorHAnsi"/>
          <w:sz w:val="20"/>
          <w:szCs w:val="20"/>
          <w:lang w:eastAsia="ru-RU"/>
        </w:rPr>
        <w:t xml:space="preserve"> </w:t>
      </w:r>
      <w:r>
        <w:rPr>
          <w:rFonts w:ascii="Cambria" w:hAnsi="Cambria" w:cs="Arial Narrow"/>
          <w:sz w:val="20"/>
          <w:szCs w:val="20"/>
          <w:lang w:eastAsia="ru-RU"/>
        </w:rPr>
        <w:t xml:space="preserve">в эксплуатацию планируется в </w:t>
      </w:r>
      <w:r w:rsidR="00E867B8">
        <w:rPr>
          <w:rFonts w:ascii="Cambria" w:hAnsi="Cambria" w:cs="Arial Narrow"/>
          <w:sz w:val="20"/>
          <w:szCs w:val="20"/>
          <w:lang w:eastAsia="ru-RU"/>
        </w:rPr>
        <w:t>октябре</w:t>
      </w:r>
      <w:r w:rsidR="00950EFF">
        <w:rPr>
          <w:rFonts w:ascii="Cambria" w:hAnsi="Cambria" w:cs="Arial Narrow"/>
          <w:sz w:val="20"/>
          <w:szCs w:val="20"/>
          <w:lang w:eastAsia="ru-RU"/>
        </w:rPr>
        <w:t xml:space="preserve"> 2025</w:t>
      </w:r>
      <w:r>
        <w:rPr>
          <w:rFonts w:ascii="Cambria" w:hAnsi="Cambria" w:cs="Arial Narrow"/>
          <w:sz w:val="20"/>
          <w:szCs w:val="20"/>
          <w:lang w:eastAsia="ru-RU"/>
        </w:rPr>
        <w:t xml:space="preserve"> г.</w:t>
      </w:r>
    </w:p>
    <w:p w:rsidR="00950EFF" w:rsidRPr="00E867B8" w:rsidRDefault="00E867B8" w:rsidP="00E867B8">
      <w:pPr>
        <w:pStyle w:val="aff6"/>
        <w:numPr>
          <w:ilvl w:val="0"/>
          <w:numId w:val="32"/>
        </w:numPr>
        <w:spacing w:after="0" w:line="312" w:lineRule="auto"/>
        <w:ind w:left="284" w:hanging="284"/>
        <w:jc w:val="both"/>
        <w:rPr>
          <w:rFonts w:ascii="Cambria" w:hAnsi="Cambria" w:cs="Arial Narrow"/>
          <w:b/>
          <w:sz w:val="20"/>
          <w:szCs w:val="20"/>
          <w:lang w:eastAsia="ru-RU"/>
        </w:rPr>
      </w:pPr>
      <w:r w:rsidRPr="00E867B8">
        <w:rPr>
          <w:rFonts w:ascii="Cambria" w:hAnsi="Cambria" w:cs="Arial Narrow"/>
          <w:b/>
          <w:sz w:val="20"/>
          <w:szCs w:val="20"/>
          <w:lang w:eastAsia="ru-RU"/>
        </w:rPr>
        <w:lastRenderedPageBreak/>
        <w:t>Динамик</w:t>
      </w:r>
      <w:r>
        <w:rPr>
          <w:rFonts w:ascii="Cambria" w:hAnsi="Cambria" w:cs="Arial Narrow"/>
          <w:b/>
          <w:sz w:val="20"/>
          <w:szCs w:val="20"/>
          <w:lang w:eastAsia="ru-RU"/>
        </w:rPr>
        <w:t>а</w:t>
      </w:r>
      <w:r w:rsidRPr="00E867B8">
        <w:rPr>
          <w:rFonts w:ascii="Cambria" w:hAnsi="Cambria" w:cs="Arial Narrow"/>
          <w:b/>
          <w:sz w:val="20"/>
          <w:szCs w:val="20"/>
          <w:lang w:eastAsia="ru-RU"/>
        </w:rPr>
        <w:t xml:space="preserve"> спроса на продукцию и услуги</w:t>
      </w:r>
      <w:r>
        <w:rPr>
          <w:rFonts w:ascii="Cambria" w:hAnsi="Cambria" w:cs="Arial Narrow"/>
          <w:b/>
          <w:sz w:val="20"/>
          <w:szCs w:val="20"/>
          <w:lang w:eastAsia="ru-RU"/>
        </w:rPr>
        <w:t xml:space="preserve"> Проекта</w:t>
      </w:r>
    </w:p>
    <w:p w:rsidR="00E867B8" w:rsidRDefault="00EC4518" w:rsidP="00604F12">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В рамках Проекта предполагается постепенная загрузка мощностей по складированию и хранению, а также розничной реализации КПГ после запуска объектов.</w:t>
      </w:r>
    </w:p>
    <w:p w:rsidR="00E867B8" w:rsidRDefault="00E867B8" w:rsidP="00604F12">
      <w:pPr>
        <w:spacing w:after="0" w:line="312" w:lineRule="auto"/>
        <w:jc w:val="both"/>
        <w:rPr>
          <w:rFonts w:ascii="Cambria" w:hAnsi="Cambria" w:cs="Arial Narrow"/>
          <w:sz w:val="20"/>
          <w:szCs w:val="20"/>
          <w:lang w:eastAsia="ru-RU"/>
        </w:rPr>
      </w:pPr>
    </w:p>
    <w:p w:rsidR="00E867B8" w:rsidRPr="00EC4518" w:rsidRDefault="00EC4518" w:rsidP="00EC4518">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EC4518">
        <w:rPr>
          <w:rFonts w:ascii="Cambria" w:hAnsi="Cambria" w:cs="Arial Narrow"/>
          <w:b/>
          <w:color w:val="072E51"/>
          <w:sz w:val="18"/>
          <w:szCs w:val="18"/>
          <w:lang w:eastAsia="ru-RU"/>
        </w:rPr>
        <w:t>Среднемесячная прогнозная загрузка</w:t>
      </w:r>
      <w:r>
        <w:rPr>
          <w:rFonts w:ascii="Cambria" w:hAnsi="Cambria" w:cs="Arial Narrow"/>
          <w:b/>
          <w:color w:val="072E51"/>
          <w:sz w:val="18"/>
          <w:szCs w:val="18"/>
          <w:lang w:eastAsia="ru-RU"/>
        </w:rPr>
        <w:t xml:space="preserve"> объектов, % от макс. (100%)</w:t>
      </w:r>
    </w:p>
    <w:tbl>
      <w:tblPr>
        <w:tblStyle w:val="-10"/>
        <w:tblW w:w="5000" w:type="pct"/>
        <w:shd w:val="clear" w:color="auto" w:fill="E9F3FD"/>
        <w:tblLook w:val="0600" w:firstRow="0" w:lastRow="0" w:firstColumn="0" w:lastColumn="0" w:noHBand="1" w:noVBand="1"/>
      </w:tblPr>
      <w:tblGrid>
        <w:gridCol w:w="4845"/>
        <w:gridCol w:w="2255"/>
        <w:gridCol w:w="2255"/>
      </w:tblGrid>
      <w:tr w:rsidR="00EC4518" w:rsidRPr="00EC4518" w:rsidTr="00EC4518">
        <w:trPr>
          <w:cantSplit/>
          <w:trHeight w:hRule="exact" w:val="198"/>
        </w:trPr>
        <w:tc>
          <w:tcPr>
            <w:tcW w:w="2590" w:type="pct"/>
            <w:shd w:val="clear" w:color="auto" w:fill="072E51"/>
            <w:noWrap/>
            <w:vAlign w:val="center"/>
            <w:hideMark/>
          </w:tcPr>
          <w:p w:rsidR="00EC4518" w:rsidRPr="00EC4518" w:rsidRDefault="00EC4518" w:rsidP="00EC4518">
            <w:pPr>
              <w:spacing w:after="0" w:line="240" w:lineRule="auto"/>
              <w:rPr>
                <w:rFonts w:ascii="Arial Narrow" w:hAnsi="Arial Narrow" w:cs="Arial"/>
                <w:b/>
                <w:bCs/>
                <w:color w:val="FFFFFF" w:themeColor="background1"/>
                <w:sz w:val="15"/>
                <w:szCs w:val="15"/>
                <w:lang w:eastAsia="ru-RU"/>
              </w:rPr>
            </w:pPr>
            <w:r w:rsidRPr="00EC4518">
              <w:rPr>
                <w:rFonts w:ascii="Arial Narrow" w:hAnsi="Arial Narrow" w:cs="Arial"/>
                <w:b/>
                <w:bCs/>
                <w:color w:val="FFFFFF" w:themeColor="background1"/>
                <w:sz w:val="15"/>
                <w:szCs w:val="15"/>
                <w:lang w:eastAsia="ru-RU"/>
              </w:rPr>
              <w:t>Динамика загрузки объекта, % от макс. (100%)</w:t>
            </w:r>
          </w:p>
        </w:tc>
        <w:tc>
          <w:tcPr>
            <w:tcW w:w="1205" w:type="pct"/>
            <w:shd w:val="clear" w:color="auto" w:fill="072E51"/>
            <w:noWrap/>
            <w:vAlign w:val="center"/>
            <w:hideMark/>
          </w:tcPr>
          <w:p w:rsidR="00EC4518" w:rsidRPr="00EC4518" w:rsidRDefault="00EC4518" w:rsidP="00EC4518">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Складирование и х</w:t>
            </w:r>
            <w:r w:rsidRPr="00EC4518">
              <w:rPr>
                <w:rFonts w:ascii="Arial Narrow" w:hAnsi="Arial Narrow" w:cs="Arial"/>
                <w:b/>
                <w:bCs/>
                <w:color w:val="FFFFFF" w:themeColor="background1"/>
                <w:sz w:val="15"/>
                <w:szCs w:val="15"/>
                <w:lang w:eastAsia="ru-RU"/>
              </w:rPr>
              <w:t>ранение КПГ</w:t>
            </w:r>
          </w:p>
        </w:tc>
        <w:tc>
          <w:tcPr>
            <w:tcW w:w="1205" w:type="pct"/>
            <w:shd w:val="clear" w:color="auto" w:fill="072E51"/>
            <w:noWrap/>
            <w:vAlign w:val="center"/>
            <w:hideMark/>
          </w:tcPr>
          <w:p w:rsidR="00EC4518" w:rsidRPr="00EC4518" w:rsidRDefault="00EC4518" w:rsidP="00EC4518">
            <w:pPr>
              <w:spacing w:after="0" w:line="240" w:lineRule="auto"/>
              <w:jc w:val="center"/>
              <w:rPr>
                <w:rFonts w:ascii="Arial Narrow" w:hAnsi="Arial Narrow" w:cs="Arial"/>
                <w:b/>
                <w:bCs/>
                <w:color w:val="FFFFFF" w:themeColor="background1"/>
                <w:sz w:val="15"/>
                <w:szCs w:val="15"/>
                <w:lang w:eastAsia="ru-RU"/>
              </w:rPr>
            </w:pPr>
            <w:r w:rsidRPr="00EC4518">
              <w:rPr>
                <w:rFonts w:ascii="Arial Narrow" w:hAnsi="Arial Narrow" w:cs="Arial"/>
                <w:b/>
                <w:bCs/>
                <w:color w:val="FFFFFF" w:themeColor="background1"/>
                <w:sz w:val="15"/>
                <w:szCs w:val="15"/>
                <w:lang w:eastAsia="ru-RU"/>
              </w:rPr>
              <w:t>АГНКС</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2022</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2023</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2024</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2025</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50,0%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2026</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75,0%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2027</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2028</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2029</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2030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2031</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r>
      <w:tr w:rsidR="00EC4518" w:rsidRPr="00EC4518" w:rsidTr="00EC4518">
        <w:trPr>
          <w:cantSplit/>
          <w:trHeight w:hRule="exact" w:val="198"/>
        </w:trPr>
        <w:tc>
          <w:tcPr>
            <w:tcW w:w="2590" w:type="pct"/>
            <w:shd w:val="clear" w:color="auto" w:fill="E9F3FD"/>
            <w:noWrap/>
            <w:vAlign w:val="center"/>
            <w:hideMark/>
          </w:tcPr>
          <w:p w:rsidR="00EC4518" w:rsidRPr="00EC4518" w:rsidRDefault="00EC4518" w:rsidP="00EC4518">
            <w:pPr>
              <w:spacing w:after="0" w:line="240" w:lineRule="auto"/>
              <w:ind w:firstLineChars="200" w:firstLine="300"/>
              <w:rPr>
                <w:rFonts w:ascii="Arial Narrow" w:hAnsi="Arial Narrow" w:cs="Arial"/>
                <w:color w:val="000000"/>
                <w:sz w:val="15"/>
                <w:szCs w:val="15"/>
                <w:lang w:eastAsia="ru-RU"/>
              </w:rPr>
            </w:pPr>
            <w:r w:rsidRPr="00EC4518">
              <w:rPr>
                <w:rFonts w:ascii="Arial Narrow" w:hAnsi="Arial Narrow" w:cs="Arial"/>
                <w:color w:val="000000"/>
                <w:sz w:val="15"/>
                <w:szCs w:val="15"/>
                <w:lang w:eastAsia="ru-RU"/>
              </w:rPr>
              <w:t>2032</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c>
          <w:tcPr>
            <w:tcW w:w="1205" w:type="pct"/>
            <w:shd w:val="clear" w:color="auto" w:fill="E9F3FD"/>
            <w:vAlign w:val="center"/>
            <w:hideMark/>
          </w:tcPr>
          <w:p w:rsidR="00EC4518" w:rsidRPr="00EC4518" w:rsidRDefault="00EC4518" w:rsidP="00EC4518">
            <w:pPr>
              <w:spacing w:after="0" w:line="240" w:lineRule="auto"/>
              <w:jc w:val="right"/>
              <w:rPr>
                <w:rFonts w:ascii="Arial Narrow" w:hAnsi="Arial Narrow" w:cs="Arial"/>
                <w:sz w:val="15"/>
                <w:szCs w:val="15"/>
                <w:lang w:eastAsia="ru-RU"/>
              </w:rPr>
            </w:pPr>
            <w:r w:rsidRPr="00EC4518">
              <w:rPr>
                <w:rFonts w:ascii="Arial Narrow" w:hAnsi="Arial Narrow" w:cs="Arial"/>
                <w:sz w:val="15"/>
                <w:szCs w:val="15"/>
                <w:lang w:eastAsia="ru-RU"/>
              </w:rPr>
              <w:t>100,0%</w:t>
            </w:r>
          </w:p>
        </w:tc>
      </w:tr>
    </w:tbl>
    <w:p w:rsidR="00E867B8" w:rsidRDefault="00E867B8" w:rsidP="00604F12">
      <w:pPr>
        <w:spacing w:after="0" w:line="312" w:lineRule="auto"/>
        <w:jc w:val="both"/>
        <w:rPr>
          <w:rFonts w:ascii="Cambria" w:hAnsi="Cambria" w:cs="Arial Narrow"/>
          <w:sz w:val="20"/>
          <w:szCs w:val="20"/>
          <w:lang w:eastAsia="ru-RU"/>
        </w:rPr>
      </w:pPr>
    </w:p>
    <w:p w:rsidR="00EC4518" w:rsidRDefault="00EC4518" w:rsidP="00604F12">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 xml:space="preserve">Среднее расчетное количество </w:t>
      </w:r>
      <w:r w:rsidRPr="00EC4518">
        <w:rPr>
          <w:rFonts w:ascii="Cambria" w:hAnsi="Cambria" w:cs="Arial Narrow"/>
          <w:sz w:val="20"/>
          <w:szCs w:val="20"/>
          <w:lang w:eastAsia="ru-RU"/>
        </w:rPr>
        <w:t xml:space="preserve">заправок </w:t>
      </w:r>
      <w:r>
        <w:rPr>
          <w:rFonts w:ascii="Cambria" w:hAnsi="Cambria" w:cs="Arial Narrow"/>
          <w:sz w:val="20"/>
          <w:szCs w:val="20"/>
          <w:lang w:eastAsia="ru-RU"/>
        </w:rPr>
        <w:t>авто</w:t>
      </w:r>
      <w:r w:rsidRPr="00EC4518">
        <w:rPr>
          <w:rFonts w:ascii="Cambria" w:hAnsi="Cambria" w:cs="Arial Narrow"/>
          <w:sz w:val="20"/>
          <w:szCs w:val="20"/>
          <w:lang w:eastAsia="ru-RU"/>
        </w:rPr>
        <w:t>транспорта на АГНКС</w:t>
      </w:r>
      <w:r>
        <w:rPr>
          <w:rFonts w:ascii="Cambria" w:hAnsi="Cambria" w:cs="Arial Narrow"/>
          <w:sz w:val="20"/>
          <w:szCs w:val="20"/>
          <w:lang w:eastAsia="ru-RU"/>
        </w:rPr>
        <w:t xml:space="preserve"> прогнозируется на уровне 3 ед. в час, или 0,75 </w:t>
      </w:r>
      <w:r w:rsidRPr="00EC4518">
        <w:rPr>
          <w:rFonts w:ascii="Cambria" w:hAnsi="Cambria" w:cs="Arial Narrow"/>
          <w:sz w:val="20"/>
          <w:szCs w:val="20"/>
          <w:lang w:eastAsia="ru-RU"/>
        </w:rPr>
        <w:t>ед</w:t>
      </w:r>
      <w:r>
        <w:rPr>
          <w:rFonts w:ascii="Cambria" w:hAnsi="Cambria" w:cs="Arial Narrow"/>
          <w:sz w:val="20"/>
          <w:szCs w:val="20"/>
          <w:lang w:eastAsia="ru-RU"/>
        </w:rPr>
        <w:t>.</w:t>
      </w:r>
      <w:r w:rsidRPr="00EC4518">
        <w:rPr>
          <w:rFonts w:ascii="Cambria" w:hAnsi="Cambria" w:cs="Arial Narrow"/>
          <w:sz w:val="20"/>
          <w:szCs w:val="20"/>
          <w:lang w:eastAsia="ru-RU"/>
        </w:rPr>
        <w:t xml:space="preserve"> транспорта в час на 1 раздаточную колонку (2 колонки в 1 модуле АГНКС)</w:t>
      </w:r>
      <w:r>
        <w:rPr>
          <w:rFonts w:ascii="Cambria" w:hAnsi="Cambria" w:cs="Arial Narrow"/>
          <w:sz w:val="20"/>
          <w:szCs w:val="20"/>
          <w:lang w:eastAsia="ru-RU"/>
        </w:rPr>
        <w:t xml:space="preserve">. </w:t>
      </w:r>
      <w:r w:rsidRPr="00EC4518">
        <w:rPr>
          <w:rFonts w:ascii="Cambria" w:hAnsi="Cambria" w:cs="Arial Narrow"/>
          <w:sz w:val="20"/>
          <w:szCs w:val="20"/>
          <w:lang w:eastAsia="ru-RU"/>
        </w:rPr>
        <w:t xml:space="preserve">Средний объем </w:t>
      </w:r>
      <w:r>
        <w:rPr>
          <w:rFonts w:ascii="Cambria" w:hAnsi="Cambria" w:cs="Arial Narrow"/>
          <w:sz w:val="20"/>
          <w:szCs w:val="20"/>
          <w:lang w:eastAsia="ru-RU"/>
        </w:rPr>
        <w:t>одной</w:t>
      </w:r>
      <w:r w:rsidRPr="00EC4518">
        <w:rPr>
          <w:rFonts w:ascii="Cambria" w:hAnsi="Cambria" w:cs="Arial Narrow"/>
          <w:sz w:val="20"/>
          <w:szCs w:val="20"/>
          <w:lang w:eastAsia="ru-RU"/>
        </w:rPr>
        <w:t xml:space="preserve"> заправки </w:t>
      </w:r>
      <w:r>
        <w:rPr>
          <w:rFonts w:ascii="Cambria" w:hAnsi="Cambria" w:cs="Arial Narrow"/>
          <w:sz w:val="20"/>
          <w:szCs w:val="20"/>
          <w:lang w:eastAsia="ru-RU"/>
        </w:rPr>
        <w:t>авто</w:t>
      </w:r>
      <w:r w:rsidRPr="00EC4518">
        <w:rPr>
          <w:rFonts w:ascii="Cambria" w:hAnsi="Cambria" w:cs="Arial Narrow"/>
          <w:sz w:val="20"/>
          <w:szCs w:val="20"/>
          <w:lang w:eastAsia="ru-RU"/>
        </w:rPr>
        <w:t>транспорта</w:t>
      </w:r>
      <w:r>
        <w:rPr>
          <w:rFonts w:ascii="Cambria" w:hAnsi="Cambria" w:cs="Arial Narrow"/>
          <w:sz w:val="20"/>
          <w:szCs w:val="20"/>
          <w:lang w:eastAsia="ru-RU"/>
        </w:rPr>
        <w:t xml:space="preserve"> составит 240 литров КПГ (60 м</w:t>
      </w:r>
      <w:r w:rsidRPr="00EC4518">
        <w:rPr>
          <w:rFonts w:ascii="Cambria" w:hAnsi="Cambria" w:cs="Arial Narrow"/>
          <w:sz w:val="20"/>
          <w:szCs w:val="20"/>
          <w:vertAlign w:val="superscript"/>
          <w:lang w:eastAsia="ru-RU"/>
        </w:rPr>
        <w:t>3</w:t>
      </w:r>
      <w:r>
        <w:rPr>
          <w:rFonts w:ascii="Cambria" w:hAnsi="Cambria" w:cs="Arial Narrow"/>
          <w:sz w:val="20"/>
          <w:szCs w:val="20"/>
          <w:lang w:eastAsia="ru-RU"/>
        </w:rPr>
        <w:t xml:space="preserve"> природного газа).</w:t>
      </w:r>
    </w:p>
    <w:p w:rsidR="00EC4518" w:rsidRDefault="00EC4518" w:rsidP="00604F12">
      <w:pPr>
        <w:spacing w:after="0" w:line="312" w:lineRule="auto"/>
        <w:jc w:val="both"/>
        <w:rPr>
          <w:rFonts w:ascii="Cambria" w:hAnsi="Cambria" w:cs="Arial Narrow"/>
          <w:sz w:val="20"/>
          <w:szCs w:val="20"/>
          <w:lang w:eastAsia="ru-RU"/>
        </w:rPr>
      </w:pPr>
    </w:p>
    <w:p w:rsidR="00FC130B" w:rsidRDefault="00FC130B" w:rsidP="00604F12">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Суточный объем предоставления услуг по складированию и хранению КПГ третьих лиц рассчитывается с учетом объемов реализации собственного КПГ и КПГ третьих лиц, а также свободных мощностей для хранения газа за период.</w:t>
      </w:r>
    </w:p>
    <w:p w:rsidR="00FC130B" w:rsidRDefault="00FC130B" w:rsidP="00604F12">
      <w:pPr>
        <w:spacing w:after="0" w:line="312" w:lineRule="auto"/>
        <w:jc w:val="both"/>
        <w:rPr>
          <w:rFonts w:ascii="Cambria" w:hAnsi="Cambria" w:cs="Arial Narrow"/>
          <w:sz w:val="20"/>
          <w:szCs w:val="20"/>
          <w:lang w:eastAsia="ru-RU"/>
        </w:rPr>
      </w:pPr>
    </w:p>
    <w:p w:rsidR="00EC4518" w:rsidRPr="00EC4518" w:rsidRDefault="00EC4518" w:rsidP="00EC4518">
      <w:pPr>
        <w:pStyle w:val="aff6"/>
        <w:numPr>
          <w:ilvl w:val="0"/>
          <w:numId w:val="32"/>
        </w:numPr>
        <w:spacing w:after="0" w:line="312" w:lineRule="auto"/>
        <w:ind w:left="284" w:hanging="284"/>
        <w:jc w:val="both"/>
        <w:rPr>
          <w:rFonts w:ascii="Cambria" w:hAnsi="Cambria" w:cs="Arial Narrow"/>
          <w:b/>
          <w:sz w:val="20"/>
          <w:szCs w:val="20"/>
          <w:lang w:eastAsia="ru-RU"/>
        </w:rPr>
      </w:pPr>
      <w:r w:rsidRPr="00EC4518">
        <w:rPr>
          <w:rFonts w:ascii="Cambria" w:hAnsi="Cambria" w:cs="Arial Narrow"/>
          <w:b/>
          <w:sz w:val="20"/>
          <w:szCs w:val="20"/>
          <w:lang w:eastAsia="ru-RU"/>
        </w:rPr>
        <w:t>Структур</w:t>
      </w:r>
      <w:r>
        <w:rPr>
          <w:rFonts w:ascii="Cambria" w:hAnsi="Cambria" w:cs="Arial Narrow"/>
          <w:b/>
          <w:sz w:val="20"/>
          <w:szCs w:val="20"/>
          <w:lang w:eastAsia="ru-RU"/>
        </w:rPr>
        <w:t>а</w:t>
      </w:r>
      <w:r w:rsidRPr="00EC4518">
        <w:rPr>
          <w:rFonts w:ascii="Cambria" w:hAnsi="Cambria" w:cs="Arial Narrow"/>
          <w:b/>
          <w:sz w:val="20"/>
          <w:szCs w:val="20"/>
          <w:lang w:eastAsia="ru-RU"/>
        </w:rPr>
        <w:t xml:space="preserve"> собственности на реализуемую продукцию</w:t>
      </w:r>
    </w:p>
    <w:p w:rsidR="00E867B8" w:rsidRDefault="00EC4518" w:rsidP="00604F12">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В структуре реализации 50% продукции составляет КПГ третьих лиц, 50% – КПГ собственного.</w:t>
      </w:r>
    </w:p>
    <w:p w:rsidR="00EC4518" w:rsidRDefault="00EC4518" w:rsidP="00604F12">
      <w:pPr>
        <w:spacing w:after="0" w:line="312" w:lineRule="auto"/>
        <w:jc w:val="both"/>
        <w:rPr>
          <w:rFonts w:ascii="Cambria" w:hAnsi="Cambria" w:cs="Arial Narrow"/>
          <w:sz w:val="20"/>
          <w:szCs w:val="20"/>
          <w:lang w:eastAsia="ru-RU"/>
        </w:rPr>
      </w:pPr>
    </w:p>
    <w:p w:rsidR="00EC4518" w:rsidRPr="00EC4518" w:rsidRDefault="00EC4518" w:rsidP="00EC4518">
      <w:pPr>
        <w:pStyle w:val="aff6"/>
        <w:numPr>
          <w:ilvl w:val="0"/>
          <w:numId w:val="32"/>
        </w:numPr>
        <w:spacing w:after="0" w:line="312" w:lineRule="auto"/>
        <w:ind w:left="284" w:hanging="284"/>
        <w:jc w:val="both"/>
        <w:rPr>
          <w:rFonts w:ascii="Cambria" w:hAnsi="Cambria" w:cs="Arial Narrow"/>
          <w:b/>
          <w:sz w:val="20"/>
          <w:szCs w:val="20"/>
          <w:lang w:eastAsia="ru-RU"/>
        </w:rPr>
      </w:pPr>
      <w:r>
        <w:rPr>
          <w:rFonts w:ascii="Cambria" w:hAnsi="Cambria" w:cs="Arial Narrow"/>
          <w:b/>
          <w:sz w:val="20"/>
          <w:szCs w:val="20"/>
          <w:lang w:eastAsia="ru-RU"/>
        </w:rPr>
        <w:t>Мощности</w:t>
      </w:r>
      <w:r w:rsidRPr="00EC4518">
        <w:rPr>
          <w:rFonts w:ascii="Cambria" w:hAnsi="Cambria" w:cs="Arial Narrow"/>
          <w:b/>
          <w:sz w:val="20"/>
          <w:szCs w:val="20"/>
          <w:lang w:eastAsia="ru-RU"/>
        </w:rPr>
        <w:t xml:space="preserve"> по складиро</w:t>
      </w:r>
      <w:r>
        <w:rPr>
          <w:rFonts w:ascii="Cambria" w:hAnsi="Cambria" w:cs="Arial Narrow"/>
          <w:b/>
          <w:sz w:val="20"/>
          <w:szCs w:val="20"/>
          <w:lang w:eastAsia="ru-RU"/>
        </w:rPr>
        <w:t>ванию и хранению продукции</w:t>
      </w:r>
    </w:p>
    <w:p w:rsidR="00EC4518" w:rsidRDefault="00EC4518" w:rsidP="00EC4518">
      <w:pPr>
        <w:spacing w:after="0" w:line="312" w:lineRule="auto"/>
        <w:jc w:val="both"/>
        <w:rPr>
          <w:rFonts w:ascii="Cambria" w:hAnsi="Cambria" w:cs="Arial Narrow"/>
          <w:sz w:val="20"/>
          <w:szCs w:val="20"/>
          <w:lang w:eastAsia="ru-RU"/>
        </w:rPr>
      </w:pPr>
      <w:r w:rsidRPr="00EC4518">
        <w:rPr>
          <w:rFonts w:ascii="Cambria" w:hAnsi="Cambria" w:cs="Arial Narrow"/>
          <w:sz w:val="20"/>
          <w:szCs w:val="20"/>
          <w:lang w:eastAsia="ru-RU"/>
        </w:rPr>
        <w:t>Общие мощности для единовременного складирования и хранения К</w:t>
      </w:r>
      <w:r>
        <w:rPr>
          <w:rFonts w:ascii="Cambria" w:hAnsi="Cambria" w:cs="Arial Narrow"/>
          <w:sz w:val="20"/>
          <w:szCs w:val="20"/>
          <w:lang w:eastAsia="ru-RU"/>
        </w:rPr>
        <w:t>ПГ в рамках Проекта составят 69 </w:t>
      </w:r>
      <w:r w:rsidRPr="00EC4518">
        <w:rPr>
          <w:rFonts w:ascii="Cambria" w:hAnsi="Cambria" w:cs="Arial Narrow"/>
          <w:sz w:val="20"/>
          <w:szCs w:val="20"/>
          <w:lang w:eastAsia="ru-RU"/>
        </w:rPr>
        <w:t>6</w:t>
      </w:r>
      <w:r>
        <w:rPr>
          <w:rFonts w:ascii="Cambria" w:hAnsi="Cambria" w:cs="Arial Narrow"/>
          <w:sz w:val="20"/>
          <w:szCs w:val="20"/>
          <w:lang w:eastAsia="ru-RU"/>
        </w:rPr>
        <w:t>00 литров, в том числе:</w:t>
      </w:r>
    </w:p>
    <w:p w:rsidR="00EC4518" w:rsidRDefault="00EC4518" w:rsidP="00EC4518">
      <w:pPr>
        <w:pStyle w:val="aff6"/>
        <w:numPr>
          <w:ilvl w:val="0"/>
          <w:numId w:val="18"/>
        </w:numPr>
        <w:spacing w:after="0" w:line="312" w:lineRule="auto"/>
        <w:jc w:val="both"/>
        <w:rPr>
          <w:rFonts w:ascii="Cambria" w:eastAsiaTheme="minorEastAsia" w:hAnsi="Cambria" w:cstheme="minorHAnsi"/>
          <w:sz w:val="20"/>
          <w:szCs w:val="20"/>
          <w:lang w:eastAsia="ru-RU"/>
        </w:rPr>
      </w:pPr>
      <w:r>
        <w:rPr>
          <w:rFonts w:ascii="Cambria" w:eastAsiaTheme="minorEastAsia" w:hAnsi="Cambria" w:cstheme="minorHAnsi"/>
          <w:sz w:val="20"/>
          <w:szCs w:val="20"/>
          <w:lang w:eastAsia="ru-RU"/>
        </w:rPr>
        <w:t>4 </w:t>
      </w:r>
      <w:r w:rsidRPr="00EC4518">
        <w:rPr>
          <w:rFonts w:ascii="Cambria" w:eastAsiaTheme="minorEastAsia" w:hAnsi="Cambria" w:cstheme="minorHAnsi"/>
          <w:sz w:val="20"/>
          <w:szCs w:val="20"/>
          <w:lang w:eastAsia="ru-RU"/>
        </w:rPr>
        <w:t>8</w:t>
      </w:r>
      <w:r>
        <w:rPr>
          <w:rFonts w:ascii="Cambria" w:eastAsiaTheme="minorEastAsia" w:hAnsi="Cambria" w:cstheme="minorHAnsi"/>
          <w:sz w:val="20"/>
          <w:szCs w:val="20"/>
          <w:lang w:eastAsia="ru-RU"/>
        </w:rPr>
        <w:t xml:space="preserve">00 </w:t>
      </w:r>
      <w:r w:rsidRPr="00EC4518">
        <w:rPr>
          <w:rFonts w:ascii="Cambria" w:eastAsiaTheme="minorEastAsia" w:hAnsi="Cambria" w:cstheme="minorHAnsi"/>
          <w:sz w:val="20"/>
          <w:szCs w:val="20"/>
          <w:lang w:eastAsia="ru-RU"/>
        </w:rPr>
        <w:t>литров в составе</w:t>
      </w:r>
      <w:r>
        <w:rPr>
          <w:rFonts w:ascii="Cambria" w:eastAsiaTheme="minorEastAsia" w:hAnsi="Cambria" w:cstheme="minorHAnsi"/>
          <w:sz w:val="20"/>
          <w:szCs w:val="20"/>
          <w:lang w:eastAsia="ru-RU"/>
        </w:rPr>
        <w:t xml:space="preserve"> 2-х</w:t>
      </w:r>
      <w:r w:rsidRPr="00EC4518">
        <w:rPr>
          <w:rFonts w:ascii="Cambria" w:eastAsiaTheme="minorEastAsia" w:hAnsi="Cambria" w:cstheme="minorHAnsi"/>
          <w:sz w:val="20"/>
          <w:szCs w:val="20"/>
          <w:lang w:eastAsia="ru-RU"/>
        </w:rPr>
        <w:t xml:space="preserve"> АГНКС</w:t>
      </w:r>
      <w:r>
        <w:rPr>
          <w:rFonts w:ascii="Cambria" w:eastAsiaTheme="minorEastAsia" w:hAnsi="Cambria" w:cstheme="minorHAnsi"/>
          <w:sz w:val="20"/>
          <w:szCs w:val="20"/>
          <w:lang w:eastAsia="ru-RU"/>
        </w:rPr>
        <w:t xml:space="preserve"> модульного типа (по 1 линии </w:t>
      </w:r>
      <w:r w:rsidRPr="00EC4518">
        <w:rPr>
          <w:rFonts w:ascii="Cambria" w:eastAsiaTheme="minorEastAsia" w:hAnsi="Cambria" w:cstheme="minorHAnsi"/>
          <w:sz w:val="20"/>
          <w:szCs w:val="20"/>
          <w:lang w:eastAsia="ru-RU"/>
        </w:rPr>
        <w:t>БАГ</w:t>
      </w:r>
      <w:r>
        <w:rPr>
          <w:rFonts w:ascii="Cambria" w:eastAsiaTheme="minorEastAsia" w:hAnsi="Cambria" w:cstheme="minorHAnsi"/>
          <w:sz w:val="20"/>
          <w:szCs w:val="20"/>
          <w:lang w:eastAsia="ru-RU"/>
        </w:rPr>
        <w:t xml:space="preserve"> модели</w:t>
      </w:r>
      <w:r w:rsidRPr="00EC4518">
        <w:rPr>
          <w:rFonts w:ascii="Cambria" w:eastAsiaTheme="minorEastAsia" w:hAnsi="Cambria" w:cstheme="minorHAnsi"/>
          <w:sz w:val="20"/>
          <w:szCs w:val="20"/>
          <w:lang w:eastAsia="ru-RU"/>
        </w:rPr>
        <w:t xml:space="preserve"> «Shelf 24.100.1»</w:t>
      </w:r>
      <w:r>
        <w:rPr>
          <w:rFonts w:ascii="Cambria" w:eastAsiaTheme="minorEastAsia" w:hAnsi="Cambria" w:cstheme="minorHAnsi"/>
          <w:sz w:val="20"/>
          <w:szCs w:val="20"/>
          <w:lang w:eastAsia="ru-RU"/>
        </w:rPr>
        <w:t>, 24 </w:t>
      </w:r>
      <w:r w:rsidRPr="00EC4518">
        <w:rPr>
          <w:rFonts w:ascii="Cambria" w:eastAsiaTheme="minorEastAsia" w:hAnsi="Cambria" w:cstheme="minorHAnsi"/>
          <w:sz w:val="20"/>
          <w:szCs w:val="20"/>
          <w:lang w:eastAsia="ru-RU"/>
        </w:rPr>
        <w:t>баллонов по 100 л</w:t>
      </w:r>
      <w:r>
        <w:rPr>
          <w:rFonts w:ascii="Cambria" w:eastAsiaTheme="minorEastAsia" w:hAnsi="Cambria" w:cstheme="minorHAnsi"/>
          <w:sz w:val="20"/>
          <w:szCs w:val="20"/>
          <w:lang w:eastAsia="ru-RU"/>
        </w:rPr>
        <w:t xml:space="preserve">итров </w:t>
      </w:r>
      <w:r w:rsidRPr="00EC4518">
        <w:rPr>
          <w:rFonts w:ascii="Cambria" w:eastAsiaTheme="minorEastAsia" w:hAnsi="Cambria" w:cstheme="minorHAnsi"/>
          <w:sz w:val="20"/>
          <w:szCs w:val="20"/>
          <w:lang w:eastAsia="ru-RU"/>
        </w:rPr>
        <w:t>в каждой линии</w:t>
      </w:r>
      <w:r>
        <w:rPr>
          <w:rFonts w:ascii="Cambria" w:eastAsiaTheme="minorEastAsia" w:hAnsi="Cambria" w:cstheme="minorHAnsi"/>
          <w:sz w:val="20"/>
          <w:szCs w:val="20"/>
          <w:lang w:eastAsia="ru-RU"/>
        </w:rPr>
        <w:t>);</w:t>
      </w:r>
    </w:p>
    <w:p w:rsidR="00EC4518" w:rsidRPr="00EC4518" w:rsidRDefault="00EC4518" w:rsidP="00EC4518">
      <w:pPr>
        <w:pStyle w:val="aff6"/>
        <w:numPr>
          <w:ilvl w:val="0"/>
          <w:numId w:val="18"/>
        </w:numPr>
        <w:spacing w:after="0" w:line="312" w:lineRule="auto"/>
        <w:jc w:val="both"/>
        <w:rPr>
          <w:rFonts w:ascii="Cambria" w:eastAsiaTheme="minorEastAsia" w:hAnsi="Cambria" w:cstheme="minorHAnsi"/>
          <w:sz w:val="20"/>
          <w:szCs w:val="20"/>
          <w:lang w:eastAsia="ru-RU"/>
        </w:rPr>
      </w:pPr>
      <w:r w:rsidRPr="00EC4518">
        <w:rPr>
          <w:rFonts w:ascii="Cambria" w:eastAsiaTheme="minorEastAsia" w:hAnsi="Cambria" w:cstheme="minorHAnsi"/>
          <w:sz w:val="20"/>
          <w:szCs w:val="20"/>
          <w:lang w:eastAsia="ru-RU"/>
        </w:rPr>
        <w:t>64 800 литров в виде отдельных блоков хранения газа (БХГ/БАГ) (6 секций по 3 лин</w:t>
      </w:r>
      <w:r>
        <w:rPr>
          <w:rFonts w:ascii="Cambria" w:eastAsiaTheme="minorEastAsia" w:hAnsi="Cambria" w:cstheme="minorHAnsi"/>
          <w:sz w:val="20"/>
          <w:szCs w:val="20"/>
          <w:lang w:eastAsia="ru-RU"/>
        </w:rPr>
        <w:t xml:space="preserve">ии БАГ модели «Shelf 36.100.1», </w:t>
      </w:r>
      <w:r w:rsidRPr="00EC4518">
        <w:rPr>
          <w:rFonts w:ascii="Cambria" w:eastAsiaTheme="minorEastAsia" w:hAnsi="Cambria" w:cstheme="minorHAnsi"/>
          <w:sz w:val="20"/>
          <w:szCs w:val="20"/>
          <w:lang w:eastAsia="ru-RU"/>
        </w:rPr>
        <w:t>36 баллонов по 100 литров в каждо</w:t>
      </w:r>
      <w:r>
        <w:rPr>
          <w:rFonts w:ascii="Cambria" w:eastAsiaTheme="minorEastAsia" w:hAnsi="Cambria" w:cstheme="minorHAnsi"/>
          <w:sz w:val="20"/>
          <w:szCs w:val="20"/>
          <w:lang w:eastAsia="ru-RU"/>
        </w:rPr>
        <w:t>й линии)</w:t>
      </w:r>
      <w:r w:rsidRPr="00EC4518">
        <w:rPr>
          <w:rFonts w:ascii="Cambria" w:eastAsiaTheme="minorEastAsia" w:hAnsi="Cambria" w:cstheme="minorHAnsi"/>
          <w:sz w:val="20"/>
          <w:szCs w:val="20"/>
          <w:lang w:eastAsia="ru-RU"/>
        </w:rPr>
        <w:t>.</w:t>
      </w:r>
    </w:p>
    <w:p w:rsidR="00EC4518" w:rsidRDefault="00EC4518" w:rsidP="00EC4518">
      <w:pPr>
        <w:spacing w:after="0" w:line="312" w:lineRule="auto"/>
        <w:jc w:val="both"/>
        <w:rPr>
          <w:rFonts w:ascii="Cambria" w:hAnsi="Cambria" w:cs="Arial Narrow"/>
          <w:sz w:val="20"/>
          <w:szCs w:val="20"/>
          <w:lang w:eastAsia="ru-RU"/>
        </w:rPr>
      </w:pPr>
    </w:p>
    <w:p w:rsidR="000D3DAD" w:rsidRDefault="00755E9B" w:rsidP="00604F12">
      <w:pPr>
        <w:spacing w:after="0" w:line="312" w:lineRule="auto"/>
        <w:jc w:val="both"/>
        <w:rPr>
          <w:rFonts w:ascii="Cambria" w:hAnsi="Cambria" w:cs="Arial Narrow"/>
          <w:sz w:val="20"/>
          <w:szCs w:val="20"/>
          <w:lang w:eastAsia="ru-RU"/>
        </w:rPr>
      </w:pPr>
      <w:r>
        <w:rPr>
          <w:rFonts w:ascii="Cambria" w:hAnsi="Cambria" w:cs="Arial Narrow"/>
          <w:sz w:val="20"/>
          <w:szCs w:val="20"/>
          <w:lang w:eastAsia="ru-RU"/>
        </w:rPr>
        <w:t>Прогнозный план</w:t>
      </w:r>
      <w:r w:rsidR="00EC4518">
        <w:rPr>
          <w:rFonts w:ascii="Cambria" w:hAnsi="Cambria" w:cs="Arial Narrow"/>
          <w:sz w:val="20"/>
          <w:szCs w:val="20"/>
          <w:lang w:eastAsia="ru-RU"/>
        </w:rPr>
        <w:t xml:space="preserve"> производства и реализации продукции и</w:t>
      </w:r>
      <w:r>
        <w:rPr>
          <w:rFonts w:ascii="Cambria" w:hAnsi="Cambria" w:cs="Arial Narrow"/>
          <w:sz w:val="20"/>
          <w:szCs w:val="20"/>
          <w:lang w:eastAsia="ru-RU"/>
        </w:rPr>
        <w:t xml:space="preserve"> </w:t>
      </w:r>
      <w:r w:rsidR="00890D6A">
        <w:rPr>
          <w:rFonts w:ascii="Cambria" w:hAnsi="Cambria" w:cs="Arial Narrow"/>
          <w:sz w:val="20"/>
          <w:szCs w:val="20"/>
          <w:lang w:eastAsia="ru-RU"/>
        </w:rPr>
        <w:t>предоставления услуг</w:t>
      </w:r>
      <w:r>
        <w:rPr>
          <w:rFonts w:ascii="Cambria" w:hAnsi="Cambria" w:cs="Arial Narrow"/>
          <w:sz w:val="20"/>
          <w:szCs w:val="20"/>
          <w:lang w:eastAsia="ru-RU"/>
        </w:rPr>
        <w:t xml:space="preserve"> </w:t>
      </w:r>
      <w:r w:rsidR="000D3DAD">
        <w:rPr>
          <w:rFonts w:ascii="Cambria" w:hAnsi="Cambria" w:cs="Arial Narrow"/>
          <w:sz w:val="20"/>
          <w:szCs w:val="20"/>
          <w:lang w:eastAsia="ru-RU"/>
        </w:rPr>
        <w:t>представлен далее в Таблице </w:t>
      </w:r>
      <w:r w:rsidR="00EC4518">
        <w:rPr>
          <w:rFonts w:ascii="Cambria" w:hAnsi="Cambria" w:cs="Arial Narrow"/>
          <w:sz w:val="20"/>
          <w:szCs w:val="20"/>
          <w:lang w:eastAsia="ru-RU"/>
        </w:rPr>
        <w:t>24</w:t>
      </w:r>
      <w:r w:rsidR="000D3DAD">
        <w:rPr>
          <w:rFonts w:ascii="Cambria" w:hAnsi="Cambria" w:cs="Arial Narrow"/>
          <w:sz w:val="20"/>
          <w:szCs w:val="20"/>
          <w:lang w:eastAsia="ru-RU"/>
        </w:rPr>
        <w:t>.</w:t>
      </w:r>
    </w:p>
    <w:p w:rsidR="000D3DAD" w:rsidRDefault="000D3DAD" w:rsidP="00604F12">
      <w:pPr>
        <w:spacing w:after="0" w:line="312" w:lineRule="auto"/>
        <w:jc w:val="both"/>
        <w:rPr>
          <w:rFonts w:ascii="Cambria" w:hAnsi="Cambria" w:cs="Arial Narrow"/>
          <w:sz w:val="20"/>
          <w:szCs w:val="20"/>
          <w:lang w:eastAsia="ru-RU"/>
        </w:rPr>
      </w:pPr>
    </w:p>
    <w:p w:rsidR="00604F12" w:rsidRDefault="00604F12" w:rsidP="00604F12">
      <w:pPr>
        <w:spacing w:after="0" w:line="312" w:lineRule="auto"/>
        <w:jc w:val="both"/>
        <w:rPr>
          <w:rFonts w:ascii="Cambria" w:hAnsi="Cambria" w:cs="Arial Narrow"/>
          <w:sz w:val="20"/>
          <w:szCs w:val="20"/>
          <w:lang w:eastAsia="ru-RU"/>
        </w:rPr>
      </w:pPr>
    </w:p>
    <w:p w:rsidR="00F613C5" w:rsidRPr="00310F59" w:rsidRDefault="00F613C5" w:rsidP="00604F12">
      <w:pPr>
        <w:spacing w:after="0" w:line="312" w:lineRule="auto"/>
        <w:jc w:val="both"/>
        <w:rPr>
          <w:rFonts w:ascii="Cambria" w:hAnsi="Cambria" w:cs="Arial Narrow"/>
          <w:sz w:val="20"/>
          <w:szCs w:val="20"/>
          <w:lang w:eastAsia="ru-RU"/>
        </w:rPr>
        <w:sectPr w:rsidR="00F613C5" w:rsidRPr="00310F59" w:rsidSect="001C3943">
          <w:headerReference w:type="default" r:id="rId63"/>
          <w:footerReference w:type="default" r:id="rId64"/>
          <w:pgSz w:w="11906" w:h="16838"/>
          <w:pgMar w:top="1386" w:right="850" w:bottom="1134" w:left="1701" w:header="0" w:footer="698" w:gutter="0"/>
          <w:cols w:space="708"/>
          <w:docGrid w:linePitch="360"/>
        </w:sectPr>
      </w:pPr>
    </w:p>
    <w:p w:rsidR="000D3DAD" w:rsidRPr="004410CD" w:rsidRDefault="00755E9B"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755E9B">
        <w:rPr>
          <w:rFonts w:ascii="Cambria" w:hAnsi="Cambria" w:cs="Arial Narrow"/>
          <w:b/>
          <w:color w:val="072E51"/>
          <w:sz w:val="18"/>
          <w:szCs w:val="18"/>
          <w:lang w:eastAsia="ru-RU"/>
        </w:rPr>
        <w:lastRenderedPageBreak/>
        <w:t>Прогнозный план</w:t>
      </w:r>
      <w:r w:rsidR="000706CD">
        <w:rPr>
          <w:rFonts w:ascii="Cambria" w:hAnsi="Cambria" w:cs="Arial Narrow"/>
          <w:b/>
          <w:color w:val="072E51"/>
          <w:sz w:val="18"/>
          <w:szCs w:val="18"/>
          <w:lang w:eastAsia="ru-RU"/>
        </w:rPr>
        <w:t xml:space="preserve"> производства и реализации продукции и</w:t>
      </w:r>
      <w:r w:rsidRPr="00755E9B">
        <w:rPr>
          <w:rFonts w:ascii="Cambria" w:hAnsi="Cambria" w:cs="Arial Narrow"/>
          <w:b/>
          <w:color w:val="072E51"/>
          <w:sz w:val="18"/>
          <w:szCs w:val="18"/>
          <w:lang w:eastAsia="ru-RU"/>
        </w:rPr>
        <w:t xml:space="preserve"> </w:t>
      </w:r>
      <w:r w:rsidR="00890D6A">
        <w:rPr>
          <w:rFonts w:ascii="Cambria" w:hAnsi="Cambria" w:cs="Arial Narrow"/>
          <w:b/>
          <w:color w:val="072E51"/>
          <w:sz w:val="18"/>
          <w:szCs w:val="18"/>
          <w:lang w:eastAsia="ru-RU"/>
        </w:rPr>
        <w:t>предоставления услуг в рамках Проекта</w:t>
      </w:r>
    </w:p>
    <w:tbl>
      <w:tblPr>
        <w:tblStyle w:val="-10"/>
        <w:tblW w:w="5000" w:type="pct"/>
        <w:shd w:val="clear" w:color="auto" w:fill="E9F3FD"/>
        <w:tblLook w:val="0600" w:firstRow="0" w:lastRow="0" w:firstColumn="0" w:lastColumn="0" w:noHBand="1" w:noVBand="1"/>
      </w:tblPr>
      <w:tblGrid>
        <w:gridCol w:w="3945"/>
        <w:gridCol w:w="1332"/>
        <w:gridCol w:w="816"/>
        <w:gridCol w:w="816"/>
        <w:gridCol w:w="816"/>
        <w:gridCol w:w="816"/>
        <w:gridCol w:w="816"/>
        <w:gridCol w:w="816"/>
        <w:gridCol w:w="816"/>
        <w:gridCol w:w="816"/>
        <w:gridCol w:w="816"/>
        <w:gridCol w:w="817"/>
        <w:gridCol w:w="222"/>
        <w:gridCol w:w="905"/>
      </w:tblGrid>
      <w:tr w:rsidR="000706CD" w:rsidRPr="000706CD" w:rsidTr="000706CD">
        <w:trPr>
          <w:trHeight w:hRule="exact" w:val="198"/>
        </w:trPr>
        <w:tc>
          <w:tcPr>
            <w:tcW w:w="1334" w:type="pct"/>
            <w:shd w:val="clear" w:color="auto" w:fill="072E51"/>
            <w:noWrap/>
            <w:vAlign w:val="center"/>
            <w:hideMark/>
          </w:tcPr>
          <w:p w:rsidR="000706CD" w:rsidRPr="000706CD" w:rsidRDefault="000706CD" w:rsidP="000706CD">
            <w:pPr>
              <w:spacing w:after="0" w:line="240" w:lineRule="auto"/>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Складирование и хранение КПГ</w:t>
            </w:r>
          </w:p>
        </w:tc>
        <w:tc>
          <w:tcPr>
            <w:tcW w:w="459"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Ед. изм.</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2022</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2023</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2024</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2025</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2026</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2027</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2028</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2029</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2030</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p>
        </w:tc>
        <w:tc>
          <w:tcPr>
            <w:tcW w:w="312" w:type="pct"/>
            <w:tcBorders>
              <w:top w:val="single" w:sz="4" w:space="0" w:color="auto"/>
              <w:left w:val="single" w:sz="4" w:space="0" w:color="auto"/>
              <w:right w:val="single" w:sz="4" w:space="0" w:color="auto"/>
            </w:tcBorders>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i/>
                <w:iCs/>
                <w:color w:val="FFFFFF" w:themeColor="background1"/>
                <w:sz w:val="15"/>
                <w:szCs w:val="15"/>
                <w:lang w:eastAsia="ru-RU"/>
              </w:rPr>
            </w:pPr>
            <w:r w:rsidRPr="000706CD">
              <w:rPr>
                <w:rFonts w:ascii="Arial Narrow" w:hAnsi="Arial Narrow" w:cs="Arial"/>
                <w:b/>
                <w:bCs/>
                <w:i/>
                <w:iCs/>
                <w:color w:val="FFFFFF" w:themeColor="background1"/>
                <w:sz w:val="15"/>
                <w:szCs w:val="15"/>
                <w:lang w:eastAsia="ru-RU"/>
              </w:rPr>
              <w:t>ИТОГО</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sz w:val="15"/>
                <w:szCs w:val="15"/>
                <w:lang w:eastAsia="ru-RU"/>
              </w:rPr>
            </w:pPr>
            <w:r w:rsidRPr="000706CD">
              <w:rPr>
                <w:rFonts w:ascii="Arial Narrow" w:hAnsi="Arial Narrow" w:cs="Arial"/>
                <w:sz w:val="15"/>
                <w:szCs w:val="15"/>
                <w:lang w:eastAsia="ru-RU"/>
              </w:rPr>
              <w:t>Суточный объем КПГ стороннего для складирования и хранения</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sz w:val="15"/>
                <w:szCs w:val="15"/>
                <w:lang w:eastAsia="ru-RU"/>
              </w:rPr>
            </w:pPr>
            <w:r w:rsidRPr="000706CD">
              <w:rPr>
                <w:rFonts w:ascii="Arial Narrow" w:hAnsi="Arial Narrow" w:cs="Arial"/>
                <w:sz w:val="15"/>
                <w:szCs w:val="15"/>
                <w:lang w:eastAsia="ru-RU"/>
              </w:rPr>
              <w:t>тыс. л</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16,2</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10,1</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7,9</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7,9</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7,9</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7,9</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7,9</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Кол-во дней в периоде</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дн.</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92</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366</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366</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3 379</w:t>
            </w:r>
          </w:p>
        </w:tc>
      </w:tr>
      <w:tr w:rsidR="000706CD" w:rsidRPr="000706CD" w:rsidTr="000706CD">
        <w:trPr>
          <w:trHeight w:hRule="exact" w:val="198"/>
        </w:trPr>
        <w:tc>
          <w:tcPr>
            <w:tcW w:w="1334" w:type="pct"/>
            <w:tcBorders>
              <w:bottom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Кол-во месяцев работы</w:t>
            </w:r>
          </w:p>
        </w:tc>
        <w:tc>
          <w:tcPr>
            <w:tcW w:w="459"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мес.</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75" w:type="pct"/>
            <w:tcBorders>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75</w:t>
            </w:r>
          </w:p>
        </w:tc>
      </w:tr>
      <w:tr w:rsidR="000706CD" w:rsidRPr="000706CD" w:rsidTr="000706CD">
        <w:trPr>
          <w:trHeight w:hRule="exact" w:val="198"/>
        </w:trPr>
        <w:tc>
          <w:tcPr>
            <w:tcW w:w="1334" w:type="pct"/>
            <w:tcBorders>
              <w:top w:val="single" w:sz="4" w:space="0" w:color="auto"/>
              <w:left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b/>
                <w:bCs/>
                <w:color w:val="000000"/>
                <w:sz w:val="15"/>
                <w:szCs w:val="15"/>
                <w:lang w:eastAsia="ru-RU"/>
              </w:rPr>
            </w:pPr>
            <w:r w:rsidRPr="000706CD">
              <w:rPr>
                <w:rFonts w:ascii="Arial Narrow" w:hAnsi="Arial Narrow" w:cs="Arial"/>
                <w:b/>
                <w:bCs/>
                <w:color w:val="000000"/>
                <w:sz w:val="15"/>
                <w:szCs w:val="15"/>
                <w:lang w:eastAsia="ru-RU"/>
              </w:rPr>
              <w:t>Объем предоставления услуг по направлению:</w:t>
            </w:r>
          </w:p>
        </w:tc>
        <w:tc>
          <w:tcPr>
            <w:tcW w:w="459"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b/>
                <w:bCs/>
                <w:color w:val="000000"/>
                <w:sz w:val="15"/>
                <w:szCs w:val="15"/>
                <w:lang w:eastAsia="ru-RU"/>
              </w:rPr>
            </w:pPr>
            <w:r w:rsidRPr="000706CD">
              <w:rPr>
                <w:rFonts w:ascii="Arial Narrow" w:hAnsi="Arial Narrow" w:cs="Arial"/>
                <w:b/>
                <w:bCs/>
                <w:color w:val="000000"/>
                <w:sz w:val="15"/>
                <w:szCs w:val="15"/>
                <w:lang w:eastAsia="ru-RU"/>
              </w:rPr>
              <w:t>тыс. литро-дней</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1 482</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3 670</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2 882</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2 890</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2 882</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2 882</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2 882</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color w:val="000000"/>
                <w:sz w:val="15"/>
                <w:szCs w:val="15"/>
                <w:lang w:eastAsia="ru-RU"/>
              </w:rPr>
            </w:pPr>
          </w:p>
        </w:tc>
        <w:tc>
          <w:tcPr>
            <w:tcW w:w="31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19 570</w:t>
            </w:r>
          </w:p>
        </w:tc>
      </w:tr>
      <w:tr w:rsidR="000706CD" w:rsidRPr="000706CD" w:rsidTr="000706CD">
        <w:trPr>
          <w:trHeight w:hRule="exact" w:val="198"/>
        </w:trPr>
        <w:tc>
          <w:tcPr>
            <w:tcW w:w="1334" w:type="pct"/>
            <w:tcBorders>
              <w:top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p>
        </w:tc>
        <w:tc>
          <w:tcPr>
            <w:tcW w:w="459"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75"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312" w:type="pct"/>
            <w:tcBorders>
              <w:top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75"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31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i/>
                <w:iCs/>
                <w:color w:val="000000"/>
                <w:sz w:val="15"/>
                <w:szCs w:val="15"/>
                <w:lang w:eastAsia="ru-RU"/>
              </w:rPr>
            </w:pPr>
          </w:p>
        </w:tc>
      </w:tr>
      <w:tr w:rsidR="000706CD" w:rsidRPr="000706CD" w:rsidTr="000706CD">
        <w:trPr>
          <w:trHeight w:hRule="exact" w:val="198"/>
        </w:trPr>
        <w:tc>
          <w:tcPr>
            <w:tcW w:w="1334" w:type="pct"/>
            <w:shd w:val="clear" w:color="auto" w:fill="072E51"/>
            <w:noWrap/>
            <w:vAlign w:val="center"/>
            <w:hideMark/>
          </w:tcPr>
          <w:p w:rsidR="000706CD" w:rsidRPr="000706CD" w:rsidRDefault="000706CD" w:rsidP="000706CD">
            <w:pPr>
              <w:spacing w:after="0" w:line="240" w:lineRule="auto"/>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Услуги по реализация КПГ стороннего</w:t>
            </w:r>
          </w:p>
        </w:tc>
        <w:tc>
          <w:tcPr>
            <w:tcW w:w="459"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Ед. изм.</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2022</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2023</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2024</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2025</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2026</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2027</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2028</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2029</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2030</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p>
        </w:tc>
        <w:tc>
          <w:tcPr>
            <w:tcW w:w="312" w:type="pct"/>
            <w:tcBorders>
              <w:top w:val="single" w:sz="4" w:space="0" w:color="auto"/>
              <w:left w:val="single" w:sz="4" w:space="0" w:color="auto"/>
              <w:right w:val="single" w:sz="4" w:space="0" w:color="auto"/>
            </w:tcBorders>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i/>
                <w:iCs/>
                <w:color w:val="FFFFFF" w:themeColor="background1"/>
                <w:sz w:val="15"/>
                <w:szCs w:val="15"/>
                <w:lang w:eastAsia="ru-RU"/>
              </w:rPr>
            </w:pPr>
            <w:r w:rsidRPr="000706CD">
              <w:rPr>
                <w:rFonts w:ascii="Arial Narrow" w:hAnsi="Arial Narrow" w:cs="Arial"/>
                <w:b/>
                <w:bCs/>
                <w:i/>
                <w:iCs/>
                <w:color w:val="FFFFFF" w:themeColor="background1"/>
                <w:sz w:val="15"/>
                <w:szCs w:val="15"/>
                <w:lang w:eastAsia="ru-RU"/>
              </w:rPr>
              <w:t>ИТОГО</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Среднее кол-во заправок транспорта на АГНКС</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шт. / час</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Средний объем 1 заправки транспорта</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л</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 xml:space="preserve">График работы </w:t>
            </w:r>
            <w:r>
              <w:rPr>
                <w:rFonts w:ascii="Arial Narrow" w:hAnsi="Arial Narrow" w:cs="Arial"/>
                <w:color w:val="000000"/>
                <w:sz w:val="15"/>
                <w:szCs w:val="15"/>
                <w:lang w:eastAsia="ru-RU"/>
              </w:rPr>
              <w:t>Комплекса</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час. / сут.</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Доля КПГ стороннего в общем объеме реализации</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Среднемесячная загрузка по реализации продукции</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 от макс. (100%)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Кол-во дней в периоде</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дн.</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92</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366</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366</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3 379</w:t>
            </w:r>
          </w:p>
        </w:tc>
      </w:tr>
      <w:tr w:rsidR="000706CD" w:rsidRPr="000706CD" w:rsidTr="000706CD">
        <w:trPr>
          <w:trHeight w:hRule="exact" w:val="198"/>
        </w:trPr>
        <w:tc>
          <w:tcPr>
            <w:tcW w:w="1334" w:type="pct"/>
            <w:tcBorders>
              <w:bottom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Кол-во месяцев работы</w:t>
            </w:r>
          </w:p>
        </w:tc>
        <w:tc>
          <w:tcPr>
            <w:tcW w:w="459"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мес.</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75" w:type="pct"/>
            <w:tcBorders>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75</w:t>
            </w:r>
          </w:p>
        </w:tc>
      </w:tr>
      <w:tr w:rsidR="000706CD" w:rsidRPr="000706CD" w:rsidTr="000706CD">
        <w:trPr>
          <w:trHeight w:hRule="exact" w:val="198"/>
        </w:trPr>
        <w:tc>
          <w:tcPr>
            <w:tcW w:w="1334" w:type="pct"/>
            <w:tcBorders>
              <w:top w:val="single" w:sz="4" w:space="0" w:color="auto"/>
              <w:left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b/>
                <w:bCs/>
                <w:color w:val="000000"/>
                <w:sz w:val="15"/>
                <w:szCs w:val="15"/>
                <w:lang w:eastAsia="ru-RU"/>
              </w:rPr>
            </w:pPr>
            <w:r w:rsidRPr="000706CD">
              <w:rPr>
                <w:rFonts w:ascii="Arial Narrow" w:hAnsi="Arial Narrow" w:cs="Arial"/>
                <w:b/>
                <w:bCs/>
                <w:color w:val="000000"/>
                <w:sz w:val="15"/>
                <w:szCs w:val="15"/>
                <w:lang w:eastAsia="ru-RU"/>
              </w:rPr>
              <w:t>Объем реализации продукции по направлению:</w:t>
            </w:r>
          </w:p>
        </w:tc>
        <w:tc>
          <w:tcPr>
            <w:tcW w:w="459"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b/>
                <w:bCs/>
                <w:color w:val="000000"/>
                <w:sz w:val="15"/>
                <w:szCs w:val="15"/>
                <w:lang w:eastAsia="ru-RU"/>
              </w:rPr>
            </w:pPr>
            <w:r w:rsidRPr="000706CD">
              <w:rPr>
                <w:rFonts w:ascii="Arial Narrow" w:hAnsi="Arial Narrow" w:cs="Arial"/>
                <w:b/>
                <w:bCs/>
                <w:color w:val="000000"/>
                <w:sz w:val="15"/>
                <w:szCs w:val="15"/>
                <w:lang w:eastAsia="ru-RU"/>
              </w:rPr>
              <w:t>тыс. л</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79</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2 365</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3 162</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color w:val="000000"/>
                <w:sz w:val="15"/>
                <w:szCs w:val="15"/>
                <w:lang w:eastAsia="ru-RU"/>
              </w:rPr>
            </w:pPr>
          </w:p>
        </w:tc>
        <w:tc>
          <w:tcPr>
            <w:tcW w:w="31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18 221</w:t>
            </w:r>
          </w:p>
        </w:tc>
      </w:tr>
      <w:tr w:rsidR="000706CD" w:rsidRPr="000706CD" w:rsidTr="000706CD">
        <w:trPr>
          <w:trHeight w:hRule="exact" w:val="198"/>
        </w:trPr>
        <w:tc>
          <w:tcPr>
            <w:tcW w:w="1334" w:type="pct"/>
            <w:tcBorders>
              <w:top w:val="single" w:sz="4" w:space="0" w:color="auto"/>
            </w:tcBorders>
            <w:shd w:val="clear" w:color="auto" w:fill="E9F3FD"/>
            <w:noWrap/>
            <w:vAlign w:val="center"/>
          </w:tcPr>
          <w:p w:rsidR="000706CD" w:rsidRPr="000706CD" w:rsidRDefault="000706CD" w:rsidP="000706CD">
            <w:pPr>
              <w:spacing w:after="0" w:line="240" w:lineRule="auto"/>
              <w:rPr>
                <w:rFonts w:ascii="Arial Narrow" w:hAnsi="Arial Narrow" w:cs="Arial"/>
                <w:i/>
                <w:iCs/>
                <w:color w:val="FF0000"/>
                <w:sz w:val="15"/>
                <w:szCs w:val="15"/>
                <w:lang w:eastAsia="ru-RU"/>
              </w:rPr>
            </w:pPr>
          </w:p>
        </w:tc>
        <w:tc>
          <w:tcPr>
            <w:tcW w:w="459"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28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75"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c>
          <w:tcPr>
            <w:tcW w:w="312" w:type="pct"/>
            <w:tcBorders>
              <w:top w:val="single" w:sz="4" w:space="0" w:color="auto"/>
            </w:tcBorders>
            <w:shd w:val="clear" w:color="auto" w:fill="E9F3FD"/>
            <w:noWrap/>
            <w:vAlign w:val="center"/>
          </w:tcPr>
          <w:p w:rsidR="000706CD" w:rsidRPr="000706CD" w:rsidRDefault="000706CD" w:rsidP="000706CD">
            <w:pPr>
              <w:spacing w:after="0" w:line="240" w:lineRule="auto"/>
              <w:jc w:val="center"/>
              <w:rPr>
                <w:rFonts w:ascii="Arial Narrow" w:hAnsi="Arial Narrow" w:cs="Arial"/>
                <w:i/>
                <w:iCs/>
                <w:color w:val="FF0000"/>
                <w:sz w:val="15"/>
                <w:szCs w:val="15"/>
                <w:lang w:eastAsia="ru-RU"/>
              </w:rPr>
            </w:pP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282"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75"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p>
        </w:tc>
        <w:tc>
          <w:tcPr>
            <w:tcW w:w="31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i/>
                <w:iCs/>
                <w:color w:val="000000"/>
                <w:sz w:val="15"/>
                <w:szCs w:val="15"/>
                <w:lang w:eastAsia="ru-RU"/>
              </w:rPr>
            </w:pPr>
          </w:p>
        </w:tc>
      </w:tr>
      <w:tr w:rsidR="000706CD" w:rsidRPr="000706CD" w:rsidTr="000706CD">
        <w:trPr>
          <w:trHeight w:hRule="exact" w:val="198"/>
        </w:trPr>
        <w:tc>
          <w:tcPr>
            <w:tcW w:w="1334" w:type="pct"/>
            <w:shd w:val="clear" w:color="auto" w:fill="072E51"/>
            <w:noWrap/>
            <w:vAlign w:val="center"/>
            <w:hideMark/>
          </w:tcPr>
          <w:p w:rsidR="000706CD" w:rsidRPr="000706CD" w:rsidRDefault="000706CD" w:rsidP="000706CD">
            <w:pPr>
              <w:spacing w:after="0" w:line="240" w:lineRule="auto"/>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Реализация КПГ собственного</w:t>
            </w:r>
          </w:p>
        </w:tc>
        <w:tc>
          <w:tcPr>
            <w:tcW w:w="459"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Ед. изм.</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2022</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2023</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2024</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2025</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2026</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2027</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2028</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2029</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2030</w:t>
            </w:r>
          </w:p>
        </w:tc>
        <w:tc>
          <w:tcPr>
            <w:tcW w:w="282" w:type="pct"/>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r w:rsidRPr="000706CD">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color w:val="FFFFFF" w:themeColor="background1"/>
                <w:sz w:val="15"/>
                <w:szCs w:val="15"/>
                <w:lang w:eastAsia="ru-RU"/>
              </w:rPr>
            </w:pPr>
          </w:p>
        </w:tc>
        <w:tc>
          <w:tcPr>
            <w:tcW w:w="312" w:type="pct"/>
            <w:tcBorders>
              <w:top w:val="single" w:sz="4" w:space="0" w:color="auto"/>
              <w:left w:val="single" w:sz="4" w:space="0" w:color="auto"/>
              <w:right w:val="single" w:sz="4" w:space="0" w:color="auto"/>
            </w:tcBorders>
            <w:shd w:val="clear" w:color="auto" w:fill="072E51"/>
            <w:noWrap/>
            <w:vAlign w:val="center"/>
            <w:hideMark/>
          </w:tcPr>
          <w:p w:rsidR="000706CD" w:rsidRPr="000706CD" w:rsidRDefault="000706CD" w:rsidP="000706CD">
            <w:pPr>
              <w:spacing w:after="0" w:line="240" w:lineRule="auto"/>
              <w:jc w:val="center"/>
              <w:rPr>
                <w:rFonts w:ascii="Arial Narrow" w:hAnsi="Arial Narrow" w:cs="Arial"/>
                <w:b/>
                <w:bCs/>
                <w:i/>
                <w:iCs/>
                <w:color w:val="FFFFFF" w:themeColor="background1"/>
                <w:sz w:val="15"/>
                <w:szCs w:val="15"/>
                <w:lang w:eastAsia="ru-RU"/>
              </w:rPr>
            </w:pPr>
            <w:r w:rsidRPr="000706CD">
              <w:rPr>
                <w:rFonts w:ascii="Arial Narrow" w:hAnsi="Arial Narrow" w:cs="Arial"/>
                <w:b/>
                <w:bCs/>
                <w:i/>
                <w:iCs/>
                <w:color w:val="FFFFFF" w:themeColor="background1"/>
                <w:sz w:val="15"/>
                <w:szCs w:val="15"/>
                <w:lang w:eastAsia="ru-RU"/>
              </w:rPr>
              <w:t>ИТОГО</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Среднее кол-во заправок транспорта на АГНКС</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шт. / час</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Средний объем 1 заправки транспорта</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л</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 xml:space="preserve">График работы </w:t>
            </w:r>
            <w:r>
              <w:rPr>
                <w:rFonts w:ascii="Arial Narrow" w:hAnsi="Arial Narrow" w:cs="Arial"/>
                <w:color w:val="000000"/>
                <w:sz w:val="15"/>
                <w:szCs w:val="15"/>
                <w:lang w:eastAsia="ru-RU"/>
              </w:rPr>
              <w:t>Комплекса</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час. / сут.</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24,0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Доля КПГ собственного в общем объеме реализации</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50%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Среднемесячная загрузка по реализации продукции</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 от макс. (100%)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75,0%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100,0%</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w:t>
            </w:r>
          </w:p>
        </w:tc>
      </w:tr>
      <w:tr w:rsidR="000706CD" w:rsidRPr="000706CD" w:rsidTr="000706CD">
        <w:trPr>
          <w:trHeight w:hRule="exact" w:val="198"/>
        </w:trPr>
        <w:tc>
          <w:tcPr>
            <w:tcW w:w="1334" w:type="pct"/>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Кол-во дней в периоде</w:t>
            </w:r>
          </w:p>
        </w:tc>
        <w:tc>
          <w:tcPr>
            <w:tcW w:w="459" w:type="pct"/>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дн.</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92</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366</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366</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282" w:type="pct"/>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365</w:t>
            </w:r>
          </w:p>
        </w:tc>
        <w:tc>
          <w:tcPr>
            <w:tcW w:w="75" w:type="pct"/>
            <w:tcBorders>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3 379</w:t>
            </w:r>
          </w:p>
        </w:tc>
      </w:tr>
      <w:tr w:rsidR="000706CD" w:rsidRPr="000706CD" w:rsidTr="000706CD">
        <w:trPr>
          <w:trHeight w:hRule="exact" w:val="198"/>
        </w:trPr>
        <w:tc>
          <w:tcPr>
            <w:tcW w:w="1334" w:type="pct"/>
            <w:tcBorders>
              <w:bottom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Кол-во месяцев работы</w:t>
            </w:r>
          </w:p>
        </w:tc>
        <w:tc>
          <w:tcPr>
            <w:tcW w:w="459"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color w:val="000000"/>
                <w:sz w:val="15"/>
                <w:szCs w:val="15"/>
                <w:lang w:eastAsia="ru-RU"/>
              </w:rPr>
            </w:pPr>
            <w:r w:rsidRPr="000706CD">
              <w:rPr>
                <w:rFonts w:ascii="Arial Narrow" w:hAnsi="Arial Narrow" w:cs="Arial"/>
                <w:color w:val="000000"/>
                <w:sz w:val="15"/>
                <w:szCs w:val="15"/>
                <w:lang w:eastAsia="ru-RU"/>
              </w:rPr>
              <w:t>мес.</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3</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282" w:type="pct"/>
            <w:tcBorders>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sz w:val="15"/>
                <w:szCs w:val="15"/>
                <w:lang w:eastAsia="ru-RU"/>
              </w:rPr>
            </w:pPr>
            <w:r w:rsidRPr="000706CD">
              <w:rPr>
                <w:rFonts w:ascii="Arial Narrow" w:hAnsi="Arial Narrow" w:cs="Arial"/>
                <w:sz w:val="15"/>
                <w:szCs w:val="15"/>
                <w:lang w:eastAsia="ru-RU"/>
              </w:rPr>
              <w:t>12</w:t>
            </w:r>
          </w:p>
        </w:tc>
        <w:tc>
          <w:tcPr>
            <w:tcW w:w="75" w:type="pct"/>
            <w:tcBorders>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color w:val="000000"/>
                <w:sz w:val="15"/>
                <w:szCs w:val="15"/>
                <w:lang w:eastAsia="ru-RU"/>
              </w:rPr>
            </w:pPr>
          </w:p>
        </w:tc>
        <w:tc>
          <w:tcPr>
            <w:tcW w:w="312" w:type="pct"/>
            <w:tcBorders>
              <w:left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75</w:t>
            </w:r>
          </w:p>
        </w:tc>
      </w:tr>
      <w:tr w:rsidR="000706CD" w:rsidRPr="000706CD" w:rsidTr="000706CD">
        <w:trPr>
          <w:trHeight w:hRule="exact" w:val="198"/>
        </w:trPr>
        <w:tc>
          <w:tcPr>
            <w:tcW w:w="1334" w:type="pct"/>
            <w:tcBorders>
              <w:top w:val="single" w:sz="4" w:space="0" w:color="auto"/>
              <w:left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rPr>
                <w:rFonts w:ascii="Arial Narrow" w:hAnsi="Arial Narrow" w:cs="Arial"/>
                <w:b/>
                <w:bCs/>
                <w:color w:val="000000"/>
                <w:sz w:val="15"/>
                <w:szCs w:val="15"/>
                <w:lang w:eastAsia="ru-RU"/>
              </w:rPr>
            </w:pPr>
            <w:r w:rsidRPr="000706CD">
              <w:rPr>
                <w:rFonts w:ascii="Arial Narrow" w:hAnsi="Arial Narrow" w:cs="Arial"/>
                <w:b/>
                <w:bCs/>
                <w:color w:val="000000"/>
                <w:sz w:val="15"/>
                <w:szCs w:val="15"/>
                <w:lang w:eastAsia="ru-RU"/>
              </w:rPr>
              <w:t>Объем реализации продукции по направлению:</w:t>
            </w:r>
          </w:p>
        </w:tc>
        <w:tc>
          <w:tcPr>
            <w:tcW w:w="459"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center"/>
              <w:rPr>
                <w:rFonts w:ascii="Arial Narrow" w:hAnsi="Arial Narrow" w:cs="Arial"/>
                <w:b/>
                <w:bCs/>
                <w:color w:val="000000"/>
                <w:sz w:val="15"/>
                <w:szCs w:val="15"/>
                <w:lang w:eastAsia="ru-RU"/>
              </w:rPr>
            </w:pPr>
            <w:r w:rsidRPr="000706CD">
              <w:rPr>
                <w:rFonts w:ascii="Arial Narrow" w:hAnsi="Arial Narrow" w:cs="Arial"/>
                <w:b/>
                <w:bCs/>
                <w:color w:val="000000"/>
                <w:sz w:val="15"/>
                <w:szCs w:val="15"/>
                <w:lang w:eastAsia="ru-RU"/>
              </w:rPr>
              <w:t>тыс. л</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79</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2 365</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3 162</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282" w:type="pct"/>
            <w:tcBorders>
              <w:top w:val="single" w:sz="4" w:space="0" w:color="auto"/>
              <w:bottom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sz w:val="15"/>
                <w:szCs w:val="15"/>
                <w:lang w:eastAsia="ru-RU"/>
              </w:rPr>
            </w:pPr>
            <w:r w:rsidRPr="000706CD">
              <w:rPr>
                <w:rFonts w:ascii="Arial Narrow" w:hAnsi="Arial Narrow" w:cs="Arial"/>
                <w:b/>
                <w:bCs/>
                <w:sz w:val="15"/>
                <w:szCs w:val="15"/>
                <w:lang w:eastAsia="ru-RU"/>
              </w:rPr>
              <w:t>3 154</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color w:val="000000"/>
                <w:sz w:val="15"/>
                <w:szCs w:val="15"/>
                <w:lang w:eastAsia="ru-RU"/>
              </w:rPr>
            </w:pPr>
          </w:p>
        </w:tc>
        <w:tc>
          <w:tcPr>
            <w:tcW w:w="31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0706CD" w:rsidRPr="000706CD" w:rsidRDefault="000706CD" w:rsidP="000706CD">
            <w:pPr>
              <w:spacing w:after="0" w:line="240" w:lineRule="auto"/>
              <w:jc w:val="right"/>
              <w:rPr>
                <w:rFonts w:ascii="Arial Narrow" w:hAnsi="Arial Narrow" w:cs="Arial"/>
                <w:b/>
                <w:bCs/>
                <w:i/>
                <w:iCs/>
                <w:sz w:val="15"/>
                <w:szCs w:val="15"/>
                <w:lang w:eastAsia="ru-RU"/>
              </w:rPr>
            </w:pPr>
            <w:r w:rsidRPr="000706CD">
              <w:rPr>
                <w:rFonts w:ascii="Arial Narrow" w:hAnsi="Arial Narrow" w:cs="Arial"/>
                <w:b/>
                <w:bCs/>
                <w:i/>
                <w:iCs/>
                <w:sz w:val="15"/>
                <w:szCs w:val="15"/>
                <w:lang w:eastAsia="ru-RU"/>
              </w:rPr>
              <w:t>18 221</w:t>
            </w:r>
          </w:p>
        </w:tc>
      </w:tr>
    </w:tbl>
    <w:p w:rsidR="00F613C5" w:rsidRDefault="00F613C5" w:rsidP="00604F12">
      <w:pPr>
        <w:pStyle w:val="12"/>
        <w:spacing w:after="0" w:line="312" w:lineRule="auto"/>
        <w:ind w:left="0"/>
        <w:jc w:val="both"/>
        <w:rPr>
          <w:rFonts w:ascii="Cambria" w:hAnsi="Cambria"/>
          <w:sz w:val="20"/>
          <w:szCs w:val="20"/>
        </w:rPr>
      </w:pPr>
    </w:p>
    <w:p w:rsidR="008B6150" w:rsidRPr="00310F59" w:rsidRDefault="008B6150">
      <w:pPr>
        <w:spacing w:after="0" w:line="240" w:lineRule="auto"/>
        <w:rPr>
          <w:rFonts w:ascii="Cambria" w:hAnsi="Cambria"/>
          <w:sz w:val="20"/>
          <w:szCs w:val="20"/>
        </w:rPr>
      </w:pPr>
      <w:r w:rsidRPr="00310F59">
        <w:rPr>
          <w:rFonts w:ascii="Cambria" w:hAnsi="Cambria"/>
          <w:sz w:val="20"/>
          <w:szCs w:val="20"/>
        </w:rPr>
        <w:br w:type="page"/>
      </w:r>
    </w:p>
    <w:p w:rsidR="00C2009F" w:rsidRPr="00310F59" w:rsidRDefault="00C2009F" w:rsidP="00325513">
      <w:pPr>
        <w:pStyle w:val="3"/>
        <w:numPr>
          <w:ilvl w:val="2"/>
          <w:numId w:val="23"/>
        </w:numPr>
        <w:spacing w:before="120"/>
        <w:ind w:left="709" w:hanging="709"/>
        <w:rPr>
          <w:rFonts w:ascii="Cambria" w:hAnsi="Cambria"/>
          <w:smallCaps/>
          <w:color w:val="073763" w:themeColor="accent1" w:themeShade="80"/>
        </w:rPr>
      </w:pPr>
      <w:bookmarkStart w:id="33" w:name="_Toc103956770"/>
      <w:r w:rsidRPr="00310F59">
        <w:rPr>
          <w:rFonts w:ascii="Cambria" w:hAnsi="Cambria"/>
          <w:smallCaps/>
          <w:color w:val="073763" w:themeColor="accent1" w:themeShade="80"/>
        </w:rPr>
        <w:lastRenderedPageBreak/>
        <w:t>Выручка Проекта</w:t>
      </w:r>
      <w:bookmarkEnd w:id="33"/>
    </w:p>
    <w:p w:rsidR="00C2009F" w:rsidRPr="00310F59" w:rsidRDefault="00C2009F" w:rsidP="00C2009F">
      <w:pPr>
        <w:pStyle w:val="12"/>
        <w:spacing w:after="0" w:line="312" w:lineRule="auto"/>
        <w:ind w:left="0"/>
        <w:jc w:val="both"/>
        <w:rPr>
          <w:rFonts w:ascii="Cambria" w:hAnsi="Cambria"/>
          <w:sz w:val="20"/>
          <w:szCs w:val="20"/>
        </w:rPr>
      </w:pPr>
    </w:p>
    <w:p w:rsidR="008B6150" w:rsidRPr="004410CD" w:rsidRDefault="008B6150"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Прогноз выручки Проекта, тыс. руб.</w:t>
      </w:r>
      <w:r w:rsidR="00890D6A">
        <w:rPr>
          <w:rFonts w:ascii="Cambria" w:hAnsi="Cambria" w:cs="Arial Narrow"/>
          <w:b/>
          <w:color w:val="072E51"/>
          <w:sz w:val="18"/>
          <w:szCs w:val="18"/>
          <w:lang w:eastAsia="ru-RU"/>
        </w:rPr>
        <w:t xml:space="preserve"> без НДС</w:t>
      </w:r>
    </w:p>
    <w:tbl>
      <w:tblPr>
        <w:tblStyle w:val="-10"/>
        <w:tblW w:w="5000" w:type="pct"/>
        <w:shd w:val="clear" w:color="auto" w:fill="E9F3FD"/>
        <w:tblLook w:val="0600" w:firstRow="0" w:lastRow="0" w:firstColumn="0" w:lastColumn="0" w:noHBand="1" w:noVBand="1"/>
      </w:tblPr>
      <w:tblGrid>
        <w:gridCol w:w="3071"/>
        <w:gridCol w:w="922"/>
        <w:gridCol w:w="921"/>
        <w:gridCol w:w="921"/>
        <w:gridCol w:w="921"/>
        <w:gridCol w:w="921"/>
        <w:gridCol w:w="921"/>
        <w:gridCol w:w="921"/>
        <w:gridCol w:w="921"/>
        <w:gridCol w:w="921"/>
        <w:gridCol w:w="921"/>
        <w:gridCol w:w="233"/>
        <w:gridCol w:w="1025"/>
        <w:gridCol w:w="1025"/>
      </w:tblGrid>
      <w:tr w:rsidR="005751C6" w:rsidRPr="005751C6" w:rsidTr="005751C6">
        <w:trPr>
          <w:trHeight w:hRule="exact" w:val="284"/>
        </w:trPr>
        <w:tc>
          <w:tcPr>
            <w:tcW w:w="1054" w:type="pct"/>
            <w:shd w:val="clear" w:color="auto" w:fill="072E51"/>
            <w:noWrap/>
            <w:vAlign w:val="center"/>
            <w:hideMark/>
          </w:tcPr>
          <w:p w:rsidR="005751C6" w:rsidRPr="005751C6" w:rsidRDefault="005751C6" w:rsidP="005751C6">
            <w:pPr>
              <w:spacing w:after="0" w:line="240" w:lineRule="auto"/>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Выручка проекта</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2022</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2023</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2024</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2025</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2026</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2027</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2028</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2029</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2030</w:t>
            </w:r>
          </w:p>
        </w:tc>
        <w:tc>
          <w:tcPr>
            <w:tcW w:w="316" w:type="pct"/>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r w:rsidRPr="005751C6">
              <w:rPr>
                <w:rFonts w:ascii="Arial Narrow" w:hAnsi="Arial Narrow" w:cs="Arial"/>
                <w:b/>
                <w:bCs/>
                <w:color w:val="FFFFFF" w:themeColor="background1"/>
                <w:sz w:val="15"/>
                <w:szCs w:val="15"/>
                <w:lang w:eastAsia="ru-RU"/>
              </w:rPr>
              <w:t>2031</w:t>
            </w:r>
          </w:p>
        </w:tc>
        <w:tc>
          <w:tcPr>
            <w:tcW w:w="80" w:type="pct"/>
            <w:tcBorders>
              <w:right w:val="single" w:sz="4" w:space="0" w:color="auto"/>
            </w:tcBorders>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color w:val="FFFFFF" w:themeColor="background1"/>
                <w:sz w:val="15"/>
                <w:szCs w:val="15"/>
                <w:lang w:eastAsia="ru-RU"/>
              </w:rPr>
            </w:pPr>
          </w:p>
        </w:tc>
        <w:tc>
          <w:tcPr>
            <w:tcW w:w="352" w:type="pct"/>
            <w:tcBorders>
              <w:top w:val="single" w:sz="4" w:space="0" w:color="auto"/>
              <w:left w:val="single" w:sz="4" w:space="0" w:color="auto"/>
            </w:tcBorders>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i/>
                <w:iCs/>
                <w:color w:val="FFFFFF" w:themeColor="background1"/>
                <w:sz w:val="15"/>
                <w:szCs w:val="15"/>
                <w:lang w:eastAsia="ru-RU"/>
              </w:rPr>
            </w:pPr>
            <w:r w:rsidRPr="005751C6">
              <w:rPr>
                <w:rFonts w:ascii="Arial Narrow" w:hAnsi="Arial Narrow" w:cs="Arial"/>
                <w:b/>
                <w:bCs/>
                <w:i/>
                <w:iCs/>
                <w:color w:val="FFFFFF" w:themeColor="background1"/>
                <w:sz w:val="15"/>
                <w:szCs w:val="15"/>
                <w:lang w:eastAsia="ru-RU"/>
              </w:rPr>
              <w:t>ИТОГО</w:t>
            </w:r>
          </w:p>
        </w:tc>
        <w:tc>
          <w:tcPr>
            <w:tcW w:w="352" w:type="pct"/>
            <w:tcBorders>
              <w:top w:val="single" w:sz="4" w:space="0" w:color="auto"/>
              <w:right w:val="single" w:sz="4" w:space="0" w:color="auto"/>
            </w:tcBorders>
            <w:shd w:val="clear" w:color="auto" w:fill="072E51"/>
            <w:noWrap/>
            <w:vAlign w:val="center"/>
            <w:hideMark/>
          </w:tcPr>
          <w:p w:rsidR="005751C6" w:rsidRPr="005751C6" w:rsidRDefault="005751C6" w:rsidP="005751C6">
            <w:pPr>
              <w:spacing w:after="0" w:line="240" w:lineRule="auto"/>
              <w:jc w:val="center"/>
              <w:rPr>
                <w:rFonts w:ascii="Arial Narrow" w:hAnsi="Arial Narrow" w:cs="Arial"/>
                <w:b/>
                <w:bCs/>
                <w:i/>
                <w:iCs/>
                <w:color w:val="FFFFFF" w:themeColor="background1"/>
                <w:sz w:val="15"/>
                <w:szCs w:val="15"/>
                <w:lang w:eastAsia="ru-RU"/>
              </w:rPr>
            </w:pPr>
            <w:r w:rsidRPr="005751C6">
              <w:rPr>
                <w:rFonts w:ascii="Arial Narrow" w:hAnsi="Arial Narrow" w:cs="Arial"/>
                <w:b/>
                <w:bCs/>
                <w:i/>
                <w:iCs/>
                <w:color w:val="FFFFFF" w:themeColor="background1"/>
                <w:sz w:val="15"/>
                <w:szCs w:val="15"/>
                <w:lang w:eastAsia="ru-RU"/>
              </w:rPr>
              <w:t>ДОЛЯ, %</w:t>
            </w:r>
          </w:p>
        </w:tc>
      </w:tr>
      <w:tr w:rsidR="005751C6" w:rsidRPr="005751C6" w:rsidTr="005751C6">
        <w:trPr>
          <w:trHeight w:hRule="exact" w:val="284"/>
        </w:trPr>
        <w:tc>
          <w:tcPr>
            <w:tcW w:w="1054" w:type="pct"/>
            <w:shd w:val="clear" w:color="auto" w:fill="E9F3FD"/>
            <w:noWrap/>
            <w:vAlign w:val="center"/>
            <w:hideMark/>
          </w:tcPr>
          <w:p w:rsidR="005751C6" w:rsidRPr="005751C6" w:rsidRDefault="005751C6" w:rsidP="005751C6">
            <w:pPr>
              <w:spacing w:after="0" w:line="240" w:lineRule="auto"/>
              <w:rPr>
                <w:rFonts w:ascii="Arial Narrow" w:hAnsi="Arial Narrow" w:cs="Arial"/>
                <w:color w:val="000000"/>
                <w:sz w:val="15"/>
                <w:szCs w:val="15"/>
                <w:lang w:eastAsia="ru-RU"/>
              </w:rPr>
            </w:pPr>
            <w:r w:rsidRPr="005751C6">
              <w:rPr>
                <w:rFonts w:ascii="Arial Narrow" w:hAnsi="Arial Narrow" w:cs="Arial"/>
                <w:color w:val="000000"/>
                <w:sz w:val="15"/>
                <w:szCs w:val="15"/>
                <w:lang w:eastAsia="ru-RU"/>
              </w:rPr>
              <w:t>Складирование и хранение КПГ</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5 479</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14 252</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11 750</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12 371</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12 954</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13 602</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14 282</w:t>
            </w:r>
          </w:p>
        </w:tc>
        <w:tc>
          <w:tcPr>
            <w:tcW w:w="80" w:type="pct"/>
            <w:tcBorders>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color w:val="000000"/>
                <w:sz w:val="15"/>
                <w:szCs w:val="15"/>
                <w:lang w:eastAsia="ru-RU"/>
              </w:rPr>
            </w:pPr>
          </w:p>
        </w:tc>
        <w:tc>
          <w:tcPr>
            <w:tcW w:w="352" w:type="pct"/>
            <w:tcBorders>
              <w:lef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i/>
                <w:iCs/>
                <w:sz w:val="15"/>
                <w:szCs w:val="15"/>
                <w:lang w:eastAsia="ru-RU"/>
              </w:rPr>
            </w:pPr>
            <w:r w:rsidRPr="005751C6">
              <w:rPr>
                <w:rFonts w:ascii="Arial Narrow" w:hAnsi="Arial Narrow" w:cs="Arial"/>
                <w:b/>
                <w:bCs/>
                <w:i/>
                <w:iCs/>
                <w:sz w:val="15"/>
                <w:szCs w:val="15"/>
                <w:lang w:eastAsia="ru-RU"/>
              </w:rPr>
              <w:t>84 691</w:t>
            </w:r>
          </w:p>
        </w:tc>
        <w:tc>
          <w:tcPr>
            <w:tcW w:w="352" w:type="pct"/>
            <w:tcBorders>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i/>
                <w:iCs/>
                <w:color w:val="000000"/>
                <w:sz w:val="15"/>
                <w:szCs w:val="15"/>
              </w:rPr>
            </w:pPr>
            <w:r w:rsidRPr="005751C6">
              <w:rPr>
                <w:rFonts w:ascii="Arial Narrow" w:hAnsi="Arial Narrow" w:cs="Arial"/>
                <w:i/>
                <w:iCs/>
                <w:color w:val="000000"/>
                <w:sz w:val="15"/>
                <w:szCs w:val="15"/>
              </w:rPr>
              <w:t>10,7%</w:t>
            </w:r>
          </w:p>
        </w:tc>
      </w:tr>
      <w:tr w:rsidR="005751C6" w:rsidRPr="005751C6" w:rsidTr="005751C6">
        <w:trPr>
          <w:trHeight w:hRule="exact" w:val="284"/>
        </w:trPr>
        <w:tc>
          <w:tcPr>
            <w:tcW w:w="1054" w:type="pct"/>
            <w:shd w:val="clear" w:color="auto" w:fill="E9F3FD"/>
            <w:noWrap/>
            <w:vAlign w:val="center"/>
            <w:hideMark/>
          </w:tcPr>
          <w:p w:rsidR="005751C6" w:rsidRPr="005751C6" w:rsidRDefault="005751C6" w:rsidP="005751C6">
            <w:pPr>
              <w:spacing w:after="0" w:line="240" w:lineRule="auto"/>
              <w:rPr>
                <w:rFonts w:ascii="Arial Narrow" w:hAnsi="Arial Narrow" w:cs="Arial"/>
                <w:color w:val="000000"/>
                <w:sz w:val="15"/>
                <w:szCs w:val="15"/>
                <w:lang w:eastAsia="ru-RU"/>
              </w:rPr>
            </w:pPr>
            <w:r w:rsidRPr="005751C6">
              <w:rPr>
                <w:rFonts w:ascii="Arial Narrow" w:hAnsi="Arial Narrow" w:cs="Arial"/>
                <w:color w:val="000000"/>
                <w:sz w:val="15"/>
                <w:szCs w:val="15"/>
                <w:lang w:eastAsia="ru-RU"/>
              </w:rPr>
              <w:t>Услуги по реализация КПГ стороннего</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133</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4 312</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6 236</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6 746</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7 219</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7 704</w:t>
            </w:r>
          </w:p>
        </w:tc>
        <w:tc>
          <w:tcPr>
            <w:tcW w:w="316" w:type="pct"/>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8 178</w:t>
            </w:r>
          </w:p>
        </w:tc>
        <w:tc>
          <w:tcPr>
            <w:tcW w:w="80" w:type="pct"/>
            <w:tcBorders>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color w:val="000000"/>
                <w:sz w:val="15"/>
                <w:szCs w:val="15"/>
                <w:lang w:eastAsia="ru-RU"/>
              </w:rPr>
            </w:pPr>
          </w:p>
        </w:tc>
        <w:tc>
          <w:tcPr>
            <w:tcW w:w="352" w:type="pct"/>
            <w:tcBorders>
              <w:lef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i/>
                <w:iCs/>
                <w:sz w:val="15"/>
                <w:szCs w:val="15"/>
                <w:lang w:eastAsia="ru-RU"/>
              </w:rPr>
            </w:pPr>
            <w:r w:rsidRPr="005751C6">
              <w:rPr>
                <w:rFonts w:ascii="Arial Narrow" w:hAnsi="Arial Narrow" w:cs="Arial"/>
                <w:b/>
                <w:bCs/>
                <w:i/>
                <w:iCs/>
                <w:sz w:val="15"/>
                <w:szCs w:val="15"/>
                <w:lang w:eastAsia="ru-RU"/>
              </w:rPr>
              <w:t>40 528</w:t>
            </w:r>
          </w:p>
        </w:tc>
        <w:tc>
          <w:tcPr>
            <w:tcW w:w="352" w:type="pct"/>
            <w:tcBorders>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i/>
                <w:iCs/>
                <w:color w:val="000000"/>
                <w:sz w:val="15"/>
                <w:szCs w:val="15"/>
              </w:rPr>
            </w:pPr>
            <w:r w:rsidRPr="005751C6">
              <w:rPr>
                <w:rFonts w:ascii="Arial Narrow" w:hAnsi="Arial Narrow" w:cs="Arial"/>
                <w:i/>
                <w:iCs/>
                <w:color w:val="000000"/>
                <w:sz w:val="15"/>
                <w:szCs w:val="15"/>
              </w:rPr>
              <w:t>5,1%</w:t>
            </w:r>
          </w:p>
        </w:tc>
      </w:tr>
      <w:tr w:rsidR="005751C6" w:rsidRPr="005751C6" w:rsidTr="005751C6">
        <w:trPr>
          <w:trHeight w:hRule="exact" w:val="284"/>
        </w:trPr>
        <w:tc>
          <w:tcPr>
            <w:tcW w:w="1054" w:type="pct"/>
            <w:tcBorders>
              <w:bottom w:val="single" w:sz="4" w:space="0" w:color="auto"/>
            </w:tcBorders>
            <w:shd w:val="clear" w:color="auto" w:fill="E9F3FD"/>
            <w:noWrap/>
            <w:vAlign w:val="center"/>
            <w:hideMark/>
          </w:tcPr>
          <w:p w:rsidR="005751C6" w:rsidRPr="005751C6" w:rsidRDefault="005751C6" w:rsidP="005751C6">
            <w:pPr>
              <w:spacing w:after="0" w:line="240" w:lineRule="auto"/>
              <w:rPr>
                <w:rFonts w:ascii="Arial Narrow" w:hAnsi="Arial Narrow" w:cs="Arial"/>
                <w:color w:val="000000"/>
                <w:sz w:val="15"/>
                <w:szCs w:val="15"/>
                <w:lang w:eastAsia="ru-RU"/>
              </w:rPr>
            </w:pPr>
            <w:r w:rsidRPr="005751C6">
              <w:rPr>
                <w:rFonts w:ascii="Arial Narrow" w:hAnsi="Arial Narrow" w:cs="Arial"/>
                <w:color w:val="000000"/>
                <w:sz w:val="15"/>
                <w:szCs w:val="15"/>
                <w:lang w:eastAsia="ru-RU"/>
              </w:rPr>
              <w:t>Реализация КПГ собственного</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2 238</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70 359</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101 988</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110 583</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118 631</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126 921</w:t>
            </w:r>
          </w:p>
        </w:tc>
        <w:tc>
          <w:tcPr>
            <w:tcW w:w="316" w:type="pct"/>
            <w:tcBorders>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sz w:val="15"/>
                <w:szCs w:val="15"/>
                <w:lang w:eastAsia="ru-RU"/>
              </w:rPr>
            </w:pPr>
            <w:r w:rsidRPr="005751C6">
              <w:rPr>
                <w:rFonts w:ascii="Arial Narrow" w:hAnsi="Arial Narrow" w:cs="Arial"/>
                <w:sz w:val="15"/>
                <w:szCs w:val="15"/>
                <w:lang w:eastAsia="ru-RU"/>
              </w:rPr>
              <w:t>135 058</w:t>
            </w:r>
          </w:p>
        </w:tc>
        <w:tc>
          <w:tcPr>
            <w:tcW w:w="80" w:type="pct"/>
            <w:tcBorders>
              <w:bottom w:val="single" w:sz="4" w:space="0" w:color="auto"/>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color w:val="000000"/>
                <w:sz w:val="15"/>
                <w:szCs w:val="15"/>
                <w:lang w:eastAsia="ru-RU"/>
              </w:rPr>
            </w:pPr>
          </w:p>
        </w:tc>
        <w:tc>
          <w:tcPr>
            <w:tcW w:w="352" w:type="pct"/>
            <w:tcBorders>
              <w:left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i/>
                <w:iCs/>
                <w:sz w:val="15"/>
                <w:szCs w:val="15"/>
                <w:lang w:eastAsia="ru-RU"/>
              </w:rPr>
            </w:pPr>
            <w:r w:rsidRPr="005751C6">
              <w:rPr>
                <w:rFonts w:ascii="Arial Narrow" w:hAnsi="Arial Narrow" w:cs="Arial"/>
                <w:b/>
                <w:bCs/>
                <w:i/>
                <w:iCs/>
                <w:sz w:val="15"/>
                <w:szCs w:val="15"/>
                <w:lang w:eastAsia="ru-RU"/>
              </w:rPr>
              <w:t>665 778</w:t>
            </w:r>
          </w:p>
        </w:tc>
        <w:tc>
          <w:tcPr>
            <w:tcW w:w="352" w:type="pct"/>
            <w:tcBorders>
              <w:bottom w:val="single" w:sz="4" w:space="0" w:color="auto"/>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i/>
                <w:iCs/>
                <w:color w:val="000000"/>
                <w:sz w:val="15"/>
                <w:szCs w:val="15"/>
              </w:rPr>
            </w:pPr>
            <w:r w:rsidRPr="005751C6">
              <w:rPr>
                <w:rFonts w:ascii="Arial Narrow" w:hAnsi="Arial Narrow" w:cs="Arial"/>
                <w:i/>
                <w:iCs/>
                <w:color w:val="000000"/>
                <w:sz w:val="15"/>
                <w:szCs w:val="15"/>
              </w:rPr>
              <w:t>84,2%</w:t>
            </w:r>
          </w:p>
        </w:tc>
      </w:tr>
      <w:tr w:rsidR="005751C6" w:rsidRPr="005751C6" w:rsidTr="005751C6">
        <w:trPr>
          <w:trHeight w:hRule="exact" w:val="284"/>
        </w:trPr>
        <w:tc>
          <w:tcPr>
            <w:tcW w:w="1054" w:type="pct"/>
            <w:tcBorders>
              <w:top w:val="single" w:sz="4" w:space="0" w:color="auto"/>
              <w:left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rPr>
                <w:rFonts w:ascii="Arial Narrow" w:hAnsi="Arial Narrow" w:cs="Arial"/>
                <w:b/>
                <w:bCs/>
                <w:color w:val="000000"/>
                <w:sz w:val="15"/>
                <w:szCs w:val="15"/>
                <w:lang w:eastAsia="ru-RU"/>
              </w:rPr>
            </w:pPr>
            <w:r w:rsidRPr="005751C6">
              <w:rPr>
                <w:rFonts w:ascii="Arial Narrow" w:hAnsi="Arial Narrow" w:cs="Arial"/>
                <w:b/>
                <w:bCs/>
                <w:color w:val="000000"/>
                <w:sz w:val="15"/>
                <w:szCs w:val="15"/>
                <w:lang w:eastAsia="ru-RU"/>
              </w:rPr>
              <w:t>Общая выручка по проекту:</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7 850</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88 923</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119 974</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129 700</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138 804</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148 227</w:t>
            </w:r>
          </w:p>
        </w:tc>
        <w:tc>
          <w:tcPr>
            <w:tcW w:w="316" w:type="pct"/>
            <w:tcBorders>
              <w:top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sz w:val="15"/>
                <w:szCs w:val="15"/>
                <w:lang w:eastAsia="ru-RU"/>
              </w:rPr>
            </w:pPr>
            <w:r w:rsidRPr="005751C6">
              <w:rPr>
                <w:rFonts w:ascii="Arial Narrow" w:hAnsi="Arial Narrow" w:cs="Arial"/>
                <w:b/>
                <w:bCs/>
                <w:sz w:val="15"/>
                <w:szCs w:val="15"/>
                <w:lang w:eastAsia="ru-RU"/>
              </w:rPr>
              <w:t>157 519</w:t>
            </w:r>
          </w:p>
        </w:tc>
        <w:tc>
          <w:tcPr>
            <w:tcW w:w="80" w:type="pct"/>
            <w:tcBorders>
              <w:top w:val="single" w:sz="4" w:space="0" w:color="auto"/>
              <w:bottom w:val="single" w:sz="4" w:space="0" w:color="auto"/>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color w:val="000000"/>
                <w:sz w:val="15"/>
                <w:szCs w:val="15"/>
                <w:lang w:eastAsia="ru-RU"/>
              </w:rPr>
            </w:pPr>
          </w:p>
        </w:tc>
        <w:tc>
          <w:tcPr>
            <w:tcW w:w="352" w:type="pct"/>
            <w:tcBorders>
              <w:top w:val="single" w:sz="4" w:space="0" w:color="auto"/>
              <w:left w:val="single" w:sz="4" w:space="0" w:color="auto"/>
              <w:bottom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i/>
                <w:iCs/>
                <w:sz w:val="15"/>
                <w:szCs w:val="15"/>
                <w:lang w:eastAsia="ru-RU"/>
              </w:rPr>
            </w:pPr>
            <w:r w:rsidRPr="005751C6">
              <w:rPr>
                <w:rFonts w:ascii="Arial Narrow" w:hAnsi="Arial Narrow" w:cs="Arial"/>
                <w:b/>
                <w:bCs/>
                <w:i/>
                <w:iCs/>
                <w:sz w:val="15"/>
                <w:szCs w:val="15"/>
                <w:lang w:eastAsia="ru-RU"/>
              </w:rPr>
              <w:t>790 997</w:t>
            </w:r>
          </w:p>
        </w:tc>
        <w:tc>
          <w:tcPr>
            <w:tcW w:w="352" w:type="pct"/>
            <w:tcBorders>
              <w:top w:val="single" w:sz="4" w:space="0" w:color="auto"/>
              <w:bottom w:val="single" w:sz="4" w:space="0" w:color="auto"/>
              <w:right w:val="single" w:sz="4" w:space="0" w:color="auto"/>
            </w:tcBorders>
            <w:shd w:val="clear" w:color="auto" w:fill="E9F3FD"/>
            <w:noWrap/>
            <w:vAlign w:val="center"/>
            <w:hideMark/>
          </w:tcPr>
          <w:p w:rsidR="005751C6" w:rsidRPr="005751C6" w:rsidRDefault="005751C6" w:rsidP="005751C6">
            <w:pPr>
              <w:spacing w:after="0" w:line="240" w:lineRule="auto"/>
              <w:jc w:val="right"/>
              <w:rPr>
                <w:rFonts w:ascii="Arial Narrow" w:hAnsi="Arial Narrow" w:cs="Arial"/>
                <w:b/>
                <w:bCs/>
                <w:i/>
                <w:iCs/>
                <w:color w:val="000000"/>
                <w:sz w:val="15"/>
                <w:szCs w:val="15"/>
              </w:rPr>
            </w:pPr>
            <w:r w:rsidRPr="005751C6">
              <w:rPr>
                <w:rFonts w:ascii="Arial Narrow" w:hAnsi="Arial Narrow" w:cs="Arial"/>
                <w:b/>
                <w:bCs/>
                <w:i/>
                <w:iCs/>
                <w:color w:val="000000"/>
                <w:sz w:val="15"/>
                <w:szCs w:val="15"/>
              </w:rPr>
              <w:t>100,0%</w:t>
            </w:r>
          </w:p>
        </w:tc>
      </w:tr>
    </w:tbl>
    <w:p w:rsidR="005751C6" w:rsidRDefault="005751C6" w:rsidP="008B6150">
      <w:pPr>
        <w:pStyle w:val="12"/>
        <w:spacing w:after="0" w:line="312" w:lineRule="auto"/>
        <w:ind w:left="0"/>
        <w:jc w:val="both"/>
        <w:rPr>
          <w:rFonts w:ascii="Cambria" w:hAnsi="Cambria"/>
          <w:sz w:val="20"/>
          <w:szCs w:val="20"/>
        </w:rPr>
      </w:pPr>
    </w:p>
    <w:tbl>
      <w:tblPr>
        <w:tblStyle w:val="af2"/>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84"/>
        <w:gridCol w:w="6586"/>
      </w:tblGrid>
      <w:tr w:rsidR="008B6150" w:rsidRPr="00310F59" w:rsidTr="005751C6">
        <w:tc>
          <w:tcPr>
            <w:tcW w:w="2761" w:type="pct"/>
          </w:tcPr>
          <w:p w:rsidR="008B6150" w:rsidRPr="004410CD" w:rsidRDefault="008B6150" w:rsidP="005751C6">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 xml:space="preserve">Прогноз выручки Проекта, </w:t>
            </w:r>
            <w:r w:rsidR="005751C6">
              <w:rPr>
                <w:rFonts w:ascii="Cambria" w:hAnsi="Cambria" w:cs="Arial Narrow"/>
                <w:b/>
                <w:color w:val="072E51"/>
                <w:sz w:val="18"/>
                <w:szCs w:val="18"/>
                <w:lang w:eastAsia="ru-RU"/>
              </w:rPr>
              <w:t>млн</w:t>
            </w:r>
            <w:r w:rsidRPr="004410CD">
              <w:rPr>
                <w:rFonts w:ascii="Cambria" w:hAnsi="Cambria" w:cs="Arial Narrow"/>
                <w:b/>
                <w:color w:val="072E51"/>
                <w:sz w:val="18"/>
                <w:szCs w:val="18"/>
                <w:lang w:eastAsia="ru-RU"/>
              </w:rPr>
              <w:t xml:space="preserve"> руб.</w:t>
            </w:r>
            <w:r w:rsidR="00890D6A">
              <w:rPr>
                <w:rFonts w:ascii="Cambria" w:hAnsi="Cambria" w:cs="Arial Narrow"/>
                <w:b/>
                <w:color w:val="072E51"/>
                <w:sz w:val="18"/>
                <w:szCs w:val="18"/>
                <w:lang w:eastAsia="ru-RU"/>
              </w:rPr>
              <w:t xml:space="preserve"> без НДС</w:t>
            </w:r>
          </w:p>
        </w:tc>
        <w:tc>
          <w:tcPr>
            <w:tcW w:w="2239" w:type="pct"/>
          </w:tcPr>
          <w:p w:rsidR="008B6150" w:rsidRPr="004410CD" w:rsidRDefault="008B6150"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Структура выручки</w:t>
            </w:r>
            <w:r w:rsidR="002D21AB">
              <w:rPr>
                <w:rFonts w:ascii="Cambria" w:hAnsi="Cambria" w:cs="Arial Narrow"/>
                <w:b/>
                <w:color w:val="072E51"/>
                <w:sz w:val="18"/>
                <w:szCs w:val="18"/>
                <w:lang w:eastAsia="ru-RU"/>
              </w:rPr>
              <w:t xml:space="preserve"> Проекта</w:t>
            </w:r>
            <w:r w:rsidRPr="004410CD">
              <w:rPr>
                <w:rFonts w:ascii="Cambria" w:hAnsi="Cambria" w:cs="Arial Narrow"/>
                <w:b/>
                <w:color w:val="072E51"/>
                <w:sz w:val="18"/>
                <w:szCs w:val="18"/>
                <w:lang w:eastAsia="ru-RU"/>
              </w:rPr>
              <w:t>, %</w:t>
            </w:r>
          </w:p>
        </w:tc>
      </w:tr>
      <w:tr w:rsidR="008B6150" w:rsidRPr="00310F59" w:rsidTr="005751C6">
        <w:tc>
          <w:tcPr>
            <w:tcW w:w="2761" w:type="pct"/>
          </w:tcPr>
          <w:p w:rsidR="008B6150" w:rsidRPr="00310F59" w:rsidRDefault="005751C6" w:rsidP="007876B6">
            <w:pPr>
              <w:spacing w:after="0" w:line="312" w:lineRule="auto"/>
              <w:rPr>
                <w:rFonts w:ascii="Cambria" w:hAnsi="Cambria"/>
                <w:noProof/>
                <w:sz w:val="20"/>
                <w:szCs w:val="20"/>
                <w:lang w:eastAsia="ru-RU"/>
              </w:rPr>
            </w:pPr>
            <w:r>
              <w:rPr>
                <w:noProof/>
                <w:lang w:eastAsia="ru-RU"/>
              </w:rPr>
              <w:drawing>
                <wp:inline distT="0" distB="0" distL="0" distR="0" wp14:anchorId="11FBFE4D" wp14:editId="0B577E82">
                  <wp:extent cx="5040000" cy="2160000"/>
                  <wp:effectExtent l="0" t="0" r="8255" b="0"/>
                  <wp:docPr id="480" name="Диаграмма 4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c>
          <w:tcPr>
            <w:tcW w:w="2239" w:type="pct"/>
          </w:tcPr>
          <w:p w:rsidR="008B6150" w:rsidRPr="00310F59" w:rsidRDefault="005751C6" w:rsidP="007876B6">
            <w:pPr>
              <w:spacing w:after="0" w:line="312" w:lineRule="auto"/>
              <w:rPr>
                <w:rFonts w:ascii="Cambria" w:hAnsi="Cambria"/>
                <w:noProof/>
                <w:sz w:val="20"/>
                <w:szCs w:val="20"/>
                <w:lang w:eastAsia="ru-RU"/>
              </w:rPr>
            </w:pPr>
            <w:r>
              <w:rPr>
                <w:noProof/>
                <w:lang w:eastAsia="ru-RU"/>
              </w:rPr>
              <w:drawing>
                <wp:inline distT="0" distB="0" distL="0" distR="0" wp14:anchorId="0EDAB7BF" wp14:editId="46A76F2A">
                  <wp:extent cx="4140000" cy="2160000"/>
                  <wp:effectExtent l="0" t="0" r="0" b="0"/>
                  <wp:docPr id="481" name="Диаграмма 48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604F12" w:rsidRDefault="00604F12" w:rsidP="00604F12">
      <w:pPr>
        <w:pStyle w:val="12"/>
        <w:spacing w:after="0" w:line="312" w:lineRule="auto"/>
        <w:ind w:left="0"/>
        <w:jc w:val="both"/>
        <w:rPr>
          <w:rFonts w:ascii="Cambria" w:hAnsi="Cambria"/>
          <w:sz w:val="20"/>
          <w:szCs w:val="20"/>
        </w:rPr>
      </w:pPr>
    </w:p>
    <w:p w:rsidR="00890D6A" w:rsidRDefault="00890D6A" w:rsidP="00604F12">
      <w:pPr>
        <w:pStyle w:val="12"/>
        <w:spacing w:after="0" w:line="312" w:lineRule="auto"/>
        <w:ind w:left="0"/>
        <w:jc w:val="both"/>
        <w:rPr>
          <w:rFonts w:ascii="Cambria" w:hAnsi="Cambria"/>
          <w:sz w:val="20"/>
          <w:szCs w:val="20"/>
        </w:rPr>
      </w:pPr>
    </w:p>
    <w:p w:rsidR="00890D6A" w:rsidRPr="00310F59" w:rsidRDefault="00890D6A" w:rsidP="00604F12">
      <w:pPr>
        <w:pStyle w:val="12"/>
        <w:spacing w:after="0" w:line="312" w:lineRule="auto"/>
        <w:ind w:left="0"/>
        <w:jc w:val="both"/>
        <w:rPr>
          <w:rFonts w:ascii="Cambria" w:hAnsi="Cambria"/>
          <w:sz w:val="20"/>
          <w:szCs w:val="20"/>
        </w:rPr>
        <w:sectPr w:rsidR="00890D6A" w:rsidRPr="00310F59" w:rsidSect="005A621E">
          <w:headerReference w:type="default" r:id="rId67"/>
          <w:footerReference w:type="default" r:id="rId68"/>
          <w:pgSz w:w="16838" w:h="11906" w:orient="landscape"/>
          <w:pgMar w:top="1706" w:right="1134" w:bottom="1135" w:left="1134" w:header="0" w:footer="697" w:gutter="0"/>
          <w:cols w:space="708"/>
          <w:docGrid w:linePitch="360"/>
        </w:sectPr>
      </w:pPr>
    </w:p>
    <w:p w:rsidR="003B6B7F" w:rsidRPr="00310F59" w:rsidRDefault="003B6B7F" w:rsidP="00325513">
      <w:pPr>
        <w:pStyle w:val="3"/>
        <w:numPr>
          <w:ilvl w:val="2"/>
          <w:numId w:val="23"/>
        </w:numPr>
        <w:spacing w:before="120"/>
        <w:ind w:left="709" w:hanging="709"/>
        <w:rPr>
          <w:rFonts w:ascii="Cambria" w:hAnsi="Cambria"/>
          <w:smallCaps/>
          <w:color w:val="073763" w:themeColor="accent1" w:themeShade="80"/>
        </w:rPr>
      </w:pPr>
      <w:bookmarkStart w:id="34" w:name="_Toc247261647"/>
      <w:bookmarkStart w:id="35" w:name="_Toc103956771"/>
      <w:r w:rsidRPr="00310F59">
        <w:rPr>
          <w:rFonts w:ascii="Cambria" w:hAnsi="Cambria"/>
          <w:smallCaps/>
          <w:color w:val="073763" w:themeColor="accent1" w:themeShade="80"/>
        </w:rPr>
        <w:lastRenderedPageBreak/>
        <w:t>Калькуляция операционных затрат</w:t>
      </w:r>
      <w:bookmarkEnd w:id="34"/>
      <w:bookmarkEnd w:id="35"/>
    </w:p>
    <w:p w:rsidR="003B6B7F" w:rsidRDefault="003B6B7F" w:rsidP="003B6B7F">
      <w:pPr>
        <w:pStyle w:val="12"/>
        <w:spacing w:after="0" w:line="312" w:lineRule="auto"/>
        <w:ind w:left="0"/>
        <w:jc w:val="both"/>
        <w:rPr>
          <w:rFonts w:ascii="Cambria" w:hAnsi="Cambria"/>
          <w:sz w:val="20"/>
          <w:szCs w:val="20"/>
        </w:rPr>
      </w:pPr>
    </w:p>
    <w:p w:rsidR="00FC130B" w:rsidRPr="00FC130B" w:rsidRDefault="00FC130B" w:rsidP="00FC130B">
      <w:pPr>
        <w:pStyle w:val="12"/>
        <w:spacing w:after="0" w:line="312" w:lineRule="auto"/>
        <w:ind w:left="0"/>
        <w:jc w:val="both"/>
        <w:rPr>
          <w:rFonts w:ascii="Cambria" w:hAnsi="Cambria"/>
          <w:sz w:val="20"/>
          <w:szCs w:val="20"/>
        </w:rPr>
      </w:pPr>
      <w:r w:rsidRPr="00FC130B">
        <w:rPr>
          <w:rFonts w:ascii="Cambria" w:hAnsi="Cambria"/>
          <w:sz w:val="20"/>
          <w:szCs w:val="20"/>
        </w:rPr>
        <w:t>Объекты учета затрат:</w:t>
      </w:r>
    </w:p>
    <w:p w:rsidR="00FC130B" w:rsidRPr="00FC130B" w:rsidRDefault="00FC130B" w:rsidP="00FC130B">
      <w:pPr>
        <w:pStyle w:val="12"/>
        <w:spacing w:after="0" w:line="312" w:lineRule="auto"/>
        <w:ind w:left="0"/>
        <w:jc w:val="both"/>
        <w:rPr>
          <w:rFonts w:ascii="Cambria" w:hAnsi="Cambria"/>
          <w:sz w:val="20"/>
          <w:szCs w:val="20"/>
        </w:rPr>
      </w:pPr>
      <w:r w:rsidRPr="00FC130B">
        <w:rPr>
          <w:rFonts w:ascii="Cambria" w:hAnsi="Cambria"/>
          <w:sz w:val="20"/>
          <w:szCs w:val="20"/>
        </w:rPr>
        <w:t>1.</w:t>
      </w:r>
      <w:r w:rsidRPr="00FC130B">
        <w:rPr>
          <w:rFonts w:ascii="Cambria" w:hAnsi="Cambria"/>
          <w:sz w:val="20"/>
          <w:szCs w:val="20"/>
        </w:rPr>
        <w:tab/>
        <w:t>Основное производство:</w:t>
      </w:r>
    </w:p>
    <w:p w:rsidR="00FC130B" w:rsidRPr="00FC130B" w:rsidRDefault="00FC130B" w:rsidP="00FC130B">
      <w:pPr>
        <w:pStyle w:val="12"/>
        <w:spacing w:after="0" w:line="312" w:lineRule="auto"/>
        <w:ind w:left="0"/>
        <w:jc w:val="both"/>
        <w:rPr>
          <w:rFonts w:ascii="Cambria" w:hAnsi="Cambria"/>
          <w:sz w:val="20"/>
          <w:szCs w:val="20"/>
        </w:rPr>
      </w:pPr>
      <w:r>
        <w:rPr>
          <w:rFonts w:ascii="Cambria" w:hAnsi="Cambria"/>
          <w:sz w:val="20"/>
          <w:szCs w:val="20"/>
        </w:rPr>
        <w:t>1.1.</w:t>
      </w:r>
      <w:r>
        <w:rPr>
          <w:rFonts w:ascii="Cambria" w:hAnsi="Cambria"/>
          <w:sz w:val="20"/>
          <w:szCs w:val="20"/>
        </w:rPr>
        <w:tab/>
        <w:t>Производство и реализация КПГ;</w:t>
      </w:r>
    </w:p>
    <w:p w:rsidR="00FC130B" w:rsidRPr="00FC130B" w:rsidRDefault="00FC130B" w:rsidP="00FC130B">
      <w:pPr>
        <w:pStyle w:val="12"/>
        <w:spacing w:after="0" w:line="312" w:lineRule="auto"/>
        <w:ind w:left="0"/>
        <w:jc w:val="both"/>
        <w:rPr>
          <w:rFonts w:ascii="Cambria" w:hAnsi="Cambria"/>
          <w:sz w:val="20"/>
          <w:szCs w:val="20"/>
        </w:rPr>
      </w:pPr>
      <w:r>
        <w:rPr>
          <w:rFonts w:ascii="Cambria" w:hAnsi="Cambria"/>
          <w:sz w:val="20"/>
          <w:szCs w:val="20"/>
        </w:rPr>
        <w:t>1.2.</w:t>
      </w:r>
      <w:r>
        <w:rPr>
          <w:rFonts w:ascii="Cambria" w:hAnsi="Cambria"/>
          <w:sz w:val="20"/>
          <w:szCs w:val="20"/>
        </w:rPr>
        <w:tab/>
        <w:t>Складирование и хранение КПГ третьих лиц.</w:t>
      </w:r>
    </w:p>
    <w:p w:rsidR="00FC130B" w:rsidRDefault="00FC130B" w:rsidP="003B6B7F">
      <w:pPr>
        <w:pStyle w:val="12"/>
        <w:spacing w:after="0" w:line="312" w:lineRule="auto"/>
        <w:ind w:left="0"/>
        <w:jc w:val="both"/>
        <w:rPr>
          <w:rFonts w:ascii="Cambria" w:hAnsi="Cambria"/>
          <w:sz w:val="20"/>
          <w:szCs w:val="20"/>
        </w:rPr>
      </w:pPr>
    </w:p>
    <w:p w:rsidR="003B6B7F" w:rsidRPr="00310F59" w:rsidRDefault="003B6B7F" w:rsidP="003B6B7F">
      <w:pPr>
        <w:spacing w:after="0" w:line="312" w:lineRule="auto"/>
        <w:jc w:val="both"/>
        <w:rPr>
          <w:rFonts w:ascii="Cambria" w:hAnsi="Cambria" w:cs="Times New Roman"/>
          <w:sz w:val="20"/>
          <w:szCs w:val="20"/>
        </w:rPr>
      </w:pPr>
      <w:r w:rsidRPr="00310F59">
        <w:rPr>
          <w:rFonts w:ascii="Cambria" w:hAnsi="Cambria" w:cs="Times New Roman"/>
          <w:sz w:val="20"/>
          <w:szCs w:val="20"/>
        </w:rPr>
        <w:t xml:space="preserve">Расходы, связанные с </w:t>
      </w:r>
      <w:r w:rsidR="00FC130B">
        <w:rPr>
          <w:rFonts w:ascii="Cambria" w:hAnsi="Cambria" w:cs="Times New Roman"/>
          <w:sz w:val="20"/>
          <w:szCs w:val="20"/>
        </w:rPr>
        <w:t>операционной деятельностью Предприятия</w:t>
      </w:r>
      <w:r w:rsidRPr="00310F59">
        <w:rPr>
          <w:rFonts w:ascii="Cambria" w:hAnsi="Cambria" w:cs="Times New Roman"/>
          <w:sz w:val="20"/>
          <w:szCs w:val="20"/>
        </w:rPr>
        <w:t>, представляют собой стоимостную оценку используемых в процессе</w:t>
      </w:r>
      <w:r w:rsidR="00FC130B">
        <w:rPr>
          <w:rFonts w:ascii="Cambria" w:hAnsi="Cambria" w:cs="Times New Roman"/>
          <w:sz w:val="20"/>
          <w:szCs w:val="20"/>
        </w:rPr>
        <w:t xml:space="preserve"> производства и реализации продукции и</w:t>
      </w:r>
      <w:r w:rsidRPr="00310F59">
        <w:rPr>
          <w:rFonts w:ascii="Cambria" w:hAnsi="Cambria" w:cs="Times New Roman"/>
          <w:sz w:val="20"/>
          <w:szCs w:val="20"/>
        </w:rPr>
        <w:t xml:space="preserve"> предоставления услуг</w:t>
      </w:r>
      <w:r w:rsidR="00FC130B">
        <w:rPr>
          <w:rFonts w:ascii="Cambria" w:hAnsi="Cambria" w:cs="Times New Roman"/>
          <w:sz w:val="20"/>
          <w:szCs w:val="20"/>
        </w:rPr>
        <w:t xml:space="preserve"> сырья,</w:t>
      </w:r>
      <w:r w:rsidRPr="00310F59">
        <w:rPr>
          <w:rFonts w:ascii="Cambria" w:hAnsi="Cambria" w:cs="Times New Roman"/>
          <w:sz w:val="20"/>
          <w:szCs w:val="20"/>
        </w:rPr>
        <w:t xml:space="preserve"> материалов, энергии, основных фондов, трудовых ресурсов и других затрат.</w:t>
      </w:r>
    </w:p>
    <w:p w:rsidR="003B6B7F" w:rsidRPr="00310F59" w:rsidRDefault="003B6B7F" w:rsidP="003B6B7F">
      <w:pPr>
        <w:pStyle w:val="12"/>
        <w:spacing w:after="0" w:line="312" w:lineRule="auto"/>
        <w:ind w:left="0"/>
        <w:jc w:val="both"/>
        <w:rPr>
          <w:rFonts w:ascii="Cambria" w:hAnsi="Cambria"/>
          <w:sz w:val="20"/>
          <w:szCs w:val="20"/>
        </w:rPr>
      </w:pPr>
    </w:p>
    <w:p w:rsidR="003B6B7F" w:rsidRPr="00310F59" w:rsidRDefault="003B6B7F" w:rsidP="003B6B7F">
      <w:pPr>
        <w:spacing w:after="0" w:line="312" w:lineRule="auto"/>
        <w:jc w:val="both"/>
        <w:rPr>
          <w:rFonts w:ascii="Cambria" w:hAnsi="Cambria" w:cs="Times New Roman"/>
          <w:sz w:val="20"/>
          <w:szCs w:val="20"/>
        </w:rPr>
      </w:pPr>
      <w:r w:rsidRPr="00310F59">
        <w:rPr>
          <w:rFonts w:ascii="Cambria" w:hAnsi="Cambria" w:cs="Times New Roman"/>
          <w:sz w:val="20"/>
          <w:szCs w:val="20"/>
        </w:rPr>
        <w:t>По содержанию и назначению расходы в рамках Проекта группируются по экономическим элементам и калькуляционным статьям.</w:t>
      </w:r>
      <w:r w:rsidR="00FC130B">
        <w:rPr>
          <w:rFonts w:ascii="Cambria" w:hAnsi="Cambria" w:cs="Times New Roman"/>
          <w:sz w:val="20"/>
          <w:szCs w:val="20"/>
        </w:rPr>
        <w:t xml:space="preserve"> </w:t>
      </w:r>
      <w:r w:rsidRPr="00310F59">
        <w:rPr>
          <w:rFonts w:ascii="Cambria" w:hAnsi="Cambria" w:cs="Times New Roman"/>
          <w:sz w:val="20"/>
          <w:szCs w:val="20"/>
        </w:rPr>
        <w:t>Типовая номенклатура экономических элементов затрат:</w:t>
      </w:r>
    </w:p>
    <w:p w:rsidR="003B6B7F" w:rsidRPr="00310F59" w:rsidRDefault="003B6B7F" w:rsidP="00325513">
      <w:pPr>
        <w:pStyle w:val="12"/>
        <w:numPr>
          <w:ilvl w:val="0"/>
          <w:numId w:val="10"/>
        </w:numPr>
        <w:spacing w:after="0" w:line="312" w:lineRule="auto"/>
        <w:jc w:val="both"/>
        <w:rPr>
          <w:rFonts w:ascii="Cambria" w:hAnsi="Cambria"/>
          <w:sz w:val="20"/>
          <w:szCs w:val="20"/>
        </w:rPr>
      </w:pPr>
      <w:r w:rsidRPr="00310F59">
        <w:rPr>
          <w:rFonts w:ascii="Cambria" w:hAnsi="Cambria"/>
          <w:sz w:val="20"/>
          <w:szCs w:val="20"/>
        </w:rPr>
        <w:t>Расходы на оплату труда;</w:t>
      </w:r>
    </w:p>
    <w:p w:rsidR="003B6B7F" w:rsidRDefault="003B6B7F" w:rsidP="00325513">
      <w:pPr>
        <w:pStyle w:val="12"/>
        <w:numPr>
          <w:ilvl w:val="0"/>
          <w:numId w:val="10"/>
        </w:numPr>
        <w:spacing w:after="0" w:line="312" w:lineRule="auto"/>
        <w:jc w:val="both"/>
        <w:rPr>
          <w:rFonts w:ascii="Cambria" w:hAnsi="Cambria"/>
          <w:sz w:val="20"/>
          <w:szCs w:val="20"/>
        </w:rPr>
      </w:pPr>
      <w:r w:rsidRPr="00310F59">
        <w:rPr>
          <w:rFonts w:ascii="Cambria" w:hAnsi="Cambria"/>
          <w:sz w:val="20"/>
          <w:szCs w:val="20"/>
        </w:rPr>
        <w:t>Отчисления на социальные нужды;</w:t>
      </w:r>
    </w:p>
    <w:p w:rsidR="00FC130B" w:rsidRDefault="00FC130B" w:rsidP="00325513">
      <w:pPr>
        <w:pStyle w:val="12"/>
        <w:numPr>
          <w:ilvl w:val="0"/>
          <w:numId w:val="10"/>
        </w:numPr>
        <w:spacing w:after="0" w:line="312" w:lineRule="auto"/>
        <w:jc w:val="both"/>
        <w:rPr>
          <w:rFonts w:ascii="Cambria" w:hAnsi="Cambria"/>
          <w:sz w:val="20"/>
          <w:szCs w:val="20"/>
        </w:rPr>
      </w:pPr>
      <w:r>
        <w:rPr>
          <w:rFonts w:ascii="Cambria" w:hAnsi="Cambria"/>
          <w:sz w:val="20"/>
          <w:szCs w:val="20"/>
        </w:rPr>
        <w:t>Сырье;</w:t>
      </w:r>
    </w:p>
    <w:p w:rsidR="00FC130B" w:rsidRPr="00310F59" w:rsidRDefault="00FC130B" w:rsidP="00325513">
      <w:pPr>
        <w:pStyle w:val="12"/>
        <w:numPr>
          <w:ilvl w:val="0"/>
          <w:numId w:val="10"/>
        </w:numPr>
        <w:spacing w:after="0" w:line="312" w:lineRule="auto"/>
        <w:jc w:val="both"/>
        <w:rPr>
          <w:rFonts w:ascii="Cambria" w:hAnsi="Cambria"/>
          <w:sz w:val="20"/>
          <w:szCs w:val="20"/>
        </w:rPr>
      </w:pPr>
      <w:r>
        <w:rPr>
          <w:rFonts w:ascii="Cambria" w:hAnsi="Cambria"/>
          <w:sz w:val="20"/>
          <w:szCs w:val="20"/>
        </w:rPr>
        <w:t>Энергоресурсы (электроэнергия);</w:t>
      </w:r>
    </w:p>
    <w:p w:rsidR="003B6B7F" w:rsidRDefault="003B6B7F" w:rsidP="00325513">
      <w:pPr>
        <w:pStyle w:val="12"/>
        <w:numPr>
          <w:ilvl w:val="0"/>
          <w:numId w:val="10"/>
        </w:numPr>
        <w:spacing w:after="0" w:line="312" w:lineRule="auto"/>
        <w:jc w:val="both"/>
        <w:rPr>
          <w:rFonts w:ascii="Cambria" w:hAnsi="Cambria"/>
          <w:sz w:val="20"/>
          <w:szCs w:val="20"/>
        </w:rPr>
      </w:pPr>
      <w:r w:rsidRPr="00310F59">
        <w:rPr>
          <w:rFonts w:ascii="Cambria" w:hAnsi="Cambria"/>
          <w:sz w:val="20"/>
          <w:szCs w:val="20"/>
        </w:rPr>
        <w:t>Материальные расходы;</w:t>
      </w:r>
    </w:p>
    <w:p w:rsidR="003B6B7F" w:rsidRPr="00310F59" w:rsidRDefault="003B6B7F" w:rsidP="00325513">
      <w:pPr>
        <w:pStyle w:val="12"/>
        <w:numPr>
          <w:ilvl w:val="0"/>
          <w:numId w:val="10"/>
        </w:numPr>
        <w:spacing w:after="0" w:line="312" w:lineRule="auto"/>
        <w:jc w:val="both"/>
        <w:rPr>
          <w:rFonts w:ascii="Cambria" w:hAnsi="Cambria"/>
          <w:sz w:val="20"/>
          <w:szCs w:val="20"/>
        </w:rPr>
      </w:pPr>
      <w:r w:rsidRPr="00310F59">
        <w:rPr>
          <w:rFonts w:ascii="Cambria" w:hAnsi="Cambria"/>
          <w:sz w:val="20"/>
          <w:szCs w:val="20"/>
        </w:rPr>
        <w:t>Налоги и сборы, относимые на себестоимость продукции;</w:t>
      </w:r>
    </w:p>
    <w:p w:rsidR="003B6B7F" w:rsidRPr="00310F59" w:rsidRDefault="003B6B7F" w:rsidP="00325513">
      <w:pPr>
        <w:pStyle w:val="12"/>
        <w:numPr>
          <w:ilvl w:val="0"/>
          <w:numId w:val="10"/>
        </w:numPr>
        <w:spacing w:after="0" w:line="312" w:lineRule="auto"/>
        <w:jc w:val="both"/>
        <w:rPr>
          <w:rFonts w:ascii="Cambria" w:hAnsi="Cambria"/>
          <w:sz w:val="20"/>
          <w:szCs w:val="20"/>
        </w:rPr>
      </w:pPr>
      <w:r w:rsidRPr="00310F59">
        <w:rPr>
          <w:rFonts w:ascii="Cambria" w:hAnsi="Cambria"/>
          <w:sz w:val="20"/>
          <w:szCs w:val="20"/>
        </w:rPr>
        <w:t>Амортизация основных фондов;</w:t>
      </w:r>
    </w:p>
    <w:p w:rsidR="003B6B7F" w:rsidRPr="00310F59" w:rsidRDefault="003B6B7F" w:rsidP="00325513">
      <w:pPr>
        <w:pStyle w:val="12"/>
        <w:numPr>
          <w:ilvl w:val="0"/>
          <w:numId w:val="10"/>
        </w:numPr>
        <w:spacing w:after="0" w:line="312" w:lineRule="auto"/>
        <w:jc w:val="both"/>
        <w:rPr>
          <w:rFonts w:ascii="Cambria" w:hAnsi="Cambria"/>
          <w:sz w:val="20"/>
          <w:szCs w:val="20"/>
        </w:rPr>
      </w:pPr>
      <w:r w:rsidRPr="00310F59">
        <w:rPr>
          <w:rFonts w:ascii="Cambria" w:hAnsi="Cambria"/>
          <w:sz w:val="20"/>
          <w:szCs w:val="20"/>
        </w:rPr>
        <w:t>Прочие затраты.</w:t>
      </w:r>
    </w:p>
    <w:p w:rsidR="003B6B7F" w:rsidRPr="00310F59" w:rsidRDefault="003B6B7F" w:rsidP="003B6B7F">
      <w:pPr>
        <w:pStyle w:val="12"/>
        <w:spacing w:after="0" w:line="312" w:lineRule="auto"/>
        <w:ind w:left="0"/>
        <w:jc w:val="both"/>
        <w:rPr>
          <w:rFonts w:ascii="Cambria" w:hAnsi="Cambria"/>
          <w:sz w:val="20"/>
          <w:szCs w:val="20"/>
        </w:rPr>
      </w:pPr>
    </w:p>
    <w:p w:rsidR="003B6B7F" w:rsidRPr="004410CD" w:rsidRDefault="003B6B7F"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Номенклатура статей калькуляции затрат для Проекта</w:t>
      </w:r>
    </w:p>
    <w:tbl>
      <w:tblPr>
        <w:tblStyle w:val="-122"/>
        <w:tblW w:w="5000" w:type="pct"/>
        <w:tblLook w:val="0620" w:firstRow="1" w:lastRow="0" w:firstColumn="0" w:lastColumn="0" w:noHBand="1" w:noVBand="1"/>
      </w:tblPr>
      <w:tblGrid>
        <w:gridCol w:w="3449"/>
        <w:gridCol w:w="1969"/>
        <w:gridCol w:w="1969"/>
        <w:gridCol w:w="1969"/>
      </w:tblGrid>
      <w:tr w:rsidR="00FC130B" w:rsidRPr="003B6B7F" w:rsidTr="00FC130B">
        <w:trPr>
          <w:cnfStyle w:val="100000000000" w:firstRow="1" w:lastRow="0" w:firstColumn="0" w:lastColumn="0" w:oddVBand="0" w:evenVBand="0" w:oddHBand="0" w:evenHBand="0" w:firstRowFirstColumn="0" w:firstRowLastColumn="0" w:lastRowFirstColumn="0" w:lastRowLastColumn="0"/>
          <w:trHeight w:hRule="exact" w:val="595"/>
        </w:trPr>
        <w:tc>
          <w:tcPr>
            <w:tcW w:w="1844" w:type="pct"/>
            <w:shd w:val="clear" w:color="auto" w:fill="072E51"/>
            <w:vAlign w:val="center"/>
            <w:hideMark/>
          </w:tcPr>
          <w:p w:rsidR="00FC130B" w:rsidRPr="003B6B7F" w:rsidRDefault="00FC130B" w:rsidP="003B6B7F">
            <w:pPr>
              <w:spacing w:after="0" w:line="240" w:lineRule="auto"/>
              <w:jc w:val="center"/>
              <w:rPr>
                <w:rFonts w:ascii="Arial Narrow" w:hAnsi="Arial Narrow" w:cs="Arial"/>
                <w:color w:val="FFFFFF" w:themeColor="background1"/>
                <w:sz w:val="15"/>
                <w:szCs w:val="15"/>
                <w:lang w:eastAsia="ru-RU"/>
              </w:rPr>
            </w:pPr>
            <w:r w:rsidRPr="003B6B7F">
              <w:rPr>
                <w:rFonts w:ascii="Arial Narrow" w:hAnsi="Arial Narrow" w:cs="Arial"/>
                <w:color w:val="FFFFFF" w:themeColor="background1"/>
                <w:sz w:val="15"/>
                <w:szCs w:val="15"/>
                <w:lang w:eastAsia="ru-RU"/>
              </w:rPr>
              <w:t>Статьи затрат</w:t>
            </w:r>
          </w:p>
        </w:tc>
        <w:tc>
          <w:tcPr>
            <w:tcW w:w="1052" w:type="pct"/>
            <w:shd w:val="clear" w:color="auto" w:fill="072E51"/>
            <w:vAlign w:val="center"/>
          </w:tcPr>
          <w:p w:rsidR="00FC130B" w:rsidRDefault="00FC130B" w:rsidP="00B70EED">
            <w:pPr>
              <w:spacing w:after="0" w:line="240" w:lineRule="auto"/>
              <w:jc w:val="center"/>
              <w:rPr>
                <w:rFonts w:ascii="Arial Narrow" w:hAnsi="Arial Narrow" w:cs="Arial"/>
                <w:color w:val="FFFFFF" w:themeColor="background1"/>
                <w:sz w:val="15"/>
                <w:szCs w:val="15"/>
                <w:lang w:eastAsia="ru-RU"/>
              </w:rPr>
            </w:pPr>
            <w:r>
              <w:rPr>
                <w:rFonts w:ascii="Arial Narrow" w:hAnsi="Arial Narrow" w:cs="Arial"/>
                <w:color w:val="FFFFFF" w:themeColor="background1"/>
                <w:sz w:val="15"/>
                <w:szCs w:val="15"/>
                <w:lang w:eastAsia="ru-RU"/>
              </w:rPr>
              <w:t>Производство</w:t>
            </w:r>
          </w:p>
          <w:p w:rsidR="00FC130B" w:rsidRPr="003B6B7F" w:rsidRDefault="00FC130B" w:rsidP="00B70EED">
            <w:pPr>
              <w:spacing w:after="0" w:line="240" w:lineRule="auto"/>
              <w:jc w:val="center"/>
              <w:rPr>
                <w:rFonts w:ascii="Arial Narrow" w:hAnsi="Arial Narrow" w:cs="Arial"/>
                <w:color w:val="FFFFFF" w:themeColor="background1"/>
                <w:sz w:val="15"/>
                <w:szCs w:val="15"/>
                <w:lang w:eastAsia="ru-RU"/>
              </w:rPr>
            </w:pPr>
            <w:r w:rsidRPr="00FC130B">
              <w:rPr>
                <w:rFonts w:ascii="Arial Narrow" w:hAnsi="Arial Narrow" w:cs="Arial"/>
                <w:color w:val="FFFFFF" w:themeColor="background1"/>
                <w:sz w:val="15"/>
                <w:szCs w:val="15"/>
                <w:lang w:eastAsia="ru-RU"/>
              </w:rPr>
              <w:t>и реализация КПГ</w:t>
            </w:r>
          </w:p>
        </w:tc>
        <w:tc>
          <w:tcPr>
            <w:tcW w:w="1052" w:type="pct"/>
            <w:shd w:val="clear" w:color="auto" w:fill="072E51"/>
            <w:vAlign w:val="center"/>
          </w:tcPr>
          <w:p w:rsidR="00FC130B" w:rsidRDefault="00FC130B" w:rsidP="003B6B7F">
            <w:pPr>
              <w:spacing w:after="0" w:line="240" w:lineRule="auto"/>
              <w:jc w:val="center"/>
              <w:rPr>
                <w:rFonts w:ascii="Arial Narrow" w:hAnsi="Arial Narrow" w:cs="Arial"/>
                <w:color w:val="FFFFFF" w:themeColor="background1"/>
                <w:sz w:val="15"/>
                <w:szCs w:val="15"/>
                <w:lang w:eastAsia="ru-RU"/>
              </w:rPr>
            </w:pPr>
            <w:r>
              <w:rPr>
                <w:rFonts w:ascii="Arial Narrow" w:hAnsi="Arial Narrow" w:cs="Arial"/>
                <w:color w:val="FFFFFF" w:themeColor="background1"/>
                <w:sz w:val="15"/>
                <w:szCs w:val="15"/>
                <w:lang w:eastAsia="ru-RU"/>
              </w:rPr>
              <w:t>Складирование</w:t>
            </w:r>
          </w:p>
          <w:p w:rsidR="00FC130B" w:rsidRPr="003B6B7F" w:rsidRDefault="00FC130B" w:rsidP="003B6B7F">
            <w:pPr>
              <w:spacing w:after="0" w:line="240" w:lineRule="auto"/>
              <w:jc w:val="center"/>
              <w:rPr>
                <w:rFonts w:ascii="Arial Narrow" w:hAnsi="Arial Narrow" w:cs="Arial"/>
                <w:color w:val="FFFFFF" w:themeColor="background1"/>
                <w:sz w:val="15"/>
                <w:szCs w:val="15"/>
                <w:lang w:eastAsia="ru-RU"/>
              </w:rPr>
            </w:pPr>
            <w:r w:rsidRPr="00FC130B">
              <w:rPr>
                <w:rFonts w:ascii="Arial Narrow" w:hAnsi="Arial Narrow" w:cs="Arial"/>
                <w:color w:val="FFFFFF" w:themeColor="background1"/>
                <w:sz w:val="15"/>
                <w:szCs w:val="15"/>
                <w:lang w:eastAsia="ru-RU"/>
              </w:rPr>
              <w:t>и хранение КПГ</w:t>
            </w:r>
            <w:r>
              <w:rPr>
                <w:rFonts w:ascii="Arial Narrow" w:hAnsi="Arial Narrow" w:cs="Arial"/>
                <w:color w:val="FFFFFF" w:themeColor="background1"/>
                <w:sz w:val="15"/>
                <w:szCs w:val="15"/>
                <w:lang w:eastAsia="ru-RU"/>
              </w:rPr>
              <w:t xml:space="preserve"> третьих лиц</w:t>
            </w:r>
          </w:p>
        </w:tc>
        <w:tc>
          <w:tcPr>
            <w:tcW w:w="1052" w:type="pct"/>
            <w:shd w:val="clear" w:color="auto" w:fill="072E51"/>
            <w:vAlign w:val="center"/>
            <w:hideMark/>
          </w:tcPr>
          <w:p w:rsidR="00FC130B" w:rsidRPr="003B6B7F" w:rsidRDefault="00FC130B" w:rsidP="003B6B7F">
            <w:pPr>
              <w:spacing w:after="0" w:line="240" w:lineRule="auto"/>
              <w:jc w:val="center"/>
              <w:rPr>
                <w:rFonts w:ascii="Arial Narrow" w:hAnsi="Arial Narrow" w:cs="Arial"/>
                <w:color w:val="FFFFFF" w:themeColor="background1"/>
                <w:sz w:val="15"/>
                <w:szCs w:val="15"/>
                <w:lang w:eastAsia="ru-RU"/>
              </w:rPr>
            </w:pPr>
            <w:r w:rsidRPr="003B6B7F">
              <w:rPr>
                <w:rFonts w:ascii="Arial Narrow" w:hAnsi="Arial Narrow" w:cs="Arial"/>
                <w:color w:val="FFFFFF" w:themeColor="background1"/>
                <w:sz w:val="15"/>
                <w:szCs w:val="15"/>
                <w:lang w:eastAsia="ru-RU"/>
              </w:rPr>
              <w:t>По способу отнесения</w:t>
            </w:r>
          </w:p>
          <w:p w:rsidR="00FC130B" w:rsidRPr="003B6B7F" w:rsidRDefault="00FC130B" w:rsidP="003B6B7F">
            <w:pPr>
              <w:spacing w:after="0" w:line="240" w:lineRule="auto"/>
              <w:jc w:val="center"/>
              <w:rPr>
                <w:rFonts w:ascii="Arial Narrow" w:hAnsi="Arial Narrow" w:cs="Arial"/>
                <w:color w:val="FFFFFF" w:themeColor="background1"/>
                <w:sz w:val="15"/>
                <w:szCs w:val="15"/>
                <w:lang w:eastAsia="ru-RU"/>
              </w:rPr>
            </w:pPr>
            <w:r w:rsidRPr="003B6B7F">
              <w:rPr>
                <w:rFonts w:ascii="Arial Narrow" w:hAnsi="Arial Narrow" w:cs="Arial"/>
                <w:color w:val="FFFFFF" w:themeColor="background1"/>
                <w:sz w:val="15"/>
                <w:szCs w:val="15"/>
                <w:lang w:eastAsia="ru-RU"/>
              </w:rPr>
              <w:t>на себестоимость</w:t>
            </w:r>
          </w:p>
          <w:p w:rsidR="00FC130B" w:rsidRPr="003B6B7F" w:rsidRDefault="00FC130B" w:rsidP="003B6B7F">
            <w:pPr>
              <w:spacing w:after="0" w:line="240" w:lineRule="auto"/>
              <w:jc w:val="center"/>
              <w:rPr>
                <w:rFonts w:ascii="Arial Narrow" w:hAnsi="Arial Narrow" w:cs="Arial"/>
                <w:color w:val="FFFFFF" w:themeColor="background1"/>
                <w:sz w:val="15"/>
                <w:szCs w:val="15"/>
                <w:lang w:eastAsia="ru-RU"/>
              </w:rPr>
            </w:pPr>
            <w:r w:rsidRPr="003B6B7F">
              <w:rPr>
                <w:rFonts w:ascii="Arial Narrow" w:hAnsi="Arial Narrow" w:cs="Arial"/>
                <w:color w:val="FFFFFF" w:themeColor="background1"/>
                <w:sz w:val="15"/>
                <w:szCs w:val="15"/>
                <w:lang w:eastAsia="ru-RU"/>
              </w:rPr>
              <w:t>продукции/услуг</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Оплата труда</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Отчисления на социальные нужды</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Природный газ для компримирования</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Э/э для работы компрессоров</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685EF9">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685EF9">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Э/э для работы прочего электрооборудования</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Материалы и инвентарь</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Расходы на ремонт и поддержку объектов ОС</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B70EED">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Прочие расходы и контракты</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noWrap/>
            <w:vAlign w:val="center"/>
          </w:tcPr>
          <w:p w:rsidR="00FC130B" w:rsidRPr="00FC130B" w:rsidRDefault="00FC130B" w:rsidP="00FC130B">
            <w:pPr>
              <w:spacing w:after="0" w:line="240" w:lineRule="auto"/>
              <w:rPr>
                <w:rFonts w:ascii="Arial Narrow" w:hAnsi="Arial Narrow" w:cs="Arial"/>
                <w:sz w:val="15"/>
                <w:szCs w:val="15"/>
              </w:rPr>
            </w:pPr>
            <w:r w:rsidRPr="00FC130B">
              <w:rPr>
                <w:rFonts w:ascii="Arial Narrow" w:hAnsi="Arial Narrow" w:cs="Arial"/>
                <w:sz w:val="15"/>
                <w:szCs w:val="15"/>
              </w:rPr>
              <w:t>Охрана труда</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Прямые</w:t>
            </w:r>
          </w:p>
        </w:tc>
      </w:tr>
      <w:tr w:rsidR="00FC130B" w:rsidRPr="003B6B7F" w:rsidTr="00FC130B">
        <w:trPr>
          <w:trHeight w:hRule="exact" w:val="369"/>
        </w:trPr>
        <w:tc>
          <w:tcPr>
            <w:tcW w:w="1844" w:type="pct"/>
            <w:tcBorders>
              <w:top w:val="single" w:sz="4" w:space="0" w:color="auto"/>
              <w:left w:val="single" w:sz="4" w:space="0" w:color="auto"/>
              <w:bottom w:val="single" w:sz="4" w:space="0" w:color="auto"/>
            </w:tcBorders>
            <w:noWrap/>
            <w:vAlign w:val="center"/>
            <w:hideMark/>
          </w:tcPr>
          <w:p w:rsidR="00FC130B" w:rsidRPr="003B6B7F" w:rsidRDefault="00FC130B" w:rsidP="003B6B7F">
            <w:pPr>
              <w:spacing w:after="0" w:line="240" w:lineRule="auto"/>
              <w:rPr>
                <w:rFonts w:ascii="Arial Narrow" w:hAnsi="Arial Narrow" w:cs="Arial"/>
                <w:b/>
                <w:bCs/>
                <w:color w:val="000000"/>
                <w:sz w:val="15"/>
                <w:szCs w:val="15"/>
                <w:lang w:eastAsia="ru-RU"/>
              </w:rPr>
            </w:pPr>
            <w:r w:rsidRPr="003B6B7F">
              <w:rPr>
                <w:rFonts w:ascii="Arial Narrow" w:hAnsi="Arial Narrow" w:cs="Arial"/>
                <w:b/>
                <w:bCs/>
                <w:color w:val="000000"/>
                <w:sz w:val="15"/>
                <w:szCs w:val="15"/>
                <w:lang w:eastAsia="ru-RU"/>
              </w:rPr>
              <w:t>Себестоимость операционных подразделений</w:t>
            </w:r>
          </w:p>
        </w:tc>
        <w:tc>
          <w:tcPr>
            <w:tcW w:w="1052" w:type="pct"/>
            <w:tcBorders>
              <w:top w:val="single" w:sz="4" w:space="0" w:color="auto"/>
              <w:bottom w:val="single" w:sz="4" w:space="0" w:color="auto"/>
            </w:tcBorders>
            <w:vAlign w:val="center"/>
          </w:tcPr>
          <w:p w:rsidR="00FC130B" w:rsidRPr="003B6B7F" w:rsidRDefault="00FC130B" w:rsidP="00B70EED">
            <w:pPr>
              <w:spacing w:after="0" w:line="240" w:lineRule="auto"/>
              <w:jc w:val="center"/>
              <w:rPr>
                <w:rFonts w:ascii="Arial Narrow" w:hAnsi="Arial Narrow" w:cs="Arial"/>
                <w:b/>
                <w:bCs/>
                <w:color w:val="000000"/>
                <w:sz w:val="15"/>
                <w:szCs w:val="15"/>
                <w:lang w:eastAsia="ru-RU"/>
              </w:rPr>
            </w:pPr>
            <w:r w:rsidRPr="003B6B7F">
              <w:rPr>
                <w:rFonts w:ascii="Arial Narrow" w:hAnsi="Arial Narrow" w:cs="Arial"/>
                <w:b/>
                <w:bCs/>
                <w:color w:val="000000"/>
                <w:sz w:val="15"/>
                <w:szCs w:val="15"/>
                <w:lang w:eastAsia="ru-RU"/>
              </w:rPr>
              <w:sym w:font="Symbol" w:char="F0E5"/>
            </w:r>
          </w:p>
        </w:tc>
        <w:tc>
          <w:tcPr>
            <w:tcW w:w="1052" w:type="pct"/>
            <w:tcBorders>
              <w:top w:val="single" w:sz="4" w:space="0" w:color="auto"/>
              <w:bottom w:val="single" w:sz="4" w:space="0" w:color="auto"/>
            </w:tcBorders>
            <w:vAlign w:val="center"/>
          </w:tcPr>
          <w:p w:rsidR="00FC130B" w:rsidRPr="003B6B7F" w:rsidRDefault="00FC130B" w:rsidP="003B6B7F">
            <w:pPr>
              <w:spacing w:after="0" w:line="240" w:lineRule="auto"/>
              <w:jc w:val="center"/>
              <w:rPr>
                <w:rFonts w:ascii="Arial Narrow" w:hAnsi="Arial Narrow" w:cs="Arial"/>
                <w:b/>
                <w:bCs/>
                <w:color w:val="000000"/>
                <w:sz w:val="15"/>
                <w:szCs w:val="15"/>
                <w:lang w:eastAsia="ru-RU"/>
              </w:rPr>
            </w:pPr>
            <w:r w:rsidRPr="003B6B7F">
              <w:rPr>
                <w:rFonts w:ascii="Arial Narrow" w:hAnsi="Arial Narrow" w:cs="Arial"/>
                <w:b/>
                <w:bCs/>
                <w:color w:val="000000"/>
                <w:sz w:val="15"/>
                <w:szCs w:val="15"/>
                <w:lang w:eastAsia="ru-RU"/>
              </w:rPr>
              <w:sym w:font="Symbol" w:char="F0E5"/>
            </w:r>
          </w:p>
        </w:tc>
        <w:tc>
          <w:tcPr>
            <w:tcW w:w="1052" w:type="pct"/>
            <w:tcBorders>
              <w:top w:val="single" w:sz="4" w:space="0" w:color="auto"/>
              <w:bottom w:val="single" w:sz="4" w:space="0" w:color="auto"/>
              <w:right w:val="single" w:sz="4" w:space="0" w:color="auto"/>
            </w:tcBorders>
            <w:noWrap/>
            <w:vAlign w:val="center"/>
            <w:hideMark/>
          </w:tcPr>
          <w:p w:rsidR="00FC130B" w:rsidRPr="003B6B7F" w:rsidRDefault="00FC130B" w:rsidP="003B6B7F">
            <w:pPr>
              <w:spacing w:after="0" w:line="240" w:lineRule="auto"/>
              <w:jc w:val="center"/>
              <w:rPr>
                <w:rFonts w:ascii="Arial Narrow" w:hAnsi="Arial Narrow" w:cs="Arial"/>
                <w:b/>
                <w:bCs/>
                <w:color w:val="000000"/>
                <w:sz w:val="15"/>
                <w:szCs w:val="15"/>
                <w:lang w:eastAsia="ru-RU"/>
              </w:rPr>
            </w:pPr>
            <w:r w:rsidRPr="003B6B7F">
              <w:rPr>
                <w:rFonts w:ascii="Arial Narrow" w:hAnsi="Arial Narrow" w:cs="Arial"/>
                <w:b/>
                <w:bCs/>
                <w:color w:val="000000"/>
                <w:sz w:val="15"/>
                <w:szCs w:val="15"/>
                <w:lang w:eastAsia="ru-RU"/>
              </w:rPr>
              <w:t>-</w:t>
            </w:r>
          </w:p>
        </w:tc>
      </w:tr>
      <w:tr w:rsidR="00FC130B" w:rsidRPr="003B6B7F" w:rsidTr="00FC130B">
        <w:trPr>
          <w:trHeight w:hRule="exact" w:val="369"/>
        </w:trPr>
        <w:tc>
          <w:tcPr>
            <w:tcW w:w="1844" w:type="pct"/>
            <w:tcBorders>
              <w:top w:val="single" w:sz="4" w:space="0" w:color="auto"/>
            </w:tcBorders>
            <w:noWrap/>
            <w:vAlign w:val="center"/>
          </w:tcPr>
          <w:p w:rsidR="00FC130B" w:rsidRPr="003B6B7F" w:rsidRDefault="00FC130B" w:rsidP="003B6B7F">
            <w:pPr>
              <w:spacing w:after="0" w:line="240" w:lineRule="auto"/>
              <w:rPr>
                <w:rFonts w:ascii="Arial Narrow" w:hAnsi="Arial Narrow" w:cs="Arial"/>
                <w:b/>
                <w:bCs/>
                <w:color w:val="000000"/>
                <w:sz w:val="15"/>
                <w:szCs w:val="15"/>
                <w:lang w:eastAsia="ru-RU"/>
              </w:rPr>
            </w:pPr>
          </w:p>
        </w:tc>
        <w:tc>
          <w:tcPr>
            <w:tcW w:w="1052" w:type="pct"/>
            <w:tcBorders>
              <w:top w:val="single" w:sz="4" w:space="0" w:color="auto"/>
            </w:tcBorders>
            <w:vAlign w:val="center"/>
          </w:tcPr>
          <w:p w:rsidR="00FC130B" w:rsidRPr="003B6B7F" w:rsidRDefault="00FC130B" w:rsidP="00B70EED">
            <w:pPr>
              <w:spacing w:after="0" w:line="240" w:lineRule="auto"/>
              <w:jc w:val="center"/>
              <w:rPr>
                <w:rFonts w:ascii="Arial Narrow" w:hAnsi="Arial Narrow" w:cs="Arial"/>
                <w:b/>
                <w:bCs/>
                <w:color w:val="000000"/>
                <w:sz w:val="18"/>
                <w:szCs w:val="18"/>
                <w:lang w:eastAsia="ru-RU"/>
              </w:rPr>
            </w:pPr>
          </w:p>
        </w:tc>
        <w:tc>
          <w:tcPr>
            <w:tcW w:w="1052" w:type="pct"/>
            <w:tcBorders>
              <w:top w:val="single" w:sz="4" w:space="0" w:color="auto"/>
            </w:tcBorders>
            <w:vAlign w:val="center"/>
          </w:tcPr>
          <w:p w:rsidR="00FC130B" w:rsidRPr="003B6B7F" w:rsidRDefault="00FC130B" w:rsidP="003B6B7F">
            <w:pPr>
              <w:spacing w:after="0" w:line="240" w:lineRule="auto"/>
              <w:jc w:val="center"/>
              <w:rPr>
                <w:rFonts w:ascii="Arial Narrow" w:hAnsi="Arial Narrow" w:cs="Arial"/>
                <w:b/>
                <w:bCs/>
                <w:color w:val="000000"/>
                <w:sz w:val="18"/>
                <w:szCs w:val="18"/>
                <w:lang w:eastAsia="ru-RU"/>
              </w:rPr>
            </w:pPr>
          </w:p>
        </w:tc>
        <w:tc>
          <w:tcPr>
            <w:tcW w:w="1052" w:type="pct"/>
            <w:tcBorders>
              <w:top w:val="single" w:sz="4" w:space="0" w:color="auto"/>
            </w:tcBorders>
            <w:noWrap/>
            <w:vAlign w:val="center"/>
          </w:tcPr>
          <w:p w:rsidR="00FC130B" w:rsidRPr="003B6B7F" w:rsidRDefault="00FC130B" w:rsidP="003B6B7F">
            <w:pPr>
              <w:spacing w:after="0" w:line="240" w:lineRule="auto"/>
              <w:jc w:val="center"/>
              <w:rPr>
                <w:rFonts w:ascii="Arial Narrow" w:hAnsi="Arial Narrow" w:cs="Arial"/>
                <w:b/>
                <w:bCs/>
                <w:color w:val="000000"/>
                <w:sz w:val="15"/>
                <w:szCs w:val="15"/>
                <w:lang w:eastAsia="ru-RU"/>
              </w:rPr>
            </w:pPr>
          </w:p>
        </w:tc>
      </w:tr>
      <w:tr w:rsidR="00FC130B" w:rsidRPr="003B6B7F" w:rsidTr="00FC130B">
        <w:trPr>
          <w:trHeight w:hRule="exact" w:val="369"/>
        </w:trPr>
        <w:tc>
          <w:tcPr>
            <w:tcW w:w="1844" w:type="pct"/>
            <w:noWrap/>
            <w:vAlign w:val="center"/>
            <w:hideMark/>
          </w:tcPr>
          <w:p w:rsidR="00FC130B" w:rsidRPr="003B6B7F" w:rsidRDefault="00FC130B" w:rsidP="003B6B7F">
            <w:pPr>
              <w:spacing w:after="0" w:line="240" w:lineRule="auto"/>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Коммерческие расходы</w:t>
            </w:r>
          </w:p>
        </w:tc>
        <w:tc>
          <w:tcPr>
            <w:tcW w:w="1052" w:type="pct"/>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Комплексные</w:t>
            </w:r>
          </w:p>
        </w:tc>
      </w:tr>
      <w:tr w:rsidR="00FC130B" w:rsidRPr="003B6B7F" w:rsidTr="00FC130B">
        <w:trPr>
          <w:trHeight w:hRule="exact" w:val="369"/>
        </w:trPr>
        <w:tc>
          <w:tcPr>
            <w:tcW w:w="1844" w:type="pct"/>
            <w:tcBorders>
              <w:bottom w:val="single" w:sz="4" w:space="0" w:color="auto"/>
            </w:tcBorders>
            <w:noWrap/>
            <w:vAlign w:val="center"/>
            <w:hideMark/>
          </w:tcPr>
          <w:p w:rsidR="00FC130B" w:rsidRPr="003B6B7F" w:rsidRDefault="00FC130B" w:rsidP="003B6B7F">
            <w:pPr>
              <w:spacing w:after="0" w:line="240" w:lineRule="auto"/>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Управленческие расходы</w:t>
            </w:r>
          </w:p>
        </w:tc>
        <w:tc>
          <w:tcPr>
            <w:tcW w:w="1052" w:type="pct"/>
            <w:tcBorders>
              <w:bottom w:val="single" w:sz="4" w:space="0" w:color="auto"/>
            </w:tcBorders>
            <w:vAlign w:val="center"/>
          </w:tcPr>
          <w:p w:rsidR="00FC130B" w:rsidRPr="003B6B7F" w:rsidRDefault="00FC130B" w:rsidP="00B70EED">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tcBorders>
              <w:bottom w:val="single" w:sz="4" w:space="0" w:color="auto"/>
            </w:tcBorders>
            <w:vAlign w:val="center"/>
          </w:tcPr>
          <w:p w:rsidR="00FC130B" w:rsidRPr="003B6B7F" w:rsidRDefault="00FC130B" w:rsidP="003B6B7F">
            <w:pPr>
              <w:spacing w:after="0" w:line="240" w:lineRule="auto"/>
              <w:jc w:val="center"/>
              <w:rPr>
                <w:rFonts w:ascii="Arial Narrow" w:hAnsi="Arial Narrow" w:cs="Arial"/>
                <w:color w:val="000000"/>
                <w:sz w:val="18"/>
                <w:szCs w:val="18"/>
                <w:lang w:eastAsia="ru-RU"/>
              </w:rPr>
            </w:pPr>
            <w:r w:rsidRPr="003B6B7F">
              <w:rPr>
                <w:rFonts w:ascii="Arial Narrow" w:hAnsi="Arial Narrow" w:cs="Arial"/>
                <w:color w:val="000000"/>
                <w:sz w:val="18"/>
                <w:szCs w:val="18"/>
                <w:lang w:eastAsia="ru-RU"/>
              </w:rPr>
              <w:t>+</w:t>
            </w:r>
          </w:p>
        </w:tc>
        <w:tc>
          <w:tcPr>
            <w:tcW w:w="1052" w:type="pct"/>
            <w:tcBorders>
              <w:bottom w:val="single" w:sz="4" w:space="0" w:color="auto"/>
            </w:tcBorders>
            <w:noWrap/>
            <w:vAlign w:val="center"/>
            <w:hideMark/>
          </w:tcPr>
          <w:p w:rsidR="00FC130B" w:rsidRPr="003B6B7F" w:rsidRDefault="00FC130B" w:rsidP="003B6B7F">
            <w:pPr>
              <w:spacing w:after="0" w:line="240" w:lineRule="auto"/>
              <w:jc w:val="center"/>
              <w:rPr>
                <w:rFonts w:ascii="Arial Narrow" w:hAnsi="Arial Narrow" w:cs="Arial"/>
                <w:color w:val="000000"/>
                <w:sz w:val="15"/>
                <w:szCs w:val="15"/>
                <w:lang w:eastAsia="ru-RU"/>
              </w:rPr>
            </w:pPr>
            <w:r w:rsidRPr="003B6B7F">
              <w:rPr>
                <w:rFonts w:ascii="Arial Narrow" w:hAnsi="Arial Narrow" w:cs="Arial"/>
                <w:color w:val="000000"/>
                <w:sz w:val="15"/>
                <w:szCs w:val="15"/>
                <w:lang w:eastAsia="ru-RU"/>
              </w:rPr>
              <w:t>Комплексные</w:t>
            </w:r>
          </w:p>
        </w:tc>
      </w:tr>
      <w:tr w:rsidR="00FC130B" w:rsidRPr="003B6B7F" w:rsidTr="00FC130B">
        <w:trPr>
          <w:trHeight w:hRule="exact" w:val="369"/>
        </w:trPr>
        <w:tc>
          <w:tcPr>
            <w:tcW w:w="1844" w:type="pct"/>
            <w:tcBorders>
              <w:top w:val="single" w:sz="4" w:space="0" w:color="auto"/>
              <w:left w:val="single" w:sz="4" w:space="0" w:color="auto"/>
              <w:bottom w:val="single" w:sz="4" w:space="0" w:color="auto"/>
            </w:tcBorders>
            <w:noWrap/>
            <w:vAlign w:val="center"/>
            <w:hideMark/>
          </w:tcPr>
          <w:p w:rsidR="00FC130B" w:rsidRPr="003B6B7F" w:rsidRDefault="00FC130B" w:rsidP="003B6B7F">
            <w:pPr>
              <w:spacing w:after="0" w:line="240" w:lineRule="auto"/>
              <w:rPr>
                <w:rFonts w:ascii="Arial Narrow" w:hAnsi="Arial Narrow" w:cs="Arial"/>
                <w:b/>
                <w:color w:val="000000"/>
                <w:sz w:val="15"/>
                <w:szCs w:val="15"/>
                <w:lang w:eastAsia="ru-RU"/>
              </w:rPr>
            </w:pPr>
            <w:r w:rsidRPr="003B6B7F">
              <w:rPr>
                <w:rFonts w:ascii="Arial Narrow" w:hAnsi="Arial Narrow" w:cs="Arial"/>
                <w:b/>
                <w:color w:val="000000"/>
                <w:sz w:val="15"/>
                <w:szCs w:val="15"/>
                <w:lang w:eastAsia="ru-RU"/>
              </w:rPr>
              <w:t>Полная себестоимость</w:t>
            </w:r>
          </w:p>
        </w:tc>
        <w:tc>
          <w:tcPr>
            <w:tcW w:w="1052" w:type="pct"/>
            <w:tcBorders>
              <w:top w:val="single" w:sz="4" w:space="0" w:color="auto"/>
              <w:bottom w:val="single" w:sz="4" w:space="0" w:color="auto"/>
            </w:tcBorders>
            <w:vAlign w:val="center"/>
          </w:tcPr>
          <w:p w:rsidR="00FC130B" w:rsidRPr="003B6B7F" w:rsidRDefault="00FC130B" w:rsidP="00B70EED">
            <w:pPr>
              <w:spacing w:after="0" w:line="240" w:lineRule="auto"/>
              <w:jc w:val="center"/>
              <w:rPr>
                <w:rFonts w:ascii="Arial Narrow" w:hAnsi="Arial Narrow" w:cs="Arial"/>
                <w:b/>
                <w:color w:val="000000"/>
                <w:sz w:val="15"/>
                <w:szCs w:val="15"/>
                <w:lang w:eastAsia="ru-RU"/>
              </w:rPr>
            </w:pPr>
            <w:r w:rsidRPr="003B6B7F">
              <w:rPr>
                <w:rFonts w:ascii="Arial Narrow" w:hAnsi="Arial Narrow" w:cs="Arial"/>
                <w:b/>
                <w:color w:val="000000"/>
                <w:sz w:val="15"/>
                <w:szCs w:val="15"/>
                <w:lang w:eastAsia="ru-RU"/>
              </w:rPr>
              <w:sym w:font="Symbol" w:char="F0E5"/>
            </w:r>
          </w:p>
        </w:tc>
        <w:tc>
          <w:tcPr>
            <w:tcW w:w="1052" w:type="pct"/>
            <w:tcBorders>
              <w:top w:val="single" w:sz="4" w:space="0" w:color="auto"/>
              <w:bottom w:val="single" w:sz="4" w:space="0" w:color="auto"/>
            </w:tcBorders>
            <w:vAlign w:val="center"/>
          </w:tcPr>
          <w:p w:rsidR="00FC130B" w:rsidRPr="003B6B7F" w:rsidRDefault="00FC130B" w:rsidP="003B6B7F">
            <w:pPr>
              <w:spacing w:after="0" w:line="240" w:lineRule="auto"/>
              <w:jc w:val="center"/>
              <w:rPr>
                <w:rFonts w:ascii="Arial Narrow" w:hAnsi="Arial Narrow" w:cs="Arial"/>
                <w:b/>
                <w:color w:val="000000"/>
                <w:sz w:val="15"/>
                <w:szCs w:val="15"/>
                <w:lang w:eastAsia="ru-RU"/>
              </w:rPr>
            </w:pPr>
            <w:r w:rsidRPr="003B6B7F">
              <w:rPr>
                <w:rFonts w:ascii="Arial Narrow" w:hAnsi="Arial Narrow" w:cs="Arial"/>
                <w:b/>
                <w:color w:val="000000"/>
                <w:sz w:val="15"/>
                <w:szCs w:val="15"/>
                <w:lang w:eastAsia="ru-RU"/>
              </w:rPr>
              <w:sym w:font="Symbol" w:char="F0E5"/>
            </w:r>
          </w:p>
        </w:tc>
        <w:tc>
          <w:tcPr>
            <w:tcW w:w="1052" w:type="pct"/>
            <w:tcBorders>
              <w:top w:val="single" w:sz="4" w:space="0" w:color="auto"/>
              <w:bottom w:val="single" w:sz="4" w:space="0" w:color="auto"/>
              <w:right w:val="single" w:sz="4" w:space="0" w:color="auto"/>
            </w:tcBorders>
            <w:noWrap/>
            <w:vAlign w:val="center"/>
            <w:hideMark/>
          </w:tcPr>
          <w:p w:rsidR="00FC130B" w:rsidRPr="003B6B7F" w:rsidRDefault="00FC130B" w:rsidP="003B6B7F">
            <w:pPr>
              <w:spacing w:after="0" w:line="240" w:lineRule="auto"/>
              <w:jc w:val="center"/>
              <w:rPr>
                <w:rFonts w:ascii="Arial Narrow" w:hAnsi="Arial Narrow" w:cs="Arial"/>
                <w:b/>
                <w:color w:val="000000"/>
                <w:sz w:val="15"/>
                <w:szCs w:val="15"/>
                <w:lang w:eastAsia="ru-RU"/>
              </w:rPr>
            </w:pPr>
            <w:r w:rsidRPr="003B6B7F">
              <w:rPr>
                <w:rFonts w:ascii="Arial Narrow" w:hAnsi="Arial Narrow" w:cs="Arial"/>
                <w:b/>
                <w:color w:val="000000"/>
                <w:sz w:val="15"/>
                <w:szCs w:val="15"/>
                <w:lang w:eastAsia="ru-RU"/>
              </w:rPr>
              <w:t>-</w:t>
            </w:r>
          </w:p>
        </w:tc>
      </w:tr>
    </w:tbl>
    <w:p w:rsidR="003B6B7F" w:rsidRPr="00310F59" w:rsidRDefault="003B6B7F" w:rsidP="003B6B7F">
      <w:pPr>
        <w:spacing w:after="0" w:line="312" w:lineRule="auto"/>
        <w:jc w:val="both"/>
        <w:rPr>
          <w:rFonts w:ascii="Cambria" w:eastAsiaTheme="minorHAnsi" w:hAnsi="Cambria" w:cs="Times New Roman"/>
          <w:sz w:val="20"/>
          <w:szCs w:val="20"/>
        </w:rPr>
      </w:pPr>
    </w:p>
    <w:p w:rsidR="00A54120" w:rsidRDefault="00A54120" w:rsidP="00A54120">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При прогнозе затрат</w:t>
      </w:r>
      <w:r>
        <w:rPr>
          <w:rFonts w:ascii="Cambria" w:eastAsiaTheme="minorHAnsi" w:hAnsi="Cambria" w:cs="Times New Roman"/>
          <w:sz w:val="20"/>
          <w:szCs w:val="20"/>
        </w:rPr>
        <w:t xml:space="preserve"> были сделаны следующие допущения:</w:t>
      </w:r>
    </w:p>
    <w:p w:rsidR="00A54120" w:rsidRPr="001E22C4" w:rsidRDefault="00A54120" w:rsidP="00325513">
      <w:pPr>
        <w:pStyle w:val="12"/>
        <w:numPr>
          <w:ilvl w:val="0"/>
          <w:numId w:val="10"/>
        </w:numPr>
        <w:spacing w:after="0" w:line="312" w:lineRule="auto"/>
        <w:jc w:val="both"/>
        <w:rPr>
          <w:rFonts w:ascii="Cambria" w:hAnsi="Cambria"/>
          <w:sz w:val="20"/>
          <w:szCs w:val="20"/>
        </w:rPr>
      </w:pPr>
      <w:r w:rsidRPr="001E22C4">
        <w:rPr>
          <w:rFonts w:ascii="Cambria" w:hAnsi="Cambria"/>
          <w:sz w:val="20"/>
          <w:szCs w:val="20"/>
        </w:rPr>
        <w:t>расчет затрат производился в номинальном выражении с учетом инфляции;</w:t>
      </w:r>
    </w:p>
    <w:p w:rsidR="00A54120" w:rsidRDefault="00A54120" w:rsidP="00325513">
      <w:pPr>
        <w:pStyle w:val="12"/>
        <w:numPr>
          <w:ilvl w:val="0"/>
          <w:numId w:val="10"/>
        </w:numPr>
        <w:spacing w:after="0" w:line="312" w:lineRule="auto"/>
        <w:jc w:val="both"/>
        <w:rPr>
          <w:rFonts w:ascii="Cambria" w:hAnsi="Cambria"/>
          <w:sz w:val="20"/>
          <w:szCs w:val="20"/>
        </w:rPr>
      </w:pPr>
      <w:r w:rsidRPr="001E22C4">
        <w:rPr>
          <w:rFonts w:ascii="Cambria" w:hAnsi="Cambria"/>
          <w:sz w:val="20"/>
          <w:szCs w:val="20"/>
        </w:rPr>
        <w:t>расчет затрат производился без НДС.</w:t>
      </w:r>
    </w:p>
    <w:p w:rsidR="00A10693" w:rsidRPr="00CA0D9A" w:rsidRDefault="00A10693" w:rsidP="00A10693">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lastRenderedPageBreak/>
        <w:t>Оплата труда и страховые взносы</w:t>
      </w:r>
    </w:p>
    <w:p w:rsidR="00A54120" w:rsidRPr="00310F59" w:rsidRDefault="00A54120" w:rsidP="00A54120">
      <w:pPr>
        <w:pStyle w:val="12"/>
        <w:spacing w:after="0" w:line="312" w:lineRule="auto"/>
        <w:ind w:left="0"/>
        <w:jc w:val="both"/>
        <w:rPr>
          <w:rFonts w:ascii="Cambria" w:hAnsi="Cambria"/>
          <w:sz w:val="20"/>
          <w:szCs w:val="20"/>
        </w:rPr>
      </w:pPr>
      <w:r w:rsidRPr="00310F59">
        <w:rPr>
          <w:rFonts w:ascii="Cambria" w:hAnsi="Cambria"/>
          <w:sz w:val="20"/>
          <w:szCs w:val="20"/>
        </w:rPr>
        <w:t xml:space="preserve">Более подробно – см. п. </w:t>
      </w:r>
      <w:r w:rsidR="00FC130B">
        <w:rPr>
          <w:rFonts w:ascii="Cambria" w:hAnsi="Cambria"/>
          <w:sz w:val="20"/>
          <w:szCs w:val="20"/>
        </w:rPr>
        <w:t>5</w:t>
      </w:r>
      <w:r>
        <w:rPr>
          <w:rFonts w:ascii="Cambria" w:hAnsi="Cambria"/>
          <w:sz w:val="20"/>
          <w:szCs w:val="20"/>
        </w:rPr>
        <w:t>.2</w:t>
      </w:r>
      <w:r w:rsidRPr="00310F59">
        <w:rPr>
          <w:rFonts w:ascii="Cambria" w:hAnsi="Cambria"/>
          <w:sz w:val="20"/>
          <w:szCs w:val="20"/>
        </w:rPr>
        <w:t>. «Организационная структура и ФОТ».</w:t>
      </w:r>
    </w:p>
    <w:p w:rsidR="00A54120" w:rsidRDefault="00A54120" w:rsidP="00A54120">
      <w:pPr>
        <w:pStyle w:val="12"/>
        <w:spacing w:after="0" w:line="312" w:lineRule="auto"/>
        <w:ind w:left="0"/>
        <w:jc w:val="both"/>
        <w:rPr>
          <w:rFonts w:ascii="Cambria" w:hAnsi="Cambria"/>
          <w:sz w:val="20"/>
          <w:szCs w:val="20"/>
        </w:rPr>
      </w:pPr>
    </w:p>
    <w:p w:rsidR="00A54120" w:rsidRDefault="00A54120" w:rsidP="00A54120">
      <w:pPr>
        <w:pStyle w:val="12"/>
        <w:spacing w:after="0" w:line="312" w:lineRule="auto"/>
        <w:ind w:left="0"/>
        <w:jc w:val="both"/>
        <w:rPr>
          <w:rFonts w:ascii="Cambria" w:hAnsi="Cambria"/>
          <w:sz w:val="20"/>
          <w:szCs w:val="20"/>
        </w:rPr>
      </w:pPr>
      <w:r w:rsidRPr="00851703">
        <w:rPr>
          <w:rFonts w:ascii="Cambria" w:hAnsi="Cambria"/>
          <w:sz w:val="20"/>
          <w:szCs w:val="20"/>
        </w:rPr>
        <w:t xml:space="preserve">Оплата труда административного персонала </w:t>
      </w:r>
      <w:r>
        <w:rPr>
          <w:rFonts w:ascii="Cambria" w:hAnsi="Cambria"/>
          <w:sz w:val="20"/>
          <w:szCs w:val="20"/>
        </w:rPr>
        <w:t xml:space="preserve">учитывается </w:t>
      </w:r>
      <w:r w:rsidRPr="00851703">
        <w:rPr>
          <w:rFonts w:ascii="Cambria" w:hAnsi="Cambria"/>
          <w:sz w:val="20"/>
          <w:szCs w:val="20"/>
        </w:rPr>
        <w:t>в составе управленческих расходов.</w:t>
      </w:r>
    </w:p>
    <w:p w:rsidR="00FC130B" w:rsidRDefault="00FC130B" w:rsidP="00A54120">
      <w:pPr>
        <w:pStyle w:val="12"/>
        <w:spacing w:after="0" w:line="312" w:lineRule="auto"/>
        <w:ind w:left="0"/>
        <w:jc w:val="both"/>
        <w:rPr>
          <w:rFonts w:ascii="Cambria" w:hAnsi="Cambria"/>
          <w:sz w:val="20"/>
          <w:szCs w:val="20"/>
        </w:rPr>
      </w:pPr>
    </w:p>
    <w:p w:rsidR="00FC130B" w:rsidRPr="00FC130B" w:rsidRDefault="00FC130B" w:rsidP="00FC130B">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FC130B">
        <w:rPr>
          <w:rFonts w:ascii="Cambria" w:eastAsiaTheme="minorEastAsia" w:hAnsi="Cambria" w:cstheme="minorHAnsi"/>
          <w:b/>
          <w:color w:val="073763" w:themeColor="accent1" w:themeShade="80"/>
          <w:sz w:val="20"/>
          <w:szCs w:val="20"/>
          <w:lang w:eastAsia="ru-RU"/>
        </w:rPr>
        <w:t>Сырье</w:t>
      </w:r>
    </w:p>
    <w:p w:rsidR="00FC130B" w:rsidRDefault="00FC130B" w:rsidP="00A54120">
      <w:pPr>
        <w:pStyle w:val="12"/>
        <w:spacing w:after="0" w:line="312" w:lineRule="auto"/>
        <w:ind w:left="0"/>
        <w:jc w:val="both"/>
        <w:rPr>
          <w:rFonts w:ascii="Cambria" w:hAnsi="Cambria"/>
          <w:sz w:val="20"/>
          <w:szCs w:val="20"/>
        </w:rPr>
      </w:pPr>
      <w:r>
        <w:rPr>
          <w:rFonts w:ascii="Cambria" w:hAnsi="Cambria"/>
          <w:sz w:val="20"/>
          <w:szCs w:val="20"/>
        </w:rPr>
        <w:t xml:space="preserve">В качестве сырья для производства реализуемой в рамках Проекта продукции (КПГ ГОСТ </w:t>
      </w:r>
      <w:r w:rsidRPr="00FC130B">
        <w:rPr>
          <w:rFonts w:ascii="Cambria" w:hAnsi="Cambria"/>
          <w:sz w:val="20"/>
          <w:szCs w:val="20"/>
        </w:rPr>
        <w:t>27577</w:t>
      </w:r>
      <w:r>
        <w:rPr>
          <w:rFonts w:ascii="Cambria" w:hAnsi="Cambria"/>
          <w:sz w:val="20"/>
          <w:szCs w:val="20"/>
        </w:rPr>
        <w:t xml:space="preserve">) выступает магистральный </w:t>
      </w:r>
      <w:r w:rsidRPr="00B856BE">
        <w:rPr>
          <w:rFonts w:ascii="Cambria" w:eastAsiaTheme="minorEastAsia" w:hAnsi="Cambria" w:cstheme="minorHAnsi"/>
          <w:sz w:val="20"/>
          <w:szCs w:val="20"/>
          <w:lang w:eastAsia="ru-RU"/>
        </w:rPr>
        <w:t>природный газ по ГОСТ 5542</w:t>
      </w:r>
      <w:r>
        <w:rPr>
          <w:rFonts w:ascii="Cambria" w:eastAsiaTheme="minorEastAsia" w:hAnsi="Cambria" w:cstheme="minorHAnsi"/>
          <w:sz w:val="20"/>
          <w:szCs w:val="20"/>
          <w:lang w:eastAsia="ru-RU"/>
        </w:rPr>
        <w:t>.</w:t>
      </w:r>
    </w:p>
    <w:p w:rsidR="00FC130B" w:rsidRDefault="00FC130B" w:rsidP="00A54120">
      <w:pPr>
        <w:pStyle w:val="12"/>
        <w:spacing w:after="0" w:line="312" w:lineRule="auto"/>
        <w:ind w:left="0"/>
        <w:jc w:val="both"/>
        <w:rPr>
          <w:rFonts w:ascii="Cambria" w:hAnsi="Cambria"/>
          <w:sz w:val="20"/>
          <w:szCs w:val="20"/>
        </w:rPr>
      </w:pPr>
    </w:p>
    <w:p w:rsidR="00FC130B" w:rsidRDefault="00FC130B" w:rsidP="00FC130B">
      <w:pPr>
        <w:pStyle w:val="12"/>
        <w:spacing w:after="0" w:line="312" w:lineRule="auto"/>
        <w:ind w:left="0"/>
        <w:jc w:val="both"/>
        <w:rPr>
          <w:rFonts w:ascii="Cambria" w:hAnsi="Cambria"/>
          <w:sz w:val="20"/>
          <w:szCs w:val="20"/>
        </w:rPr>
      </w:pPr>
      <w:r w:rsidRPr="00FC130B">
        <w:rPr>
          <w:rFonts w:ascii="Cambria" w:hAnsi="Cambria"/>
          <w:sz w:val="20"/>
          <w:szCs w:val="20"/>
        </w:rPr>
        <w:t>Затраты на</w:t>
      </w:r>
      <w:r>
        <w:rPr>
          <w:rFonts w:ascii="Cambria" w:hAnsi="Cambria"/>
          <w:sz w:val="20"/>
          <w:szCs w:val="20"/>
        </w:rPr>
        <w:t xml:space="preserve"> природный газ</w:t>
      </w:r>
      <w:r w:rsidRPr="00FC130B">
        <w:rPr>
          <w:rFonts w:ascii="Cambria" w:hAnsi="Cambria"/>
          <w:sz w:val="20"/>
          <w:szCs w:val="20"/>
        </w:rPr>
        <w:t xml:space="preserve"> отражаются по фактической себестоимости приобретения. Расчет </w:t>
      </w:r>
      <w:r>
        <w:rPr>
          <w:rFonts w:ascii="Cambria" w:hAnsi="Cambria"/>
          <w:sz w:val="20"/>
          <w:szCs w:val="20"/>
        </w:rPr>
        <w:t xml:space="preserve">для Камчатского края </w:t>
      </w:r>
      <w:r w:rsidRPr="00FC130B">
        <w:rPr>
          <w:rFonts w:ascii="Cambria" w:hAnsi="Cambria"/>
          <w:sz w:val="20"/>
          <w:szCs w:val="20"/>
        </w:rPr>
        <w:t>производится на базе оптовой цены на</w:t>
      </w:r>
      <w:r>
        <w:rPr>
          <w:rFonts w:ascii="Cambria" w:hAnsi="Cambria"/>
          <w:sz w:val="20"/>
          <w:szCs w:val="20"/>
        </w:rPr>
        <w:t xml:space="preserve"> магистральный</w:t>
      </w:r>
      <w:r w:rsidRPr="00FC130B">
        <w:rPr>
          <w:rFonts w:ascii="Cambria" w:hAnsi="Cambria"/>
          <w:sz w:val="20"/>
          <w:szCs w:val="20"/>
        </w:rPr>
        <w:t xml:space="preserve"> газ, тарифа на услуги по транспортировке газа по газораспределительным сетям и платы за снабженческо-сбытовые услуги, которые в сумме составляют порядка </w:t>
      </w:r>
      <w:r>
        <w:rPr>
          <w:rFonts w:ascii="Cambria" w:hAnsi="Cambria"/>
          <w:sz w:val="20"/>
          <w:szCs w:val="20"/>
        </w:rPr>
        <w:t>10,00 руб. за 1 </w:t>
      </w:r>
      <w:r w:rsidRPr="00FC130B">
        <w:rPr>
          <w:rFonts w:ascii="Cambria" w:hAnsi="Cambria"/>
          <w:sz w:val="20"/>
          <w:szCs w:val="20"/>
        </w:rPr>
        <w:t>м</w:t>
      </w:r>
      <w:r w:rsidRPr="00FC130B">
        <w:rPr>
          <w:rFonts w:ascii="Cambria" w:hAnsi="Cambria"/>
          <w:sz w:val="20"/>
          <w:szCs w:val="20"/>
          <w:vertAlign w:val="superscript"/>
        </w:rPr>
        <w:t>3</w:t>
      </w:r>
      <w:r w:rsidRPr="00FC130B">
        <w:rPr>
          <w:rFonts w:ascii="Cambria" w:hAnsi="Cambria"/>
          <w:sz w:val="20"/>
          <w:szCs w:val="20"/>
        </w:rPr>
        <w:t xml:space="preserve"> </w:t>
      </w:r>
      <w:r>
        <w:rPr>
          <w:rFonts w:ascii="Cambria" w:hAnsi="Cambria"/>
          <w:sz w:val="20"/>
          <w:szCs w:val="20"/>
        </w:rPr>
        <w:t>с</w:t>
      </w:r>
      <w:r w:rsidRPr="00FC130B">
        <w:rPr>
          <w:rFonts w:ascii="Cambria" w:hAnsi="Cambria"/>
          <w:sz w:val="20"/>
          <w:szCs w:val="20"/>
        </w:rPr>
        <w:t xml:space="preserve"> НДС</w:t>
      </w:r>
      <w:r>
        <w:rPr>
          <w:rFonts w:ascii="Cambria" w:hAnsi="Cambria"/>
          <w:sz w:val="20"/>
          <w:szCs w:val="20"/>
        </w:rPr>
        <w:t xml:space="preserve"> (20%) в 2022 г. </w:t>
      </w:r>
      <w:r w:rsidRPr="00FC130B">
        <w:rPr>
          <w:rFonts w:ascii="Cambria" w:hAnsi="Cambria"/>
          <w:sz w:val="20"/>
          <w:szCs w:val="20"/>
        </w:rPr>
        <w:t>В прогнозном периоде производилась ежегодная индексация цены на</w:t>
      </w:r>
      <w:r>
        <w:rPr>
          <w:rFonts w:ascii="Cambria" w:hAnsi="Cambria"/>
          <w:sz w:val="20"/>
          <w:szCs w:val="20"/>
        </w:rPr>
        <w:t xml:space="preserve"> природный</w:t>
      </w:r>
      <w:r w:rsidRPr="00FC130B">
        <w:rPr>
          <w:rFonts w:ascii="Cambria" w:hAnsi="Cambria"/>
          <w:sz w:val="20"/>
          <w:szCs w:val="20"/>
        </w:rPr>
        <w:t xml:space="preserve"> газ на соответствующий темп роста</w:t>
      </w:r>
      <w:r>
        <w:rPr>
          <w:rFonts w:ascii="Cambria" w:hAnsi="Cambria"/>
          <w:sz w:val="20"/>
          <w:szCs w:val="20"/>
        </w:rPr>
        <w:t xml:space="preserve"> согласно данным МЭР РФ</w:t>
      </w:r>
      <w:r w:rsidRPr="00FC130B">
        <w:rPr>
          <w:rFonts w:ascii="Cambria" w:hAnsi="Cambria"/>
          <w:sz w:val="20"/>
          <w:szCs w:val="20"/>
        </w:rPr>
        <w:t>.</w:t>
      </w:r>
    </w:p>
    <w:p w:rsidR="00FC130B" w:rsidRDefault="00FC130B" w:rsidP="00A54120">
      <w:pPr>
        <w:pStyle w:val="12"/>
        <w:spacing w:after="0" w:line="312" w:lineRule="auto"/>
        <w:ind w:left="0"/>
        <w:jc w:val="both"/>
        <w:rPr>
          <w:rFonts w:ascii="Cambria" w:hAnsi="Cambria"/>
          <w:sz w:val="20"/>
          <w:szCs w:val="20"/>
        </w:rPr>
      </w:pPr>
    </w:p>
    <w:p w:rsidR="00FC130B" w:rsidRDefault="00FC130B" w:rsidP="00A54120">
      <w:pPr>
        <w:pStyle w:val="12"/>
        <w:spacing w:after="0" w:line="312" w:lineRule="auto"/>
        <w:ind w:left="0"/>
        <w:jc w:val="both"/>
        <w:rPr>
          <w:rFonts w:ascii="Cambria" w:hAnsi="Cambria"/>
          <w:sz w:val="20"/>
          <w:szCs w:val="20"/>
        </w:rPr>
      </w:pPr>
      <w:r>
        <w:rPr>
          <w:rFonts w:ascii="Cambria" w:hAnsi="Cambria"/>
          <w:sz w:val="20"/>
          <w:szCs w:val="20"/>
        </w:rPr>
        <w:t>Потребность в сырье рассчитана с учетом прогнозных объемов реализации КПГ и свободных мощностей для складирования и хранения газа. Природный газ закупается в метрах кубических, при пересчете в единицу измерения готовой продукции (литры) использовался коэффициент пересчета 0,25 (0,25 м</w:t>
      </w:r>
      <w:r w:rsidRPr="00FC130B">
        <w:rPr>
          <w:rFonts w:ascii="Cambria" w:hAnsi="Cambria"/>
          <w:sz w:val="20"/>
          <w:szCs w:val="20"/>
          <w:vertAlign w:val="superscript"/>
        </w:rPr>
        <w:t>3</w:t>
      </w:r>
      <w:r>
        <w:rPr>
          <w:rFonts w:ascii="Cambria" w:hAnsi="Cambria"/>
          <w:sz w:val="20"/>
          <w:szCs w:val="20"/>
        </w:rPr>
        <w:t xml:space="preserve"> природного газа на 1 литр КПГ).</w:t>
      </w:r>
    </w:p>
    <w:p w:rsidR="00FC130B" w:rsidRDefault="00FC130B" w:rsidP="00A54120">
      <w:pPr>
        <w:pStyle w:val="12"/>
        <w:spacing w:after="0" w:line="312" w:lineRule="auto"/>
        <w:ind w:left="0"/>
        <w:jc w:val="both"/>
        <w:rPr>
          <w:rFonts w:ascii="Cambria" w:hAnsi="Cambria"/>
          <w:sz w:val="20"/>
          <w:szCs w:val="20"/>
        </w:rPr>
      </w:pPr>
    </w:p>
    <w:p w:rsidR="00FC130B" w:rsidRDefault="00FC130B" w:rsidP="00A54120">
      <w:pPr>
        <w:pStyle w:val="12"/>
        <w:spacing w:after="0" w:line="312" w:lineRule="auto"/>
        <w:ind w:left="0"/>
        <w:jc w:val="both"/>
        <w:rPr>
          <w:rFonts w:ascii="Cambria" w:hAnsi="Cambria"/>
          <w:sz w:val="20"/>
          <w:szCs w:val="20"/>
        </w:rPr>
      </w:pPr>
      <w:r>
        <w:rPr>
          <w:rFonts w:ascii="Cambria" w:hAnsi="Cambria"/>
          <w:sz w:val="20"/>
          <w:szCs w:val="20"/>
        </w:rPr>
        <w:t>В составе расходов Проекта на сырье учитываются объемы природного газа, закупаемого для производства собственного КПГ.</w:t>
      </w:r>
    </w:p>
    <w:p w:rsidR="00FC130B" w:rsidRDefault="00FC130B" w:rsidP="00A54120">
      <w:pPr>
        <w:pStyle w:val="12"/>
        <w:spacing w:after="0" w:line="312" w:lineRule="auto"/>
        <w:ind w:left="0"/>
        <w:jc w:val="both"/>
        <w:rPr>
          <w:rFonts w:ascii="Cambria" w:hAnsi="Cambria"/>
          <w:sz w:val="20"/>
          <w:szCs w:val="20"/>
        </w:rPr>
      </w:pPr>
    </w:p>
    <w:p w:rsidR="00FC130B" w:rsidRPr="00FC130B" w:rsidRDefault="00FC130B" w:rsidP="00FC130B">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FC130B">
        <w:rPr>
          <w:rFonts w:ascii="Cambria" w:eastAsiaTheme="minorEastAsia" w:hAnsi="Cambria" w:cstheme="minorHAnsi"/>
          <w:b/>
          <w:color w:val="073763" w:themeColor="accent1" w:themeShade="80"/>
          <w:sz w:val="20"/>
          <w:szCs w:val="20"/>
          <w:lang w:eastAsia="ru-RU"/>
        </w:rPr>
        <w:t>Энергоресурсы</w:t>
      </w:r>
    </w:p>
    <w:p w:rsidR="00FC130B" w:rsidRDefault="00FC130B" w:rsidP="00FC130B">
      <w:pPr>
        <w:pStyle w:val="12"/>
        <w:spacing w:after="0" w:line="312" w:lineRule="auto"/>
        <w:ind w:left="0"/>
        <w:jc w:val="both"/>
        <w:rPr>
          <w:rFonts w:ascii="Cambria" w:hAnsi="Cambria"/>
          <w:sz w:val="20"/>
          <w:szCs w:val="20"/>
        </w:rPr>
      </w:pPr>
      <w:r w:rsidRPr="00FC130B">
        <w:rPr>
          <w:rFonts w:ascii="Cambria" w:hAnsi="Cambria"/>
          <w:sz w:val="20"/>
          <w:szCs w:val="20"/>
        </w:rPr>
        <w:t>Затраты на электроэнергию отражаются по факт</w:t>
      </w:r>
      <w:r>
        <w:rPr>
          <w:rFonts w:ascii="Cambria" w:hAnsi="Cambria"/>
          <w:sz w:val="20"/>
          <w:szCs w:val="20"/>
        </w:rPr>
        <w:t>ической себестоимости приобрете</w:t>
      </w:r>
      <w:r w:rsidRPr="00FC130B">
        <w:rPr>
          <w:rFonts w:ascii="Cambria" w:hAnsi="Cambria"/>
          <w:sz w:val="20"/>
          <w:szCs w:val="20"/>
        </w:rPr>
        <w:t>ния. Расч</w:t>
      </w:r>
      <w:r>
        <w:rPr>
          <w:rFonts w:ascii="Cambria" w:hAnsi="Cambria"/>
          <w:sz w:val="20"/>
          <w:szCs w:val="20"/>
        </w:rPr>
        <w:t>ет производится на базе тарифа 7,00</w:t>
      </w:r>
      <w:r w:rsidRPr="00FC130B">
        <w:rPr>
          <w:rFonts w:ascii="Cambria" w:hAnsi="Cambria"/>
          <w:sz w:val="20"/>
          <w:szCs w:val="20"/>
        </w:rPr>
        <w:t xml:space="preserve"> руб.</w:t>
      </w:r>
      <w:r>
        <w:rPr>
          <w:rFonts w:ascii="Cambria" w:hAnsi="Cambria"/>
          <w:sz w:val="20"/>
          <w:szCs w:val="20"/>
        </w:rPr>
        <w:t xml:space="preserve"> с НДС (20%) за 1 </w:t>
      </w:r>
      <w:r w:rsidRPr="00FC130B">
        <w:rPr>
          <w:rFonts w:ascii="Cambria" w:hAnsi="Cambria"/>
          <w:sz w:val="20"/>
          <w:szCs w:val="20"/>
        </w:rPr>
        <w:t>кВт</w:t>
      </w:r>
      <w:r>
        <w:rPr>
          <w:rFonts w:ascii="Cambria" w:hAnsi="Cambria"/>
          <w:sz w:val="20"/>
          <w:szCs w:val="20"/>
        </w:rPr>
        <w:t>*ч</w:t>
      </w:r>
      <w:r w:rsidRPr="00FC130B">
        <w:rPr>
          <w:rFonts w:ascii="Cambria" w:hAnsi="Cambria"/>
          <w:sz w:val="20"/>
          <w:szCs w:val="20"/>
        </w:rPr>
        <w:t xml:space="preserve"> для </w:t>
      </w:r>
      <w:r>
        <w:rPr>
          <w:rFonts w:ascii="Cambria" w:hAnsi="Cambria"/>
          <w:sz w:val="20"/>
          <w:szCs w:val="20"/>
        </w:rPr>
        <w:t xml:space="preserve">Камчатского края в 2022 г. </w:t>
      </w:r>
      <w:r w:rsidRPr="00FC130B">
        <w:rPr>
          <w:rFonts w:ascii="Cambria" w:hAnsi="Cambria"/>
          <w:sz w:val="20"/>
          <w:szCs w:val="20"/>
        </w:rPr>
        <w:t>В прогнозном периоде производилась ежегодная индексация тарифа на соответствующий темп роста</w:t>
      </w:r>
      <w:r>
        <w:rPr>
          <w:rFonts w:ascii="Cambria" w:hAnsi="Cambria"/>
          <w:sz w:val="20"/>
          <w:szCs w:val="20"/>
        </w:rPr>
        <w:t xml:space="preserve"> согласно данным МЭР РФ</w:t>
      </w:r>
      <w:r w:rsidRPr="00FC130B">
        <w:rPr>
          <w:rFonts w:ascii="Cambria" w:hAnsi="Cambria"/>
          <w:sz w:val="20"/>
          <w:szCs w:val="20"/>
        </w:rPr>
        <w:t>.</w:t>
      </w:r>
    </w:p>
    <w:p w:rsidR="00FC130B" w:rsidRDefault="00FC130B" w:rsidP="00A54120">
      <w:pPr>
        <w:pStyle w:val="12"/>
        <w:spacing w:after="0" w:line="312" w:lineRule="auto"/>
        <w:ind w:left="0"/>
        <w:jc w:val="both"/>
        <w:rPr>
          <w:rFonts w:ascii="Cambria" w:hAnsi="Cambria"/>
          <w:sz w:val="20"/>
          <w:szCs w:val="20"/>
        </w:rPr>
      </w:pPr>
    </w:p>
    <w:p w:rsidR="00FC130B" w:rsidRDefault="00FC130B" w:rsidP="00A54120">
      <w:pPr>
        <w:pStyle w:val="12"/>
        <w:spacing w:after="0" w:line="312" w:lineRule="auto"/>
        <w:ind w:left="0"/>
        <w:jc w:val="both"/>
        <w:rPr>
          <w:rFonts w:ascii="Cambria" w:hAnsi="Cambria"/>
          <w:sz w:val="20"/>
          <w:szCs w:val="20"/>
        </w:rPr>
      </w:pPr>
      <w:r w:rsidRPr="00FC130B">
        <w:rPr>
          <w:rFonts w:ascii="Cambria" w:hAnsi="Cambria"/>
          <w:sz w:val="20"/>
          <w:szCs w:val="20"/>
        </w:rPr>
        <w:t xml:space="preserve">Расход электроэнергии в натуральных единицах производился в разрезе отдельных </w:t>
      </w:r>
      <w:r>
        <w:rPr>
          <w:rFonts w:ascii="Cambria" w:hAnsi="Cambria"/>
          <w:sz w:val="20"/>
          <w:szCs w:val="20"/>
        </w:rPr>
        <w:t>блоков электрооборудования Комплекса (компрессорные установки и прочее технологическое оборудование)</w:t>
      </w:r>
      <w:r w:rsidRPr="00FC130B">
        <w:rPr>
          <w:rFonts w:ascii="Cambria" w:hAnsi="Cambria"/>
          <w:sz w:val="20"/>
          <w:szCs w:val="20"/>
        </w:rPr>
        <w:t xml:space="preserve"> с учетом особенностей технологического процесса.</w:t>
      </w:r>
    </w:p>
    <w:p w:rsidR="00FC130B" w:rsidRDefault="00FC130B" w:rsidP="00A54120">
      <w:pPr>
        <w:pStyle w:val="12"/>
        <w:spacing w:after="0" w:line="312" w:lineRule="auto"/>
        <w:ind w:left="0"/>
        <w:jc w:val="both"/>
        <w:rPr>
          <w:rFonts w:ascii="Cambria" w:hAnsi="Cambria"/>
          <w:sz w:val="20"/>
          <w:szCs w:val="20"/>
        </w:rPr>
      </w:pPr>
    </w:p>
    <w:p w:rsidR="00FC130B" w:rsidRDefault="00FC130B" w:rsidP="00A54120">
      <w:pPr>
        <w:pStyle w:val="12"/>
        <w:spacing w:after="0" w:line="312" w:lineRule="auto"/>
        <w:ind w:left="0"/>
        <w:jc w:val="both"/>
        <w:rPr>
          <w:rFonts w:ascii="Cambria" w:hAnsi="Cambria"/>
          <w:sz w:val="20"/>
          <w:szCs w:val="20"/>
        </w:rPr>
      </w:pPr>
      <w:r>
        <w:rPr>
          <w:rFonts w:ascii="Cambria" w:hAnsi="Cambria"/>
          <w:sz w:val="20"/>
          <w:szCs w:val="20"/>
        </w:rPr>
        <w:t xml:space="preserve">Расход </w:t>
      </w:r>
      <w:r w:rsidRPr="00FC130B">
        <w:rPr>
          <w:rFonts w:ascii="Cambria" w:hAnsi="Cambria"/>
          <w:sz w:val="20"/>
          <w:szCs w:val="20"/>
        </w:rPr>
        <w:t>электроэнергии</w:t>
      </w:r>
      <w:r>
        <w:rPr>
          <w:rFonts w:ascii="Cambria" w:hAnsi="Cambria"/>
          <w:sz w:val="20"/>
          <w:szCs w:val="20"/>
        </w:rPr>
        <w:t xml:space="preserve"> для работы компрессоров рассчитывался с учетом прогнозного графика производства КПГ из магистрального природного газа, производительности (785 м</w:t>
      </w:r>
      <w:r w:rsidRPr="00FC130B">
        <w:rPr>
          <w:rFonts w:ascii="Cambria" w:hAnsi="Cambria"/>
          <w:sz w:val="20"/>
          <w:szCs w:val="20"/>
          <w:vertAlign w:val="superscript"/>
        </w:rPr>
        <w:t>3</w:t>
      </w:r>
      <w:r>
        <w:rPr>
          <w:rFonts w:ascii="Cambria" w:hAnsi="Cambria"/>
          <w:sz w:val="20"/>
          <w:szCs w:val="20"/>
        </w:rPr>
        <w:t xml:space="preserve"> в час</w:t>
      </w:r>
      <w:r>
        <w:rPr>
          <w:rStyle w:val="ae"/>
          <w:rFonts w:ascii="Cambria" w:hAnsi="Cambria"/>
          <w:sz w:val="20"/>
          <w:szCs w:val="20"/>
        </w:rPr>
        <w:footnoteReference w:id="5"/>
      </w:r>
      <w:r>
        <w:rPr>
          <w:rFonts w:ascii="Cambria" w:hAnsi="Cambria"/>
          <w:sz w:val="20"/>
          <w:szCs w:val="20"/>
        </w:rPr>
        <w:t xml:space="preserve">) и установленной электрической мощности одной компрессорной установки (200 кВт) </w:t>
      </w:r>
      <w:r w:rsidRPr="00FC130B">
        <w:rPr>
          <w:rFonts w:ascii="Cambria" w:hAnsi="Cambria"/>
          <w:sz w:val="20"/>
          <w:szCs w:val="20"/>
        </w:rPr>
        <w:t xml:space="preserve">на основании данных </w:t>
      </w:r>
      <w:r>
        <w:rPr>
          <w:rFonts w:ascii="Cambria" w:hAnsi="Cambria"/>
          <w:sz w:val="20"/>
          <w:szCs w:val="20"/>
        </w:rPr>
        <w:t>поставщика оборудования.</w:t>
      </w:r>
    </w:p>
    <w:p w:rsidR="00FC130B" w:rsidRDefault="00FC130B" w:rsidP="00A54120">
      <w:pPr>
        <w:pStyle w:val="12"/>
        <w:spacing w:after="0" w:line="312" w:lineRule="auto"/>
        <w:ind w:left="0"/>
        <w:jc w:val="both"/>
        <w:rPr>
          <w:rFonts w:ascii="Cambria" w:hAnsi="Cambria"/>
          <w:sz w:val="20"/>
          <w:szCs w:val="20"/>
        </w:rPr>
      </w:pPr>
    </w:p>
    <w:p w:rsidR="00FC130B" w:rsidRDefault="00FC130B" w:rsidP="00A54120">
      <w:pPr>
        <w:pStyle w:val="12"/>
        <w:spacing w:after="0" w:line="312" w:lineRule="auto"/>
        <w:ind w:left="0"/>
        <w:jc w:val="both"/>
        <w:rPr>
          <w:rFonts w:ascii="Cambria" w:hAnsi="Cambria"/>
          <w:sz w:val="20"/>
          <w:szCs w:val="20"/>
        </w:rPr>
      </w:pPr>
      <w:r>
        <w:rPr>
          <w:rFonts w:ascii="Cambria" w:hAnsi="Cambria"/>
          <w:sz w:val="20"/>
          <w:szCs w:val="20"/>
        </w:rPr>
        <w:t xml:space="preserve">Расход </w:t>
      </w:r>
      <w:r w:rsidRPr="00FC130B">
        <w:rPr>
          <w:rFonts w:ascii="Cambria" w:hAnsi="Cambria"/>
          <w:sz w:val="20"/>
          <w:szCs w:val="20"/>
        </w:rPr>
        <w:t>электроэнергии</w:t>
      </w:r>
      <w:r>
        <w:rPr>
          <w:rFonts w:ascii="Cambria" w:hAnsi="Cambria"/>
          <w:sz w:val="20"/>
          <w:szCs w:val="20"/>
        </w:rPr>
        <w:t xml:space="preserve"> для работы прочего технологического оборудования рассчитывался с учетом установленной электрической мощности оборудования (100 кВт), прогнозной максимальной среднемесячной загрузки и графика работы Комплекса.</w:t>
      </w:r>
    </w:p>
    <w:p w:rsidR="00FC130B" w:rsidRDefault="00FC130B" w:rsidP="00FC130B">
      <w:pPr>
        <w:pStyle w:val="12"/>
        <w:spacing w:after="0" w:line="312" w:lineRule="auto"/>
        <w:ind w:left="0"/>
        <w:jc w:val="both"/>
        <w:rPr>
          <w:rFonts w:ascii="Cambria" w:hAnsi="Cambria"/>
          <w:sz w:val="20"/>
          <w:szCs w:val="20"/>
        </w:rPr>
      </w:pPr>
    </w:p>
    <w:p w:rsidR="00FC130B" w:rsidRPr="00310F59" w:rsidRDefault="00FC130B" w:rsidP="00FC130B">
      <w:pPr>
        <w:pStyle w:val="12"/>
        <w:spacing w:after="0" w:line="312" w:lineRule="auto"/>
        <w:ind w:left="0"/>
        <w:jc w:val="both"/>
        <w:rPr>
          <w:rFonts w:ascii="Cambria" w:hAnsi="Cambria"/>
          <w:sz w:val="20"/>
          <w:szCs w:val="20"/>
        </w:rPr>
      </w:pPr>
    </w:p>
    <w:p w:rsidR="00FC130B" w:rsidRPr="00310F59" w:rsidRDefault="00FC130B" w:rsidP="00FC130B">
      <w:pPr>
        <w:pStyle w:val="12"/>
        <w:spacing w:after="0" w:line="312" w:lineRule="auto"/>
        <w:ind w:left="0"/>
        <w:jc w:val="both"/>
        <w:rPr>
          <w:rFonts w:ascii="Cambria" w:hAnsi="Cambria"/>
          <w:sz w:val="20"/>
          <w:szCs w:val="20"/>
        </w:rPr>
        <w:sectPr w:rsidR="00FC130B" w:rsidRPr="00310F59" w:rsidSect="001C3943">
          <w:headerReference w:type="default" r:id="rId69"/>
          <w:footerReference w:type="default" r:id="rId70"/>
          <w:pgSz w:w="11906" w:h="16838"/>
          <w:pgMar w:top="1388" w:right="849" w:bottom="1110" w:left="1701" w:header="3" w:footer="698" w:gutter="0"/>
          <w:cols w:space="708"/>
          <w:docGrid w:linePitch="360"/>
        </w:sectPr>
      </w:pPr>
    </w:p>
    <w:p w:rsidR="00FC130B" w:rsidRPr="004410CD" w:rsidRDefault="00FC130B" w:rsidP="00FC130B">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Прогнозная потребность в сырье</w:t>
      </w:r>
      <w:r w:rsidRPr="004410CD">
        <w:rPr>
          <w:rFonts w:ascii="Cambria" w:hAnsi="Cambria" w:cs="Arial Narrow"/>
          <w:b/>
          <w:color w:val="072E51"/>
          <w:sz w:val="18"/>
          <w:szCs w:val="18"/>
          <w:lang w:eastAsia="ru-RU"/>
        </w:rPr>
        <w:t xml:space="preserve"> по Проекту</w:t>
      </w:r>
    </w:p>
    <w:tbl>
      <w:tblPr>
        <w:tblStyle w:val="-10"/>
        <w:tblW w:w="5000" w:type="pct"/>
        <w:shd w:val="clear" w:color="auto" w:fill="E9F3FD"/>
        <w:tblLook w:val="0600" w:firstRow="0" w:lastRow="0" w:firstColumn="0" w:lastColumn="0" w:noHBand="1" w:noVBand="1"/>
      </w:tblPr>
      <w:tblGrid>
        <w:gridCol w:w="4165"/>
        <w:gridCol w:w="1302"/>
        <w:gridCol w:w="797"/>
        <w:gridCol w:w="800"/>
        <w:gridCol w:w="800"/>
        <w:gridCol w:w="800"/>
        <w:gridCol w:w="800"/>
        <w:gridCol w:w="800"/>
        <w:gridCol w:w="800"/>
        <w:gridCol w:w="800"/>
        <w:gridCol w:w="801"/>
        <w:gridCol w:w="801"/>
        <w:gridCol w:w="222"/>
        <w:gridCol w:w="877"/>
      </w:tblGrid>
      <w:tr w:rsidR="00FC130B" w:rsidRPr="00FC130B" w:rsidTr="00FC130B">
        <w:trPr>
          <w:trHeight w:hRule="exact" w:val="198"/>
        </w:trPr>
        <w:tc>
          <w:tcPr>
            <w:tcW w:w="1430" w:type="pct"/>
            <w:shd w:val="clear" w:color="auto" w:fill="072E51"/>
            <w:noWrap/>
            <w:vAlign w:val="center"/>
            <w:hideMark/>
          </w:tcPr>
          <w:p w:rsidR="00FC130B" w:rsidRPr="00FC130B" w:rsidRDefault="00FC130B" w:rsidP="00DF7709">
            <w:pPr>
              <w:spacing w:after="0" w:line="240" w:lineRule="auto"/>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Закачка природного газа</w:t>
            </w:r>
          </w:p>
        </w:tc>
        <w:tc>
          <w:tcPr>
            <w:tcW w:w="44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Ед. изм.</w:t>
            </w:r>
          </w:p>
        </w:tc>
        <w:tc>
          <w:tcPr>
            <w:tcW w:w="274"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2022</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2023</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2024</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2025</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2026</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2027</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2028</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2029</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2030</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p>
        </w:tc>
        <w:tc>
          <w:tcPr>
            <w:tcW w:w="303" w:type="pct"/>
            <w:tcBorders>
              <w:top w:val="single" w:sz="4" w:space="0" w:color="auto"/>
              <w:left w:val="single" w:sz="4" w:space="0" w:color="auto"/>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i/>
                <w:iCs/>
                <w:color w:val="FFFFFF" w:themeColor="background1"/>
                <w:sz w:val="15"/>
                <w:szCs w:val="15"/>
                <w:lang w:eastAsia="ru-RU"/>
              </w:rPr>
            </w:pPr>
            <w:r w:rsidRPr="00FC130B">
              <w:rPr>
                <w:rFonts w:ascii="Arial Narrow" w:hAnsi="Arial Narrow" w:cs="Arial"/>
                <w:b/>
                <w:bCs/>
                <w:i/>
                <w:iCs/>
                <w:color w:val="FFFFFF" w:themeColor="background1"/>
                <w:sz w:val="15"/>
                <w:szCs w:val="15"/>
                <w:lang w:eastAsia="ru-RU"/>
              </w:rPr>
              <w:t>ИТОГО</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Номинальные мощности для складирования и хранения КПГ</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69 600</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Свободные мощности для складирования и хранения КПГ</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 / сут.</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69,6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13,0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17,3</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17,3</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17,3</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17,3</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Расход природного газа на 1 л КПГ</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м3</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0,25</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r w:rsidRPr="00FC130B">
              <w:rPr>
                <w:rFonts w:ascii="Arial Narrow" w:hAnsi="Arial Narrow" w:cs="Arial"/>
                <w:color w:val="000000"/>
                <w:sz w:val="15"/>
                <w:szCs w:val="15"/>
                <w:lang w:eastAsia="ru-RU"/>
              </w:rPr>
              <w:t>Кол-во дней в периоде</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r w:rsidRPr="00FC130B">
              <w:rPr>
                <w:rFonts w:ascii="Arial Narrow" w:hAnsi="Arial Narrow" w:cs="Arial"/>
                <w:color w:val="000000"/>
                <w:sz w:val="15"/>
                <w:szCs w:val="15"/>
                <w:lang w:eastAsia="ru-RU"/>
              </w:rPr>
              <w:t>дн.</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92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365</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color w:val="000000"/>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3 379</w:t>
            </w:r>
          </w:p>
        </w:tc>
      </w:tr>
      <w:tr w:rsidR="00FC130B" w:rsidRPr="00FC130B" w:rsidTr="00FC130B">
        <w:trPr>
          <w:trHeight w:hRule="exact" w:val="198"/>
        </w:trPr>
        <w:tc>
          <w:tcPr>
            <w:tcW w:w="1430" w:type="pct"/>
            <w:tcBorders>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r w:rsidRPr="00FC130B">
              <w:rPr>
                <w:rFonts w:ascii="Arial Narrow" w:hAnsi="Arial Narrow" w:cs="Arial"/>
                <w:color w:val="000000"/>
                <w:sz w:val="15"/>
                <w:szCs w:val="15"/>
                <w:lang w:eastAsia="ru-RU"/>
              </w:rPr>
              <w:t>Кол-во месяцев работы</w:t>
            </w:r>
          </w:p>
        </w:tc>
        <w:tc>
          <w:tcPr>
            <w:tcW w:w="44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r w:rsidRPr="00FC130B">
              <w:rPr>
                <w:rFonts w:ascii="Arial Narrow" w:hAnsi="Arial Narrow" w:cs="Arial"/>
                <w:color w:val="000000"/>
                <w:sz w:val="15"/>
                <w:szCs w:val="15"/>
                <w:lang w:eastAsia="ru-RU"/>
              </w:rPr>
              <w:t>мес.</w:t>
            </w:r>
          </w:p>
        </w:tc>
        <w:tc>
          <w:tcPr>
            <w:tcW w:w="274"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12</w:t>
            </w:r>
          </w:p>
        </w:tc>
        <w:tc>
          <w:tcPr>
            <w:tcW w:w="75" w:type="pct"/>
            <w:tcBorders>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color w:val="000000"/>
                <w:sz w:val="15"/>
                <w:szCs w:val="15"/>
                <w:lang w:eastAsia="ru-RU"/>
              </w:rPr>
            </w:pPr>
          </w:p>
        </w:tc>
        <w:tc>
          <w:tcPr>
            <w:tcW w:w="303" w:type="pct"/>
            <w:tcBorders>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75</w:t>
            </w:r>
          </w:p>
        </w:tc>
      </w:tr>
      <w:tr w:rsidR="00FC130B" w:rsidRPr="00FC130B" w:rsidTr="00FC130B">
        <w:trPr>
          <w:trHeight w:hRule="exact" w:val="198"/>
        </w:trPr>
        <w:tc>
          <w:tcPr>
            <w:tcW w:w="1430" w:type="pct"/>
            <w:tcBorders>
              <w:top w:val="single" w:sz="4" w:space="0" w:color="auto"/>
              <w:left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Итого:</w:t>
            </w:r>
          </w:p>
        </w:tc>
        <w:tc>
          <w:tcPr>
            <w:tcW w:w="44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тыс. м3</w:t>
            </w:r>
          </w:p>
        </w:tc>
        <w:tc>
          <w:tcPr>
            <w:tcW w:w="274"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566</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1 096</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1 543</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1 581</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1 577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1 577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1 577</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color w:val="000000"/>
                <w:sz w:val="15"/>
                <w:szCs w:val="15"/>
                <w:lang w:eastAsia="ru-RU"/>
              </w:rPr>
            </w:pPr>
          </w:p>
        </w:tc>
        <w:tc>
          <w:tcPr>
            <w:tcW w:w="303"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9 516</w:t>
            </w:r>
          </w:p>
        </w:tc>
      </w:tr>
      <w:tr w:rsidR="00FC130B" w:rsidRPr="00FC130B" w:rsidTr="00FC130B">
        <w:trPr>
          <w:trHeight w:hRule="exact" w:val="198"/>
        </w:trPr>
        <w:tc>
          <w:tcPr>
            <w:tcW w:w="1430" w:type="pct"/>
            <w:tcBorders>
              <w:top w:val="single" w:sz="4" w:space="0" w:color="auto"/>
            </w:tcBorders>
            <w:shd w:val="clear" w:color="auto" w:fill="E9F3FD"/>
            <w:noWrap/>
            <w:vAlign w:val="center"/>
            <w:hideMark/>
          </w:tcPr>
          <w:p w:rsidR="00FC130B" w:rsidRPr="00FC130B" w:rsidRDefault="00FC130B" w:rsidP="00DF7709">
            <w:pPr>
              <w:spacing w:after="0" w:line="240" w:lineRule="auto"/>
              <w:ind w:firstLineChars="100" w:firstLine="150"/>
              <w:rPr>
                <w:rFonts w:ascii="Arial Narrow" w:hAnsi="Arial Narrow" w:cs="Arial"/>
                <w:sz w:val="15"/>
                <w:szCs w:val="15"/>
                <w:lang w:eastAsia="ru-RU"/>
              </w:rPr>
            </w:pPr>
            <w:r w:rsidRPr="00FC130B">
              <w:rPr>
                <w:rFonts w:ascii="Arial Narrow" w:hAnsi="Arial Narrow" w:cs="Arial"/>
                <w:sz w:val="15"/>
                <w:szCs w:val="15"/>
                <w:lang w:eastAsia="ru-RU"/>
              </w:rPr>
              <w:t>в том числе ПГ собственного</w:t>
            </w:r>
          </w:p>
        </w:tc>
        <w:tc>
          <w:tcPr>
            <w:tcW w:w="44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м3</w:t>
            </w:r>
          </w:p>
        </w:tc>
        <w:tc>
          <w:tcPr>
            <w:tcW w:w="274"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424</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548</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772</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791</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788</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788</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788</w:t>
            </w:r>
          </w:p>
        </w:tc>
        <w:tc>
          <w:tcPr>
            <w:tcW w:w="75" w:type="pct"/>
            <w:tcBorders>
              <w:top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top w:val="single" w:sz="4" w:space="0" w:color="auto"/>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4 900</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ind w:firstLineChars="100" w:firstLine="150"/>
              <w:rPr>
                <w:rFonts w:ascii="Arial Narrow" w:hAnsi="Arial Narrow" w:cs="Arial"/>
                <w:sz w:val="15"/>
                <w:szCs w:val="15"/>
                <w:lang w:eastAsia="ru-RU"/>
              </w:rPr>
            </w:pPr>
            <w:r w:rsidRPr="00FC130B">
              <w:rPr>
                <w:rFonts w:ascii="Arial Narrow" w:hAnsi="Arial Narrow" w:cs="Arial"/>
                <w:sz w:val="15"/>
                <w:szCs w:val="15"/>
                <w:lang w:eastAsia="ru-RU"/>
              </w:rPr>
              <w:t>в том числе ПГ стороннего</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м3</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141</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548</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772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791</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788</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788</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788</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4 617</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ind w:firstLineChars="100" w:firstLine="150"/>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 доля КПГ стороннего в общем объеме реализации</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color w:val="808080"/>
                <w:sz w:val="15"/>
                <w:szCs w:val="15"/>
                <w:lang w:eastAsia="ru-RU"/>
              </w:rPr>
            </w:pPr>
            <w:r w:rsidRPr="00FC130B">
              <w:rPr>
                <w:rFonts w:ascii="Arial Narrow" w:hAnsi="Arial Narrow" w:cs="Arial"/>
                <w:b/>
                <w:bCs/>
                <w:i/>
                <w:iCs/>
                <w:color w:val="808080"/>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ind w:firstLineChars="100" w:firstLine="150"/>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 среднемесячная загрузка по предоставлению услуг хранения</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 от макс. (100%)</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50%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100%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100%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100%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100%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100%</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r w:rsidRPr="00FC130B">
              <w:rPr>
                <w:rFonts w:ascii="Arial Narrow" w:hAnsi="Arial Narrow" w:cs="Arial"/>
                <w:i/>
                <w:iCs/>
                <w:color w:val="808080"/>
                <w:sz w:val="15"/>
                <w:szCs w:val="15"/>
                <w:lang w:eastAsia="ru-RU"/>
              </w:rPr>
              <w:t>100%</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i/>
                <w:iCs/>
                <w:color w:val="808080"/>
                <w:sz w:val="15"/>
                <w:szCs w:val="15"/>
                <w:lang w:eastAsia="ru-RU"/>
              </w:rPr>
            </w:pPr>
          </w:p>
        </w:tc>
        <w:tc>
          <w:tcPr>
            <w:tcW w:w="303" w:type="pct"/>
            <w:tcBorders>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color w:val="808080"/>
                <w:sz w:val="15"/>
                <w:szCs w:val="15"/>
                <w:lang w:eastAsia="ru-RU"/>
              </w:rPr>
            </w:pPr>
            <w:r w:rsidRPr="00FC130B">
              <w:rPr>
                <w:rFonts w:ascii="Arial Narrow" w:hAnsi="Arial Narrow" w:cs="Arial"/>
                <w:b/>
                <w:bCs/>
                <w:i/>
                <w:iCs/>
                <w:color w:val="808080"/>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4"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303"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i/>
                <w:iCs/>
                <w:color w:val="000000"/>
                <w:sz w:val="15"/>
                <w:szCs w:val="15"/>
                <w:lang w:eastAsia="ru-RU"/>
              </w:rPr>
            </w:pP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4"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p>
        </w:tc>
        <w:tc>
          <w:tcPr>
            <w:tcW w:w="303"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i/>
                <w:iCs/>
                <w:color w:val="000000"/>
                <w:sz w:val="15"/>
                <w:szCs w:val="15"/>
                <w:lang w:eastAsia="ru-RU"/>
              </w:rPr>
            </w:pPr>
          </w:p>
        </w:tc>
      </w:tr>
      <w:tr w:rsidR="00FC130B" w:rsidRPr="00FC130B" w:rsidTr="00FC130B">
        <w:trPr>
          <w:trHeight w:hRule="exact" w:val="198"/>
        </w:trPr>
        <w:tc>
          <w:tcPr>
            <w:tcW w:w="1430" w:type="pct"/>
            <w:shd w:val="clear" w:color="auto" w:fill="072E51"/>
            <w:noWrap/>
            <w:vAlign w:val="center"/>
            <w:hideMark/>
          </w:tcPr>
          <w:p w:rsidR="00FC130B" w:rsidRPr="00FC130B" w:rsidRDefault="00FC130B" w:rsidP="00DF7709">
            <w:pPr>
              <w:spacing w:after="0" w:line="240" w:lineRule="auto"/>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Реализация КПГ</w:t>
            </w:r>
          </w:p>
        </w:tc>
        <w:tc>
          <w:tcPr>
            <w:tcW w:w="44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Ед. изм.</w:t>
            </w:r>
          </w:p>
        </w:tc>
        <w:tc>
          <w:tcPr>
            <w:tcW w:w="274"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2022</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2023</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2024</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2025</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2026</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2027</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2028</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2029</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2030</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p>
        </w:tc>
        <w:tc>
          <w:tcPr>
            <w:tcW w:w="303" w:type="pct"/>
            <w:tcBorders>
              <w:top w:val="single" w:sz="4" w:space="0" w:color="auto"/>
              <w:left w:val="single" w:sz="4" w:space="0" w:color="auto"/>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i/>
                <w:iCs/>
                <w:color w:val="FFFFFF" w:themeColor="background1"/>
                <w:sz w:val="15"/>
                <w:szCs w:val="15"/>
                <w:lang w:eastAsia="ru-RU"/>
              </w:rPr>
            </w:pPr>
            <w:r w:rsidRPr="00FC130B">
              <w:rPr>
                <w:rFonts w:ascii="Arial Narrow" w:hAnsi="Arial Narrow" w:cs="Arial"/>
                <w:b/>
                <w:bCs/>
                <w:i/>
                <w:iCs/>
                <w:color w:val="FFFFFF" w:themeColor="background1"/>
                <w:sz w:val="15"/>
                <w:szCs w:val="15"/>
                <w:lang w:eastAsia="ru-RU"/>
              </w:rPr>
              <w:t>ИТОГО</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Реализация КПГ собственного</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18 221</w:t>
            </w:r>
          </w:p>
        </w:tc>
      </w:tr>
      <w:tr w:rsidR="00FC130B" w:rsidRPr="00FC130B" w:rsidTr="00FC130B">
        <w:trPr>
          <w:trHeight w:hRule="exact" w:val="198"/>
        </w:trPr>
        <w:tc>
          <w:tcPr>
            <w:tcW w:w="1430" w:type="pct"/>
            <w:tcBorders>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r w:rsidRPr="00FC130B">
              <w:rPr>
                <w:rFonts w:ascii="Arial Narrow" w:hAnsi="Arial Narrow" w:cs="Arial"/>
                <w:color w:val="000000"/>
                <w:sz w:val="15"/>
                <w:szCs w:val="15"/>
                <w:lang w:eastAsia="ru-RU"/>
              </w:rPr>
              <w:t>Доля КПГ собственного в общем объеме реализации</w:t>
            </w:r>
          </w:p>
        </w:tc>
        <w:tc>
          <w:tcPr>
            <w:tcW w:w="44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r w:rsidRPr="00FC130B">
              <w:rPr>
                <w:rFonts w:ascii="Arial Narrow" w:hAnsi="Arial Narrow" w:cs="Arial"/>
                <w:color w:val="000000"/>
                <w:sz w:val="15"/>
                <w:szCs w:val="15"/>
                <w:lang w:eastAsia="ru-RU"/>
              </w:rPr>
              <w:t>%</w:t>
            </w:r>
          </w:p>
        </w:tc>
        <w:tc>
          <w:tcPr>
            <w:tcW w:w="274"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50%</w:t>
            </w:r>
          </w:p>
        </w:tc>
        <w:tc>
          <w:tcPr>
            <w:tcW w:w="75" w:type="pct"/>
            <w:tcBorders>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color w:val="000000"/>
                <w:sz w:val="15"/>
                <w:szCs w:val="15"/>
                <w:lang w:eastAsia="ru-RU"/>
              </w:rPr>
            </w:pPr>
          </w:p>
        </w:tc>
        <w:tc>
          <w:tcPr>
            <w:tcW w:w="303" w:type="pct"/>
            <w:tcBorders>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tcBorders>
              <w:top w:val="single" w:sz="4" w:space="0" w:color="auto"/>
              <w:left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Итого:</w:t>
            </w:r>
          </w:p>
        </w:tc>
        <w:tc>
          <w:tcPr>
            <w:tcW w:w="44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тыс. л</w:t>
            </w:r>
          </w:p>
        </w:tc>
        <w:tc>
          <w:tcPr>
            <w:tcW w:w="274"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159</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4 730</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6 307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6 324</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6 307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6 307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6 307</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color w:val="000000"/>
                <w:sz w:val="15"/>
                <w:szCs w:val="15"/>
                <w:lang w:eastAsia="ru-RU"/>
              </w:rPr>
            </w:pPr>
          </w:p>
        </w:tc>
        <w:tc>
          <w:tcPr>
            <w:tcW w:w="303"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36 443</w:t>
            </w:r>
          </w:p>
        </w:tc>
      </w:tr>
      <w:tr w:rsidR="00FC130B" w:rsidRPr="00FC130B" w:rsidTr="00FC130B">
        <w:trPr>
          <w:trHeight w:hRule="exact" w:val="198"/>
        </w:trPr>
        <w:tc>
          <w:tcPr>
            <w:tcW w:w="1430" w:type="pct"/>
            <w:tcBorders>
              <w:top w:val="single" w:sz="4" w:space="0" w:color="auto"/>
            </w:tcBorders>
            <w:shd w:val="clear" w:color="auto" w:fill="E9F3FD"/>
            <w:noWrap/>
            <w:vAlign w:val="center"/>
            <w:hideMark/>
          </w:tcPr>
          <w:p w:rsidR="00FC130B" w:rsidRPr="00FC130B" w:rsidRDefault="00FC130B" w:rsidP="00DF7709">
            <w:pPr>
              <w:spacing w:after="0" w:line="240" w:lineRule="auto"/>
              <w:ind w:firstLineChars="100" w:firstLine="150"/>
              <w:rPr>
                <w:rFonts w:ascii="Arial Narrow" w:hAnsi="Arial Narrow" w:cs="Arial"/>
                <w:sz w:val="15"/>
                <w:szCs w:val="15"/>
                <w:lang w:eastAsia="ru-RU"/>
              </w:rPr>
            </w:pPr>
            <w:r w:rsidRPr="00FC130B">
              <w:rPr>
                <w:rFonts w:ascii="Arial Narrow" w:hAnsi="Arial Narrow" w:cs="Arial"/>
                <w:sz w:val="15"/>
                <w:szCs w:val="15"/>
                <w:lang w:eastAsia="ru-RU"/>
              </w:rPr>
              <w:t>в том числе ПГ собственного</w:t>
            </w:r>
          </w:p>
        </w:tc>
        <w:tc>
          <w:tcPr>
            <w:tcW w:w="44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2 365</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top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top w:val="single" w:sz="4" w:space="0" w:color="auto"/>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18 221</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ind w:firstLineChars="100" w:firstLine="150"/>
              <w:rPr>
                <w:rFonts w:ascii="Arial Narrow" w:hAnsi="Arial Narrow" w:cs="Arial"/>
                <w:sz w:val="15"/>
                <w:szCs w:val="15"/>
                <w:lang w:eastAsia="ru-RU"/>
              </w:rPr>
            </w:pPr>
            <w:r w:rsidRPr="00FC130B">
              <w:rPr>
                <w:rFonts w:ascii="Arial Narrow" w:hAnsi="Arial Narrow" w:cs="Arial"/>
                <w:sz w:val="15"/>
                <w:szCs w:val="15"/>
                <w:lang w:eastAsia="ru-RU"/>
              </w:rPr>
              <w:t>в том числе ПГ стороннего</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2 365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18 221</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4"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303"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i/>
                <w:iCs/>
                <w:color w:val="000000"/>
                <w:sz w:val="15"/>
                <w:szCs w:val="15"/>
                <w:lang w:eastAsia="ru-RU"/>
              </w:rPr>
            </w:pP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4"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7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303"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i/>
                <w:iCs/>
                <w:color w:val="000000"/>
                <w:sz w:val="15"/>
                <w:szCs w:val="15"/>
                <w:lang w:eastAsia="ru-RU"/>
              </w:rPr>
            </w:pPr>
          </w:p>
        </w:tc>
      </w:tr>
      <w:tr w:rsidR="00FC130B" w:rsidRPr="00FC130B" w:rsidTr="00FC130B">
        <w:trPr>
          <w:trHeight w:hRule="exact" w:val="198"/>
        </w:trPr>
        <w:tc>
          <w:tcPr>
            <w:tcW w:w="1430" w:type="pct"/>
            <w:shd w:val="clear" w:color="auto" w:fill="072E51"/>
            <w:noWrap/>
            <w:vAlign w:val="center"/>
            <w:hideMark/>
          </w:tcPr>
          <w:p w:rsidR="00FC130B" w:rsidRPr="00FC130B" w:rsidRDefault="00FC130B" w:rsidP="00DF7709">
            <w:pPr>
              <w:spacing w:after="0" w:line="240" w:lineRule="auto"/>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Балансы КПГ собственного</w:t>
            </w:r>
          </w:p>
        </w:tc>
        <w:tc>
          <w:tcPr>
            <w:tcW w:w="44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Ед. изм.</w:t>
            </w:r>
          </w:p>
        </w:tc>
        <w:tc>
          <w:tcPr>
            <w:tcW w:w="274"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2022</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2023</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2024</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2025</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2026</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2027</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2028</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2029</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2030</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p>
        </w:tc>
        <w:tc>
          <w:tcPr>
            <w:tcW w:w="303" w:type="pct"/>
            <w:tcBorders>
              <w:top w:val="single" w:sz="4" w:space="0" w:color="auto"/>
              <w:left w:val="single" w:sz="4" w:space="0" w:color="auto"/>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i/>
                <w:iCs/>
                <w:color w:val="FFFFFF" w:themeColor="background1"/>
                <w:sz w:val="15"/>
                <w:szCs w:val="15"/>
                <w:lang w:eastAsia="ru-RU"/>
              </w:rPr>
            </w:pPr>
            <w:r w:rsidRPr="00FC130B">
              <w:rPr>
                <w:rFonts w:ascii="Arial Narrow" w:hAnsi="Arial Narrow" w:cs="Arial"/>
                <w:b/>
                <w:bCs/>
                <w:i/>
                <w:iCs/>
                <w:color w:val="FFFFFF" w:themeColor="background1"/>
                <w:sz w:val="15"/>
                <w:szCs w:val="15"/>
                <w:lang w:eastAsia="ru-RU"/>
              </w:rPr>
              <w:t>ИТОГО</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b/>
                <w:bCs/>
                <w:sz w:val="15"/>
                <w:szCs w:val="15"/>
                <w:lang w:eastAsia="ru-RU"/>
              </w:rPr>
            </w:pPr>
            <w:r w:rsidRPr="00FC130B">
              <w:rPr>
                <w:rFonts w:ascii="Arial Narrow" w:hAnsi="Arial Narrow" w:cs="Arial"/>
                <w:b/>
                <w:bCs/>
                <w:sz w:val="15"/>
                <w:szCs w:val="15"/>
                <w:lang w:eastAsia="ru-RU"/>
              </w:rPr>
              <w:t>Остаток на начало периода</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sz w:val="15"/>
                <w:szCs w:val="15"/>
                <w:lang w:eastAsia="ru-RU"/>
              </w:rPr>
            </w:pPr>
            <w:r w:rsidRPr="00FC130B">
              <w:rPr>
                <w:rFonts w:ascii="Arial Narrow" w:hAnsi="Arial Narrow" w:cs="Arial"/>
                <w:b/>
                <w:bCs/>
                <w:sz w:val="15"/>
                <w:szCs w:val="15"/>
                <w:lang w:eastAsia="ru-RU"/>
              </w:rPr>
              <w:t>тыс. 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1 618</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1 444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Производство (закачка) для складирования и хранения</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1 697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2 191</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3 087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19 598</w:t>
            </w:r>
          </w:p>
        </w:tc>
      </w:tr>
      <w:tr w:rsidR="00FC130B" w:rsidRPr="00FC130B" w:rsidTr="00FC130B">
        <w:trPr>
          <w:trHeight w:hRule="exact" w:val="198"/>
        </w:trPr>
        <w:tc>
          <w:tcPr>
            <w:tcW w:w="1430" w:type="pct"/>
            <w:tcBorders>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Реализация КПГ</w:t>
            </w:r>
          </w:p>
        </w:tc>
        <w:tc>
          <w:tcPr>
            <w:tcW w:w="44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2 365</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18 221</w:t>
            </w:r>
          </w:p>
        </w:tc>
      </w:tr>
      <w:tr w:rsidR="00FC130B" w:rsidRPr="00FC130B" w:rsidTr="00FC130B">
        <w:trPr>
          <w:trHeight w:hRule="exact" w:val="198"/>
        </w:trPr>
        <w:tc>
          <w:tcPr>
            <w:tcW w:w="1430" w:type="pct"/>
            <w:tcBorders>
              <w:top w:val="single" w:sz="4" w:space="0" w:color="auto"/>
              <w:left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Остаток на конец периода</w:t>
            </w:r>
          </w:p>
        </w:tc>
        <w:tc>
          <w:tcPr>
            <w:tcW w:w="44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тыс. л</w:t>
            </w:r>
          </w:p>
        </w:tc>
        <w:tc>
          <w:tcPr>
            <w:tcW w:w="274"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1 618</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1 444</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1 377</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color w:val="000000"/>
                <w:sz w:val="15"/>
                <w:szCs w:val="15"/>
                <w:lang w:eastAsia="ru-RU"/>
              </w:rPr>
            </w:pPr>
          </w:p>
        </w:tc>
        <w:tc>
          <w:tcPr>
            <w:tcW w:w="303"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tcBorders>
              <w:top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color w:val="000000"/>
                <w:sz w:val="15"/>
                <w:szCs w:val="15"/>
                <w:lang w:eastAsia="ru-RU"/>
              </w:rPr>
            </w:pPr>
          </w:p>
        </w:tc>
        <w:tc>
          <w:tcPr>
            <w:tcW w:w="44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4"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2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75" w:type="pct"/>
            <w:tcBorders>
              <w:top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color w:val="000000"/>
                <w:sz w:val="15"/>
                <w:szCs w:val="15"/>
                <w:lang w:eastAsia="ru-RU"/>
              </w:rPr>
            </w:pPr>
          </w:p>
        </w:tc>
        <w:tc>
          <w:tcPr>
            <w:tcW w:w="303"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i/>
                <w:iCs/>
                <w:color w:val="000000"/>
                <w:sz w:val="15"/>
                <w:szCs w:val="15"/>
                <w:lang w:eastAsia="ru-RU"/>
              </w:rPr>
            </w:pPr>
          </w:p>
        </w:tc>
      </w:tr>
      <w:tr w:rsidR="00FC130B" w:rsidRPr="00FC130B" w:rsidTr="00FC130B">
        <w:trPr>
          <w:trHeight w:hRule="exact" w:val="198"/>
        </w:trPr>
        <w:tc>
          <w:tcPr>
            <w:tcW w:w="1430" w:type="pct"/>
            <w:shd w:val="clear" w:color="auto" w:fill="072E51"/>
            <w:noWrap/>
            <w:vAlign w:val="center"/>
            <w:hideMark/>
          </w:tcPr>
          <w:p w:rsidR="00FC130B" w:rsidRPr="00FC130B" w:rsidRDefault="00FC130B" w:rsidP="00DF7709">
            <w:pPr>
              <w:spacing w:after="0" w:line="240" w:lineRule="auto"/>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Балансы КПГ стороннего</w:t>
            </w:r>
          </w:p>
        </w:tc>
        <w:tc>
          <w:tcPr>
            <w:tcW w:w="44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Ед. изм.</w:t>
            </w:r>
          </w:p>
        </w:tc>
        <w:tc>
          <w:tcPr>
            <w:tcW w:w="274"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2022</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2023</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2024</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2025</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2026</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2027</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2028</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2029</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2030</w:t>
            </w:r>
          </w:p>
        </w:tc>
        <w:tc>
          <w:tcPr>
            <w:tcW w:w="275" w:type="pct"/>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r w:rsidRPr="00FC130B">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color w:val="FFFFFF" w:themeColor="background1"/>
                <w:sz w:val="15"/>
                <w:szCs w:val="15"/>
                <w:lang w:eastAsia="ru-RU"/>
              </w:rPr>
            </w:pPr>
          </w:p>
        </w:tc>
        <w:tc>
          <w:tcPr>
            <w:tcW w:w="303" w:type="pct"/>
            <w:tcBorders>
              <w:top w:val="single" w:sz="4" w:space="0" w:color="auto"/>
              <w:left w:val="single" w:sz="4" w:space="0" w:color="auto"/>
              <w:right w:val="single" w:sz="4" w:space="0" w:color="auto"/>
            </w:tcBorders>
            <w:shd w:val="clear" w:color="auto" w:fill="072E51"/>
            <w:noWrap/>
            <w:vAlign w:val="center"/>
            <w:hideMark/>
          </w:tcPr>
          <w:p w:rsidR="00FC130B" w:rsidRPr="00FC130B" w:rsidRDefault="00FC130B" w:rsidP="00DF7709">
            <w:pPr>
              <w:spacing w:after="0" w:line="240" w:lineRule="auto"/>
              <w:jc w:val="center"/>
              <w:rPr>
                <w:rFonts w:ascii="Arial Narrow" w:hAnsi="Arial Narrow" w:cs="Arial"/>
                <w:b/>
                <w:bCs/>
                <w:i/>
                <w:iCs/>
                <w:color w:val="FFFFFF" w:themeColor="background1"/>
                <w:sz w:val="15"/>
                <w:szCs w:val="15"/>
                <w:lang w:eastAsia="ru-RU"/>
              </w:rPr>
            </w:pPr>
            <w:r w:rsidRPr="00FC130B">
              <w:rPr>
                <w:rFonts w:ascii="Arial Narrow" w:hAnsi="Arial Narrow" w:cs="Arial"/>
                <w:b/>
                <w:bCs/>
                <w:i/>
                <w:iCs/>
                <w:color w:val="FFFFFF" w:themeColor="background1"/>
                <w:sz w:val="15"/>
                <w:szCs w:val="15"/>
                <w:lang w:eastAsia="ru-RU"/>
              </w:rPr>
              <w:t>ИТОГО</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b/>
                <w:bCs/>
                <w:sz w:val="15"/>
                <w:szCs w:val="15"/>
                <w:lang w:eastAsia="ru-RU"/>
              </w:rPr>
            </w:pPr>
            <w:r w:rsidRPr="00FC130B">
              <w:rPr>
                <w:rFonts w:ascii="Arial Narrow" w:hAnsi="Arial Narrow" w:cs="Arial"/>
                <w:b/>
                <w:bCs/>
                <w:sz w:val="15"/>
                <w:szCs w:val="15"/>
                <w:lang w:eastAsia="ru-RU"/>
              </w:rPr>
              <w:t>Остаток на начало периода</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sz w:val="15"/>
                <w:szCs w:val="15"/>
                <w:lang w:eastAsia="ru-RU"/>
              </w:rPr>
            </w:pPr>
            <w:r w:rsidRPr="00FC130B">
              <w:rPr>
                <w:rFonts w:ascii="Arial Narrow" w:hAnsi="Arial Narrow" w:cs="Arial"/>
                <w:b/>
                <w:bCs/>
                <w:sz w:val="15"/>
                <w:szCs w:val="15"/>
                <w:lang w:eastAsia="ru-RU"/>
              </w:rPr>
              <w:t>тыс. 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486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312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r w:rsidR="00FC130B" w:rsidRPr="00FC130B" w:rsidTr="00FC130B">
        <w:trPr>
          <w:trHeight w:hRule="exact" w:val="198"/>
        </w:trPr>
        <w:tc>
          <w:tcPr>
            <w:tcW w:w="1430" w:type="pct"/>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Производство (закачка) для складирования и хранения</w:t>
            </w:r>
          </w:p>
        </w:tc>
        <w:tc>
          <w:tcPr>
            <w:tcW w:w="445" w:type="pct"/>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566</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2 191</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3 087</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18 467</w:t>
            </w:r>
          </w:p>
        </w:tc>
      </w:tr>
      <w:tr w:rsidR="00FC130B" w:rsidRPr="00FC130B" w:rsidTr="00FC130B">
        <w:trPr>
          <w:trHeight w:hRule="exact" w:val="198"/>
        </w:trPr>
        <w:tc>
          <w:tcPr>
            <w:tcW w:w="1430" w:type="pct"/>
            <w:tcBorders>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sz w:val="15"/>
                <w:szCs w:val="15"/>
                <w:lang w:eastAsia="ru-RU"/>
              </w:rPr>
            </w:pPr>
            <w:r w:rsidRPr="00FC130B">
              <w:rPr>
                <w:rFonts w:ascii="Arial Narrow" w:hAnsi="Arial Narrow" w:cs="Arial"/>
                <w:sz w:val="15"/>
                <w:szCs w:val="15"/>
                <w:lang w:eastAsia="ru-RU"/>
              </w:rPr>
              <w:t>Реализация КПГ</w:t>
            </w:r>
          </w:p>
        </w:tc>
        <w:tc>
          <w:tcPr>
            <w:tcW w:w="44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sz w:val="15"/>
                <w:szCs w:val="15"/>
                <w:lang w:eastAsia="ru-RU"/>
              </w:rPr>
            </w:pPr>
            <w:r w:rsidRPr="00FC130B">
              <w:rPr>
                <w:rFonts w:ascii="Arial Narrow" w:hAnsi="Arial Narrow" w:cs="Arial"/>
                <w:sz w:val="15"/>
                <w:szCs w:val="15"/>
                <w:lang w:eastAsia="ru-RU"/>
              </w:rPr>
              <w:t>тыс. л</w:t>
            </w:r>
          </w:p>
        </w:tc>
        <w:tc>
          <w:tcPr>
            <w:tcW w:w="274"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79</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2 365</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3 162</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275" w:type="pct"/>
            <w:tcBorders>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r w:rsidRPr="00FC130B">
              <w:rPr>
                <w:rFonts w:ascii="Arial Narrow" w:hAnsi="Arial Narrow" w:cs="Arial"/>
                <w:sz w:val="15"/>
                <w:szCs w:val="15"/>
                <w:lang w:eastAsia="ru-RU"/>
              </w:rPr>
              <w:t>3 154</w:t>
            </w:r>
          </w:p>
        </w:tc>
        <w:tc>
          <w:tcPr>
            <w:tcW w:w="75" w:type="pct"/>
            <w:tcBorders>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sz w:val="15"/>
                <w:szCs w:val="15"/>
                <w:lang w:eastAsia="ru-RU"/>
              </w:rPr>
            </w:pPr>
          </w:p>
        </w:tc>
        <w:tc>
          <w:tcPr>
            <w:tcW w:w="303" w:type="pct"/>
            <w:tcBorders>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18 221</w:t>
            </w:r>
          </w:p>
        </w:tc>
      </w:tr>
      <w:tr w:rsidR="00FC130B" w:rsidRPr="00FC130B" w:rsidTr="00FC130B">
        <w:trPr>
          <w:trHeight w:hRule="exact" w:val="198"/>
        </w:trPr>
        <w:tc>
          <w:tcPr>
            <w:tcW w:w="1430" w:type="pct"/>
            <w:tcBorders>
              <w:top w:val="single" w:sz="4" w:space="0" w:color="auto"/>
              <w:left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Остаток на конец периода</w:t>
            </w:r>
          </w:p>
        </w:tc>
        <w:tc>
          <w:tcPr>
            <w:tcW w:w="44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center"/>
              <w:rPr>
                <w:rFonts w:ascii="Arial Narrow" w:hAnsi="Arial Narrow" w:cs="Arial"/>
                <w:b/>
                <w:bCs/>
                <w:color w:val="000000"/>
                <w:sz w:val="15"/>
                <w:szCs w:val="15"/>
                <w:lang w:eastAsia="ru-RU"/>
              </w:rPr>
            </w:pPr>
            <w:r w:rsidRPr="00FC130B">
              <w:rPr>
                <w:rFonts w:ascii="Arial Narrow" w:hAnsi="Arial Narrow" w:cs="Arial"/>
                <w:b/>
                <w:bCs/>
                <w:color w:val="000000"/>
                <w:sz w:val="15"/>
                <w:szCs w:val="15"/>
                <w:lang w:eastAsia="ru-RU"/>
              </w:rPr>
              <w:t>тыс. л</w:t>
            </w:r>
          </w:p>
        </w:tc>
        <w:tc>
          <w:tcPr>
            <w:tcW w:w="274"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486</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312</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275" w:type="pct"/>
            <w:tcBorders>
              <w:top w:val="single" w:sz="4" w:space="0" w:color="auto"/>
              <w:bottom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sz w:val="15"/>
                <w:szCs w:val="15"/>
                <w:lang w:eastAsia="ru-RU"/>
              </w:rPr>
            </w:pPr>
            <w:r w:rsidRPr="00FC130B">
              <w:rPr>
                <w:rFonts w:ascii="Arial Narrow" w:hAnsi="Arial Narrow" w:cs="Arial"/>
                <w:b/>
                <w:bCs/>
                <w:sz w:val="15"/>
                <w:szCs w:val="15"/>
                <w:lang w:eastAsia="ru-RU"/>
              </w:rPr>
              <w:t>245</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color w:val="000000"/>
                <w:sz w:val="15"/>
                <w:szCs w:val="15"/>
                <w:lang w:eastAsia="ru-RU"/>
              </w:rPr>
            </w:pPr>
          </w:p>
        </w:tc>
        <w:tc>
          <w:tcPr>
            <w:tcW w:w="303"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FC130B" w:rsidRPr="00FC130B" w:rsidRDefault="00FC130B" w:rsidP="00DF7709">
            <w:pPr>
              <w:spacing w:after="0" w:line="240" w:lineRule="auto"/>
              <w:jc w:val="right"/>
              <w:rPr>
                <w:rFonts w:ascii="Arial Narrow" w:hAnsi="Arial Narrow" w:cs="Arial"/>
                <w:b/>
                <w:bCs/>
                <w:i/>
                <w:iCs/>
                <w:sz w:val="15"/>
                <w:szCs w:val="15"/>
                <w:lang w:eastAsia="ru-RU"/>
              </w:rPr>
            </w:pPr>
            <w:r w:rsidRPr="00FC130B">
              <w:rPr>
                <w:rFonts w:ascii="Arial Narrow" w:hAnsi="Arial Narrow" w:cs="Arial"/>
                <w:b/>
                <w:bCs/>
                <w:i/>
                <w:iCs/>
                <w:sz w:val="15"/>
                <w:szCs w:val="15"/>
                <w:lang w:eastAsia="ru-RU"/>
              </w:rPr>
              <w:t>-</w:t>
            </w:r>
          </w:p>
        </w:tc>
      </w:tr>
    </w:tbl>
    <w:p w:rsidR="00FC130B" w:rsidRPr="00FC130B" w:rsidRDefault="00FC130B" w:rsidP="00FC130B">
      <w:pPr>
        <w:spacing w:after="0" w:line="312" w:lineRule="auto"/>
        <w:jc w:val="both"/>
        <w:rPr>
          <w:rFonts w:ascii="Cambria" w:eastAsiaTheme="minorHAnsi" w:hAnsi="Cambria" w:cs="Times New Roman"/>
          <w:sz w:val="20"/>
          <w:szCs w:val="20"/>
        </w:rPr>
      </w:pPr>
    </w:p>
    <w:p w:rsidR="00FC130B" w:rsidRDefault="00FC130B">
      <w:pPr>
        <w:spacing w:after="0" w:line="240" w:lineRule="auto"/>
        <w:rPr>
          <w:rFonts w:ascii="Cambria" w:hAnsi="Cambria" w:cs="Arial Narrow"/>
          <w:b/>
          <w:color w:val="072E51"/>
          <w:sz w:val="18"/>
          <w:szCs w:val="18"/>
          <w:lang w:eastAsia="ru-RU"/>
        </w:rPr>
      </w:pPr>
      <w:r>
        <w:rPr>
          <w:rFonts w:ascii="Cambria" w:hAnsi="Cambria" w:cs="Arial Narrow"/>
          <w:b/>
          <w:color w:val="072E51"/>
          <w:sz w:val="18"/>
          <w:szCs w:val="18"/>
          <w:lang w:eastAsia="ru-RU"/>
        </w:rPr>
        <w:br w:type="page"/>
      </w:r>
    </w:p>
    <w:p w:rsidR="00FC130B" w:rsidRPr="004410CD" w:rsidRDefault="00FC130B" w:rsidP="00FC130B">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Pr>
          <w:rFonts w:ascii="Cambria" w:hAnsi="Cambria" w:cs="Arial Narrow"/>
          <w:b/>
          <w:color w:val="072E51"/>
          <w:sz w:val="18"/>
          <w:szCs w:val="18"/>
          <w:lang w:eastAsia="ru-RU"/>
        </w:rPr>
        <w:lastRenderedPageBreak/>
        <w:t>Прогнозная потребность в электроэнергии</w:t>
      </w:r>
      <w:r w:rsidRPr="004410CD">
        <w:rPr>
          <w:rFonts w:ascii="Cambria" w:hAnsi="Cambria" w:cs="Arial Narrow"/>
          <w:b/>
          <w:color w:val="072E51"/>
          <w:sz w:val="18"/>
          <w:szCs w:val="18"/>
          <w:lang w:eastAsia="ru-RU"/>
        </w:rPr>
        <w:t xml:space="preserve"> по Проекту</w:t>
      </w:r>
    </w:p>
    <w:tbl>
      <w:tblPr>
        <w:tblStyle w:val="-10"/>
        <w:tblW w:w="5000" w:type="pct"/>
        <w:shd w:val="clear" w:color="auto" w:fill="E9F3FD"/>
        <w:tblLook w:val="0600" w:firstRow="0" w:lastRow="0" w:firstColumn="0" w:lastColumn="0" w:noHBand="1" w:noVBand="1"/>
      </w:tblPr>
      <w:tblGrid>
        <w:gridCol w:w="3658"/>
        <w:gridCol w:w="1260"/>
        <w:gridCol w:w="850"/>
        <w:gridCol w:w="850"/>
        <w:gridCol w:w="850"/>
        <w:gridCol w:w="850"/>
        <w:gridCol w:w="850"/>
        <w:gridCol w:w="850"/>
        <w:gridCol w:w="851"/>
        <w:gridCol w:w="851"/>
        <w:gridCol w:w="851"/>
        <w:gridCol w:w="851"/>
        <w:gridCol w:w="222"/>
        <w:gridCol w:w="921"/>
      </w:tblGrid>
      <w:tr w:rsidR="00240D4F" w:rsidRPr="00240D4F" w:rsidTr="00240D4F">
        <w:trPr>
          <w:trHeight w:hRule="exact" w:val="198"/>
        </w:trPr>
        <w:tc>
          <w:tcPr>
            <w:tcW w:w="1256" w:type="pct"/>
            <w:shd w:val="clear" w:color="auto" w:fill="072E51"/>
            <w:noWrap/>
            <w:vAlign w:val="center"/>
            <w:hideMark/>
          </w:tcPr>
          <w:p w:rsidR="00240D4F" w:rsidRPr="00240D4F" w:rsidRDefault="00240D4F" w:rsidP="00240D4F">
            <w:pPr>
              <w:spacing w:after="0" w:line="240" w:lineRule="auto"/>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Э/э для работы компрессоров</w:t>
            </w:r>
          </w:p>
        </w:tc>
        <w:tc>
          <w:tcPr>
            <w:tcW w:w="433"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Ед. изм.</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2022</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2023</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2024</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2025</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2026</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2027</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2028</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2029</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2030</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p>
        </w:tc>
        <w:tc>
          <w:tcPr>
            <w:tcW w:w="317" w:type="pct"/>
            <w:tcBorders>
              <w:top w:val="single" w:sz="4" w:space="0" w:color="auto"/>
              <w:left w:val="single" w:sz="4" w:space="0" w:color="auto"/>
              <w:right w:val="single" w:sz="4" w:space="0" w:color="auto"/>
            </w:tcBorders>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i/>
                <w:iCs/>
                <w:color w:val="FFFFFF" w:themeColor="background1"/>
                <w:sz w:val="15"/>
                <w:szCs w:val="15"/>
                <w:lang w:eastAsia="ru-RU"/>
              </w:rPr>
            </w:pPr>
            <w:r w:rsidRPr="00240D4F">
              <w:rPr>
                <w:rFonts w:ascii="Arial Narrow" w:hAnsi="Arial Narrow" w:cs="Arial"/>
                <w:b/>
                <w:bCs/>
                <w:i/>
                <w:iCs/>
                <w:color w:val="FFFFFF" w:themeColor="background1"/>
                <w:sz w:val="15"/>
                <w:szCs w:val="15"/>
                <w:lang w:eastAsia="ru-RU"/>
              </w:rPr>
              <w:t>ИТОГО</w:t>
            </w: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sz w:val="15"/>
                <w:szCs w:val="15"/>
                <w:lang w:eastAsia="ru-RU"/>
              </w:rPr>
            </w:pPr>
            <w:r w:rsidRPr="00240D4F">
              <w:rPr>
                <w:rFonts w:ascii="Arial Narrow" w:hAnsi="Arial Narrow" w:cs="Arial"/>
                <w:sz w:val="15"/>
                <w:szCs w:val="15"/>
                <w:lang w:eastAsia="ru-RU"/>
              </w:rPr>
              <w:t>Объем закачки ПГ</w:t>
            </w: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sz w:val="15"/>
                <w:szCs w:val="15"/>
                <w:lang w:eastAsia="ru-RU"/>
              </w:rPr>
            </w:pPr>
            <w:r w:rsidRPr="00240D4F">
              <w:rPr>
                <w:rFonts w:ascii="Arial Narrow" w:hAnsi="Arial Narrow" w:cs="Arial"/>
                <w:sz w:val="15"/>
                <w:szCs w:val="15"/>
                <w:lang w:eastAsia="ru-RU"/>
              </w:rPr>
              <w:t>тыс. м3</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566</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1 096</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1 543</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1 581</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1 577</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1 577</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1 577</w:t>
            </w:r>
          </w:p>
        </w:tc>
        <w:tc>
          <w:tcPr>
            <w:tcW w:w="75" w:type="pct"/>
            <w:tcBorders>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p>
        </w:tc>
        <w:tc>
          <w:tcPr>
            <w:tcW w:w="317" w:type="pct"/>
            <w:tcBorders>
              <w:left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w:t>
            </w: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sz w:val="15"/>
                <w:szCs w:val="15"/>
                <w:lang w:eastAsia="ru-RU"/>
              </w:rPr>
            </w:pPr>
            <w:r w:rsidRPr="00240D4F">
              <w:rPr>
                <w:rFonts w:ascii="Arial Narrow" w:hAnsi="Arial Narrow" w:cs="Arial"/>
                <w:sz w:val="15"/>
                <w:szCs w:val="15"/>
                <w:lang w:eastAsia="ru-RU"/>
              </w:rPr>
              <w:t>Производительность 1 компрессорной установки</w:t>
            </w: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sz w:val="15"/>
                <w:szCs w:val="15"/>
                <w:lang w:eastAsia="ru-RU"/>
              </w:rPr>
            </w:pPr>
            <w:r w:rsidRPr="00240D4F">
              <w:rPr>
                <w:rFonts w:ascii="Arial Narrow" w:hAnsi="Arial Narrow" w:cs="Arial"/>
                <w:sz w:val="15"/>
                <w:szCs w:val="15"/>
                <w:lang w:eastAsia="ru-RU"/>
              </w:rPr>
              <w:t>м3 / час</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785</w:t>
            </w:r>
          </w:p>
        </w:tc>
        <w:tc>
          <w:tcPr>
            <w:tcW w:w="75" w:type="pct"/>
            <w:tcBorders>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p>
        </w:tc>
        <w:tc>
          <w:tcPr>
            <w:tcW w:w="317" w:type="pct"/>
            <w:tcBorders>
              <w:left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w:t>
            </w:r>
          </w:p>
        </w:tc>
      </w:tr>
      <w:tr w:rsidR="00240D4F" w:rsidRPr="00240D4F" w:rsidTr="00240D4F">
        <w:trPr>
          <w:trHeight w:hRule="exact" w:val="198"/>
        </w:trPr>
        <w:tc>
          <w:tcPr>
            <w:tcW w:w="1256" w:type="pct"/>
            <w:tcBorders>
              <w:bottom w:val="single" w:sz="4" w:space="0" w:color="auto"/>
            </w:tcBorders>
            <w:shd w:val="clear" w:color="auto" w:fill="E9F3FD"/>
            <w:noWrap/>
            <w:vAlign w:val="center"/>
            <w:hideMark/>
          </w:tcPr>
          <w:p w:rsidR="00240D4F" w:rsidRPr="00240D4F" w:rsidRDefault="00240D4F" w:rsidP="00240D4F">
            <w:pPr>
              <w:spacing w:after="0" w:line="240" w:lineRule="auto"/>
              <w:rPr>
                <w:rFonts w:ascii="Arial Narrow" w:hAnsi="Arial Narrow" w:cs="Arial"/>
                <w:sz w:val="15"/>
                <w:szCs w:val="15"/>
                <w:lang w:eastAsia="ru-RU"/>
              </w:rPr>
            </w:pPr>
            <w:r w:rsidRPr="00240D4F">
              <w:rPr>
                <w:rFonts w:ascii="Arial Narrow" w:hAnsi="Arial Narrow" w:cs="Arial"/>
                <w:sz w:val="15"/>
                <w:szCs w:val="15"/>
                <w:lang w:eastAsia="ru-RU"/>
              </w:rPr>
              <w:t>Установленная мощность 1 компрессора</w:t>
            </w:r>
          </w:p>
        </w:tc>
        <w:tc>
          <w:tcPr>
            <w:tcW w:w="433"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center"/>
              <w:rPr>
                <w:rFonts w:ascii="Arial Narrow" w:hAnsi="Arial Narrow" w:cs="Arial"/>
                <w:sz w:val="15"/>
                <w:szCs w:val="15"/>
                <w:lang w:eastAsia="ru-RU"/>
              </w:rPr>
            </w:pPr>
            <w:r w:rsidRPr="00240D4F">
              <w:rPr>
                <w:rFonts w:ascii="Arial Narrow" w:hAnsi="Arial Narrow" w:cs="Arial"/>
                <w:sz w:val="15"/>
                <w:szCs w:val="15"/>
                <w:lang w:eastAsia="ru-RU"/>
              </w:rPr>
              <w:t>кВт</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200,0</w:t>
            </w:r>
          </w:p>
        </w:tc>
        <w:tc>
          <w:tcPr>
            <w:tcW w:w="75" w:type="pct"/>
            <w:tcBorders>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p>
        </w:tc>
        <w:tc>
          <w:tcPr>
            <w:tcW w:w="317" w:type="pct"/>
            <w:tcBorders>
              <w:left w:val="single" w:sz="4" w:space="0" w:color="auto"/>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w:t>
            </w:r>
          </w:p>
        </w:tc>
      </w:tr>
      <w:tr w:rsidR="00240D4F" w:rsidRPr="00240D4F" w:rsidTr="00240D4F">
        <w:trPr>
          <w:trHeight w:hRule="exact" w:val="198"/>
        </w:trPr>
        <w:tc>
          <w:tcPr>
            <w:tcW w:w="1256" w:type="pct"/>
            <w:tcBorders>
              <w:top w:val="single" w:sz="4" w:space="0" w:color="auto"/>
              <w:left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rPr>
                <w:rFonts w:ascii="Arial Narrow" w:hAnsi="Arial Narrow" w:cs="Arial"/>
                <w:b/>
                <w:bCs/>
                <w:color w:val="000000"/>
                <w:sz w:val="15"/>
                <w:szCs w:val="15"/>
                <w:lang w:eastAsia="ru-RU"/>
              </w:rPr>
            </w:pPr>
            <w:r w:rsidRPr="00240D4F">
              <w:rPr>
                <w:rFonts w:ascii="Arial Narrow" w:hAnsi="Arial Narrow" w:cs="Arial"/>
                <w:b/>
                <w:bCs/>
                <w:color w:val="000000"/>
                <w:sz w:val="15"/>
                <w:szCs w:val="15"/>
                <w:lang w:eastAsia="ru-RU"/>
              </w:rPr>
              <w:t>Итого:</w:t>
            </w:r>
          </w:p>
        </w:tc>
        <w:tc>
          <w:tcPr>
            <w:tcW w:w="433"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r w:rsidRPr="00240D4F">
              <w:rPr>
                <w:rFonts w:ascii="Arial Narrow" w:hAnsi="Arial Narrow" w:cs="Arial"/>
                <w:b/>
                <w:bCs/>
                <w:color w:val="000000"/>
                <w:sz w:val="15"/>
                <w:szCs w:val="15"/>
                <w:lang w:eastAsia="ru-RU"/>
              </w:rPr>
              <w:t>МВт*ч</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144</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279</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393</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403</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402</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402</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402</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color w:val="000000"/>
                <w:sz w:val="15"/>
                <w:szCs w:val="15"/>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2 424</w:t>
            </w:r>
          </w:p>
        </w:tc>
      </w:tr>
      <w:tr w:rsidR="00240D4F" w:rsidRPr="00240D4F" w:rsidTr="00240D4F">
        <w:trPr>
          <w:trHeight w:hRule="exact" w:val="198"/>
        </w:trPr>
        <w:tc>
          <w:tcPr>
            <w:tcW w:w="1256" w:type="pct"/>
            <w:tcBorders>
              <w:top w:val="single" w:sz="4" w:space="0" w:color="auto"/>
            </w:tcBorders>
            <w:shd w:val="clear" w:color="auto" w:fill="E9F3FD"/>
            <w:noWrap/>
            <w:vAlign w:val="center"/>
            <w:hideMark/>
          </w:tcPr>
          <w:p w:rsidR="00240D4F" w:rsidRPr="00240D4F" w:rsidRDefault="00240D4F" w:rsidP="00B70EED">
            <w:pPr>
              <w:spacing w:after="0" w:line="240" w:lineRule="auto"/>
              <w:rPr>
                <w:rFonts w:ascii="Arial Narrow" w:hAnsi="Arial Narrow" w:cs="Arial"/>
                <w:color w:val="000000"/>
                <w:sz w:val="15"/>
                <w:szCs w:val="15"/>
                <w:lang w:eastAsia="ru-RU"/>
              </w:rPr>
            </w:pPr>
          </w:p>
        </w:tc>
        <w:tc>
          <w:tcPr>
            <w:tcW w:w="433"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292"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75"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color w:val="000000"/>
                <w:sz w:val="15"/>
                <w:szCs w:val="15"/>
                <w:lang w:eastAsia="ru-RU"/>
              </w:rPr>
            </w:pPr>
          </w:p>
        </w:tc>
        <w:tc>
          <w:tcPr>
            <w:tcW w:w="317" w:type="pct"/>
            <w:tcBorders>
              <w:top w:val="single" w:sz="4" w:space="0" w:color="auto"/>
            </w:tcBorders>
            <w:shd w:val="clear" w:color="auto" w:fill="E9F3FD"/>
            <w:noWrap/>
            <w:vAlign w:val="center"/>
            <w:hideMark/>
          </w:tcPr>
          <w:p w:rsidR="00240D4F" w:rsidRPr="00240D4F" w:rsidRDefault="00240D4F" w:rsidP="00B70EED">
            <w:pPr>
              <w:spacing w:after="0" w:line="240" w:lineRule="auto"/>
              <w:jc w:val="center"/>
              <w:rPr>
                <w:rFonts w:ascii="Arial Narrow" w:hAnsi="Arial Narrow" w:cs="Arial"/>
                <w:b/>
                <w:bCs/>
                <w:i/>
                <w:iCs/>
                <w:color w:val="000000"/>
                <w:sz w:val="15"/>
                <w:szCs w:val="15"/>
                <w:lang w:eastAsia="ru-RU"/>
              </w:rPr>
            </w:pP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color w:val="000000"/>
                <w:sz w:val="15"/>
                <w:szCs w:val="15"/>
                <w:lang w:eastAsia="ru-RU"/>
              </w:rPr>
            </w:pP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292"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75"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p>
        </w:tc>
        <w:tc>
          <w:tcPr>
            <w:tcW w:w="317"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i/>
                <w:iCs/>
                <w:color w:val="000000"/>
                <w:sz w:val="15"/>
                <w:szCs w:val="15"/>
                <w:lang w:eastAsia="ru-RU"/>
              </w:rPr>
            </w:pPr>
          </w:p>
        </w:tc>
      </w:tr>
      <w:tr w:rsidR="00240D4F" w:rsidRPr="00240D4F" w:rsidTr="00240D4F">
        <w:trPr>
          <w:trHeight w:hRule="exact" w:val="198"/>
        </w:trPr>
        <w:tc>
          <w:tcPr>
            <w:tcW w:w="1256" w:type="pct"/>
            <w:shd w:val="clear" w:color="auto" w:fill="072E51"/>
            <w:noWrap/>
            <w:vAlign w:val="center"/>
            <w:hideMark/>
          </w:tcPr>
          <w:p w:rsidR="00240D4F" w:rsidRPr="00240D4F" w:rsidRDefault="00240D4F" w:rsidP="00240D4F">
            <w:pPr>
              <w:spacing w:after="0" w:line="240" w:lineRule="auto"/>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Э/э для работы прочего электрооборудования</w:t>
            </w:r>
          </w:p>
        </w:tc>
        <w:tc>
          <w:tcPr>
            <w:tcW w:w="433"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Ед. изм.</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2022</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2023</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2024</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2025</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2026</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2027</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2028</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2029</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2030</w:t>
            </w:r>
          </w:p>
        </w:tc>
        <w:tc>
          <w:tcPr>
            <w:tcW w:w="292" w:type="pct"/>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r w:rsidRPr="00240D4F">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color w:val="FFFFFF" w:themeColor="background1"/>
                <w:sz w:val="15"/>
                <w:szCs w:val="15"/>
                <w:lang w:eastAsia="ru-RU"/>
              </w:rPr>
            </w:pPr>
          </w:p>
        </w:tc>
        <w:tc>
          <w:tcPr>
            <w:tcW w:w="317" w:type="pct"/>
            <w:tcBorders>
              <w:top w:val="single" w:sz="4" w:space="0" w:color="auto"/>
              <w:left w:val="single" w:sz="4" w:space="0" w:color="auto"/>
              <w:right w:val="single" w:sz="4" w:space="0" w:color="auto"/>
            </w:tcBorders>
            <w:shd w:val="clear" w:color="auto" w:fill="072E51"/>
            <w:noWrap/>
            <w:vAlign w:val="center"/>
            <w:hideMark/>
          </w:tcPr>
          <w:p w:rsidR="00240D4F" w:rsidRPr="00240D4F" w:rsidRDefault="00240D4F" w:rsidP="00240D4F">
            <w:pPr>
              <w:spacing w:after="0" w:line="240" w:lineRule="auto"/>
              <w:jc w:val="center"/>
              <w:rPr>
                <w:rFonts w:ascii="Arial Narrow" w:hAnsi="Arial Narrow" w:cs="Arial"/>
                <w:b/>
                <w:bCs/>
                <w:i/>
                <w:iCs/>
                <w:color w:val="FFFFFF" w:themeColor="background1"/>
                <w:sz w:val="15"/>
                <w:szCs w:val="15"/>
                <w:lang w:eastAsia="ru-RU"/>
              </w:rPr>
            </w:pPr>
            <w:r w:rsidRPr="00240D4F">
              <w:rPr>
                <w:rFonts w:ascii="Arial Narrow" w:hAnsi="Arial Narrow" w:cs="Arial"/>
                <w:b/>
                <w:bCs/>
                <w:i/>
                <w:iCs/>
                <w:color w:val="FFFFFF" w:themeColor="background1"/>
                <w:sz w:val="15"/>
                <w:szCs w:val="15"/>
                <w:lang w:eastAsia="ru-RU"/>
              </w:rPr>
              <w:t>ИТОГО</w:t>
            </w: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sz w:val="15"/>
                <w:szCs w:val="15"/>
                <w:lang w:eastAsia="ru-RU"/>
              </w:rPr>
            </w:pPr>
            <w:r w:rsidRPr="00240D4F">
              <w:rPr>
                <w:rFonts w:ascii="Arial Narrow" w:hAnsi="Arial Narrow" w:cs="Arial"/>
                <w:sz w:val="15"/>
                <w:szCs w:val="15"/>
                <w:lang w:eastAsia="ru-RU"/>
              </w:rPr>
              <w:t>Установленная мощность прочего электрооборудования</w:t>
            </w: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sz w:val="15"/>
                <w:szCs w:val="15"/>
                <w:lang w:eastAsia="ru-RU"/>
              </w:rPr>
            </w:pPr>
            <w:r w:rsidRPr="00240D4F">
              <w:rPr>
                <w:rFonts w:ascii="Arial Narrow" w:hAnsi="Arial Narrow" w:cs="Arial"/>
                <w:sz w:val="15"/>
                <w:szCs w:val="15"/>
                <w:lang w:eastAsia="ru-RU"/>
              </w:rPr>
              <w:t>кВт</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75" w:type="pct"/>
            <w:tcBorders>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p>
        </w:tc>
        <w:tc>
          <w:tcPr>
            <w:tcW w:w="317" w:type="pct"/>
            <w:tcBorders>
              <w:left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w:t>
            </w: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 xml:space="preserve">Max среднемесячная загрузка </w:t>
            </w:r>
            <w:r>
              <w:rPr>
                <w:rFonts w:ascii="Arial Narrow" w:hAnsi="Arial Narrow" w:cs="Arial"/>
                <w:color w:val="000000"/>
                <w:sz w:val="15"/>
                <w:szCs w:val="15"/>
                <w:lang w:eastAsia="ru-RU"/>
              </w:rPr>
              <w:t>Комплекса</w:t>
            </w: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 от макс. (100%)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50,0%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100,0%</w:t>
            </w:r>
          </w:p>
        </w:tc>
        <w:tc>
          <w:tcPr>
            <w:tcW w:w="75" w:type="pct"/>
            <w:tcBorders>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color w:val="000000"/>
                <w:sz w:val="15"/>
                <w:szCs w:val="15"/>
                <w:lang w:eastAsia="ru-RU"/>
              </w:rPr>
            </w:pPr>
          </w:p>
        </w:tc>
        <w:tc>
          <w:tcPr>
            <w:tcW w:w="317" w:type="pct"/>
            <w:tcBorders>
              <w:left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w:t>
            </w: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 xml:space="preserve">График работы </w:t>
            </w:r>
            <w:r>
              <w:rPr>
                <w:rFonts w:ascii="Arial Narrow" w:hAnsi="Arial Narrow" w:cs="Arial"/>
                <w:color w:val="000000"/>
                <w:sz w:val="15"/>
                <w:szCs w:val="15"/>
                <w:lang w:eastAsia="ru-RU"/>
              </w:rPr>
              <w:t>Комплекса</w:t>
            </w: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час. / сут.</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24,0</w:t>
            </w:r>
          </w:p>
        </w:tc>
        <w:tc>
          <w:tcPr>
            <w:tcW w:w="75" w:type="pct"/>
            <w:tcBorders>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color w:val="000000"/>
                <w:sz w:val="15"/>
                <w:szCs w:val="15"/>
                <w:lang w:eastAsia="ru-RU"/>
              </w:rPr>
            </w:pPr>
          </w:p>
        </w:tc>
        <w:tc>
          <w:tcPr>
            <w:tcW w:w="317" w:type="pct"/>
            <w:tcBorders>
              <w:left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w:t>
            </w:r>
          </w:p>
        </w:tc>
      </w:tr>
      <w:tr w:rsidR="00240D4F" w:rsidRPr="00240D4F" w:rsidTr="00240D4F">
        <w:trPr>
          <w:trHeight w:hRule="exact" w:val="198"/>
        </w:trPr>
        <w:tc>
          <w:tcPr>
            <w:tcW w:w="1256" w:type="pct"/>
            <w:shd w:val="clear" w:color="auto" w:fill="E9F3FD"/>
            <w:noWrap/>
            <w:vAlign w:val="center"/>
            <w:hideMark/>
          </w:tcPr>
          <w:p w:rsidR="00240D4F" w:rsidRPr="00240D4F" w:rsidRDefault="00240D4F" w:rsidP="00240D4F">
            <w:pPr>
              <w:spacing w:after="0" w:line="240" w:lineRule="auto"/>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Кол-во дней в периоде</w:t>
            </w:r>
          </w:p>
        </w:tc>
        <w:tc>
          <w:tcPr>
            <w:tcW w:w="433" w:type="pct"/>
            <w:shd w:val="clear" w:color="auto" w:fill="E9F3FD"/>
            <w:noWrap/>
            <w:vAlign w:val="center"/>
            <w:hideMark/>
          </w:tcPr>
          <w:p w:rsidR="00240D4F" w:rsidRPr="00240D4F" w:rsidRDefault="00240D4F" w:rsidP="00240D4F">
            <w:pPr>
              <w:spacing w:after="0" w:line="240" w:lineRule="auto"/>
              <w:jc w:val="center"/>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дн.</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92</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366</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366</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292" w:type="pct"/>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365</w:t>
            </w:r>
          </w:p>
        </w:tc>
        <w:tc>
          <w:tcPr>
            <w:tcW w:w="75" w:type="pct"/>
            <w:tcBorders>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color w:val="000000"/>
                <w:sz w:val="15"/>
                <w:szCs w:val="15"/>
                <w:lang w:eastAsia="ru-RU"/>
              </w:rPr>
            </w:pPr>
          </w:p>
        </w:tc>
        <w:tc>
          <w:tcPr>
            <w:tcW w:w="317" w:type="pct"/>
            <w:tcBorders>
              <w:left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3 379</w:t>
            </w:r>
          </w:p>
        </w:tc>
      </w:tr>
      <w:tr w:rsidR="00240D4F" w:rsidRPr="00240D4F" w:rsidTr="00240D4F">
        <w:trPr>
          <w:trHeight w:hRule="exact" w:val="198"/>
        </w:trPr>
        <w:tc>
          <w:tcPr>
            <w:tcW w:w="1256" w:type="pct"/>
            <w:tcBorders>
              <w:bottom w:val="single" w:sz="4" w:space="0" w:color="auto"/>
            </w:tcBorders>
            <w:shd w:val="clear" w:color="auto" w:fill="E9F3FD"/>
            <w:noWrap/>
            <w:vAlign w:val="center"/>
            <w:hideMark/>
          </w:tcPr>
          <w:p w:rsidR="00240D4F" w:rsidRPr="00240D4F" w:rsidRDefault="00240D4F" w:rsidP="00240D4F">
            <w:pPr>
              <w:spacing w:after="0" w:line="240" w:lineRule="auto"/>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Кол-во месяцев работы</w:t>
            </w:r>
          </w:p>
        </w:tc>
        <w:tc>
          <w:tcPr>
            <w:tcW w:w="433"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center"/>
              <w:rPr>
                <w:rFonts w:ascii="Arial Narrow" w:hAnsi="Arial Narrow" w:cs="Arial"/>
                <w:color w:val="000000"/>
                <w:sz w:val="15"/>
                <w:szCs w:val="15"/>
                <w:lang w:eastAsia="ru-RU"/>
              </w:rPr>
            </w:pPr>
            <w:r w:rsidRPr="00240D4F">
              <w:rPr>
                <w:rFonts w:ascii="Arial Narrow" w:hAnsi="Arial Narrow" w:cs="Arial"/>
                <w:color w:val="000000"/>
                <w:sz w:val="15"/>
                <w:szCs w:val="15"/>
                <w:lang w:eastAsia="ru-RU"/>
              </w:rPr>
              <w:t>мес.</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3</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12</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12</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12</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12</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12</w:t>
            </w:r>
          </w:p>
        </w:tc>
        <w:tc>
          <w:tcPr>
            <w:tcW w:w="292" w:type="pct"/>
            <w:tcBorders>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sz w:val="15"/>
                <w:szCs w:val="15"/>
                <w:lang w:eastAsia="ru-RU"/>
              </w:rPr>
            </w:pPr>
            <w:r w:rsidRPr="00240D4F">
              <w:rPr>
                <w:rFonts w:ascii="Arial Narrow" w:hAnsi="Arial Narrow" w:cs="Arial"/>
                <w:sz w:val="15"/>
                <w:szCs w:val="15"/>
                <w:lang w:eastAsia="ru-RU"/>
              </w:rPr>
              <w:t>12</w:t>
            </w:r>
          </w:p>
        </w:tc>
        <w:tc>
          <w:tcPr>
            <w:tcW w:w="75" w:type="pct"/>
            <w:tcBorders>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color w:val="000000"/>
                <w:sz w:val="15"/>
                <w:szCs w:val="15"/>
                <w:lang w:eastAsia="ru-RU"/>
              </w:rPr>
            </w:pPr>
          </w:p>
        </w:tc>
        <w:tc>
          <w:tcPr>
            <w:tcW w:w="317" w:type="pct"/>
            <w:tcBorders>
              <w:left w:val="single" w:sz="4" w:space="0" w:color="auto"/>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75</w:t>
            </w:r>
          </w:p>
        </w:tc>
      </w:tr>
      <w:tr w:rsidR="00240D4F" w:rsidRPr="00240D4F" w:rsidTr="00240D4F">
        <w:trPr>
          <w:trHeight w:hRule="exact" w:val="198"/>
        </w:trPr>
        <w:tc>
          <w:tcPr>
            <w:tcW w:w="1256" w:type="pct"/>
            <w:tcBorders>
              <w:top w:val="single" w:sz="4" w:space="0" w:color="auto"/>
              <w:left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rPr>
                <w:rFonts w:ascii="Arial Narrow" w:hAnsi="Arial Narrow" w:cs="Arial"/>
                <w:b/>
                <w:bCs/>
                <w:color w:val="000000"/>
                <w:sz w:val="15"/>
                <w:szCs w:val="15"/>
                <w:lang w:eastAsia="ru-RU"/>
              </w:rPr>
            </w:pPr>
            <w:r w:rsidRPr="00240D4F">
              <w:rPr>
                <w:rFonts w:ascii="Arial Narrow" w:hAnsi="Arial Narrow" w:cs="Arial"/>
                <w:b/>
                <w:bCs/>
                <w:color w:val="000000"/>
                <w:sz w:val="15"/>
                <w:szCs w:val="15"/>
                <w:lang w:eastAsia="ru-RU"/>
              </w:rPr>
              <w:t>Итого:</w:t>
            </w:r>
          </w:p>
        </w:tc>
        <w:tc>
          <w:tcPr>
            <w:tcW w:w="433"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center"/>
              <w:rPr>
                <w:rFonts w:ascii="Arial Narrow" w:hAnsi="Arial Narrow" w:cs="Arial"/>
                <w:b/>
                <w:bCs/>
                <w:color w:val="000000"/>
                <w:sz w:val="15"/>
                <w:szCs w:val="15"/>
                <w:lang w:eastAsia="ru-RU"/>
              </w:rPr>
            </w:pPr>
            <w:r w:rsidRPr="00240D4F">
              <w:rPr>
                <w:rFonts w:ascii="Arial Narrow" w:hAnsi="Arial Narrow" w:cs="Arial"/>
                <w:b/>
                <w:bCs/>
                <w:color w:val="000000"/>
                <w:sz w:val="15"/>
                <w:szCs w:val="15"/>
                <w:lang w:eastAsia="ru-RU"/>
              </w:rPr>
              <w:t>МВт*ч</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110</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876</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876</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878</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876</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876</w:t>
            </w:r>
          </w:p>
        </w:tc>
        <w:tc>
          <w:tcPr>
            <w:tcW w:w="292" w:type="pct"/>
            <w:tcBorders>
              <w:top w:val="single" w:sz="4" w:space="0" w:color="auto"/>
              <w:bottom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sz w:val="15"/>
                <w:szCs w:val="15"/>
                <w:lang w:eastAsia="ru-RU"/>
              </w:rPr>
            </w:pPr>
            <w:r w:rsidRPr="00240D4F">
              <w:rPr>
                <w:rFonts w:ascii="Arial Narrow" w:hAnsi="Arial Narrow" w:cs="Arial"/>
                <w:b/>
                <w:bCs/>
                <w:sz w:val="15"/>
                <w:szCs w:val="15"/>
                <w:lang w:eastAsia="ru-RU"/>
              </w:rPr>
              <w:t>876</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color w:val="000000"/>
                <w:sz w:val="15"/>
                <w:szCs w:val="15"/>
                <w:lang w:eastAsia="ru-RU"/>
              </w:rPr>
            </w:pPr>
          </w:p>
        </w:tc>
        <w:tc>
          <w:tcPr>
            <w:tcW w:w="317"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240D4F" w:rsidRPr="00240D4F" w:rsidRDefault="00240D4F" w:rsidP="00240D4F">
            <w:pPr>
              <w:spacing w:after="0" w:line="240" w:lineRule="auto"/>
              <w:jc w:val="right"/>
              <w:rPr>
                <w:rFonts w:ascii="Arial Narrow" w:hAnsi="Arial Narrow" w:cs="Arial"/>
                <w:b/>
                <w:bCs/>
                <w:i/>
                <w:iCs/>
                <w:sz w:val="15"/>
                <w:szCs w:val="15"/>
                <w:lang w:eastAsia="ru-RU"/>
              </w:rPr>
            </w:pPr>
            <w:r w:rsidRPr="00240D4F">
              <w:rPr>
                <w:rFonts w:ascii="Arial Narrow" w:hAnsi="Arial Narrow" w:cs="Arial"/>
                <w:b/>
                <w:bCs/>
                <w:i/>
                <w:iCs/>
                <w:sz w:val="15"/>
                <w:szCs w:val="15"/>
                <w:lang w:eastAsia="ru-RU"/>
              </w:rPr>
              <w:t>5 369</w:t>
            </w:r>
          </w:p>
        </w:tc>
      </w:tr>
    </w:tbl>
    <w:p w:rsidR="00FC130B" w:rsidRDefault="00FC130B" w:rsidP="00FC130B">
      <w:pPr>
        <w:spacing w:after="0" w:line="312" w:lineRule="auto"/>
        <w:jc w:val="both"/>
        <w:rPr>
          <w:rFonts w:ascii="Cambria" w:eastAsiaTheme="minorHAnsi" w:hAnsi="Cambria" w:cs="Times New Roman"/>
          <w:sz w:val="20"/>
          <w:szCs w:val="20"/>
        </w:rPr>
      </w:pPr>
    </w:p>
    <w:p w:rsidR="00FC130B" w:rsidRPr="00310F59" w:rsidRDefault="00FC130B" w:rsidP="00FC130B">
      <w:pPr>
        <w:spacing w:after="0" w:line="312" w:lineRule="auto"/>
        <w:jc w:val="both"/>
        <w:rPr>
          <w:rFonts w:ascii="Cambria" w:eastAsiaTheme="minorHAnsi" w:hAnsi="Cambria" w:cs="Times New Roman"/>
          <w:sz w:val="20"/>
          <w:szCs w:val="20"/>
        </w:rPr>
      </w:pPr>
    </w:p>
    <w:p w:rsidR="00FC130B" w:rsidRPr="00310F59" w:rsidRDefault="00FC130B" w:rsidP="00FC130B">
      <w:pPr>
        <w:spacing w:after="0" w:line="312" w:lineRule="auto"/>
        <w:jc w:val="both"/>
        <w:rPr>
          <w:rFonts w:ascii="Cambria" w:eastAsiaTheme="minorHAnsi" w:hAnsi="Cambria" w:cs="Times New Roman"/>
          <w:sz w:val="20"/>
          <w:szCs w:val="20"/>
        </w:rPr>
        <w:sectPr w:rsidR="00FC130B" w:rsidRPr="00310F59" w:rsidSect="005A621E">
          <w:headerReference w:type="default" r:id="rId71"/>
          <w:footerReference w:type="default" r:id="rId72"/>
          <w:pgSz w:w="16838" w:h="11906" w:orient="landscape"/>
          <w:pgMar w:top="1701" w:right="1134" w:bottom="1135" w:left="1134" w:header="6" w:footer="737" w:gutter="0"/>
          <w:cols w:space="708"/>
          <w:docGrid w:linePitch="360"/>
        </w:sectPr>
      </w:pPr>
    </w:p>
    <w:p w:rsidR="001951B0" w:rsidRPr="00A54120" w:rsidRDefault="00A54120" w:rsidP="00A54120">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A54120">
        <w:rPr>
          <w:rFonts w:ascii="Cambria" w:eastAsiaTheme="minorEastAsia" w:hAnsi="Cambria" w:cstheme="minorHAnsi"/>
          <w:b/>
          <w:color w:val="073763" w:themeColor="accent1" w:themeShade="80"/>
          <w:sz w:val="20"/>
          <w:szCs w:val="20"/>
          <w:lang w:eastAsia="ru-RU"/>
        </w:rPr>
        <w:lastRenderedPageBreak/>
        <w:t>Материалы и инвентарь</w:t>
      </w:r>
    </w:p>
    <w:p w:rsidR="00B83F8D" w:rsidRDefault="00A54120" w:rsidP="004F69DF">
      <w:pPr>
        <w:pStyle w:val="12"/>
        <w:spacing w:after="0" w:line="312" w:lineRule="auto"/>
        <w:ind w:left="0"/>
        <w:jc w:val="both"/>
        <w:rPr>
          <w:rFonts w:ascii="Cambria" w:hAnsi="Cambria"/>
          <w:sz w:val="20"/>
          <w:szCs w:val="20"/>
        </w:rPr>
      </w:pPr>
      <w:r>
        <w:rPr>
          <w:rFonts w:ascii="Cambria" w:hAnsi="Cambria"/>
          <w:sz w:val="20"/>
          <w:szCs w:val="20"/>
        </w:rPr>
        <w:t xml:space="preserve">Затраты на материалы и инвентарь отражаются по фактической себестоимости приобретения и приняты </w:t>
      </w:r>
      <w:r w:rsidR="00C45E64">
        <w:rPr>
          <w:rFonts w:ascii="Cambria" w:hAnsi="Cambria"/>
          <w:sz w:val="20"/>
          <w:szCs w:val="20"/>
        </w:rPr>
        <w:t>к учету в размере 0</w:t>
      </w:r>
      <w:r w:rsidR="00C33CB0">
        <w:rPr>
          <w:rFonts w:ascii="Cambria" w:hAnsi="Cambria"/>
          <w:sz w:val="20"/>
          <w:szCs w:val="20"/>
        </w:rPr>
        <w:t>,5</w:t>
      </w:r>
      <w:r>
        <w:rPr>
          <w:rFonts w:ascii="Cambria" w:hAnsi="Cambria"/>
          <w:sz w:val="20"/>
          <w:szCs w:val="20"/>
        </w:rPr>
        <w:t>% от</w:t>
      </w:r>
      <w:r w:rsidR="00C45E64">
        <w:rPr>
          <w:rFonts w:ascii="Cambria" w:hAnsi="Cambria"/>
          <w:sz w:val="20"/>
          <w:szCs w:val="20"/>
        </w:rPr>
        <w:t xml:space="preserve"> общей</w:t>
      </w:r>
      <w:r>
        <w:rPr>
          <w:rFonts w:ascii="Cambria" w:hAnsi="Cambria"/>
          <w:sz w:val="20"/>
          <w:szCs w:val="20"/>
        </w:rPr>
        <w:t xml:space="preserve"> выручки Проекта.</w:t>
      </w:r>
    </w:p>
    <w:p w:rsidR="00B83F8D" w:rsidRDefault="00B83F8D" w:rsidP="004F69DF">
      <w:pPr>
        <w:pStyle w:val="12"/>
        <w:spacing w:after="0" w:line="312" w:lineRule="auto"/>
        <w:ind w:left="0"/>
        <w:jc w:val="both"/>
        <w:rPr>
          <w:rFonts w:ascii="Cambria" w:hAnsi="Cambria"/>
          <w:sz w:val="20"/>
          <w:szCs w:val="20"/>
        </w:rPr>
      </w:pPr>
    </w:p>
    <w:p w:rsidR="009E7EB6" w:rsidRPr="008B5FBB" w:rsidRDefault="009E7EB6" w:rsidP="009E7EB6">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8B5FBB">
        <w:rPr>
          <w:rFonts w:ascii="Cambria" w:eastAsiaTheme="minorEastAsia" w:hAnsi="Cambria" w:cstheme="minorHAnsi"/>
          <w:b/>
          <w:color w:val="073763" w:themeColor="accent1" w:themeShade="80"/>
          <w:sz w:val="20"/>
          <w:szCs w:val="20"/>
          <w:lang w:eastAsia="ru-RU"/>
        </w:rPr>
        <w:t>Обслуживание и ремонт объектов ОС</w:t>
      </w:r>
    </w:p>
    <w:p w:rsidR="009E7EB6" w:rsidRDefault="009E7EB6" w:rsidP="009E7EB6">
      <w:pPr>
        <w:pStyle w:val="12"/>
        <w:spacing w:after="0" w:line="312" w:lineRule="auto"/>
        <w:ind w:left="0"/>
        <w:jc w:val="both"/>
        <w:rPr>
          <w:rFonts w:ascii="Cambria" w:hAnsi="Cambria"/>
          <w:sz w:val="20"/>
          <w:szCs w:val="20"/>
        </w:rPr>
      </w:pPr>
      <w:r w:rsidRPr="00FF3DC6">
        <w:rPr>
          <w:rFonts w:ascii="Cambria" w:hAnsi="Cambria"/>
          <w:sz w:val="20"/>
          <w:szCs w:val="20"/>
        </w:rPr>
        <w:t xml:space="preserve">Затраты на </w:t>
      </w:r>
      <w:r w:rsidRPr="008B5FBB">
        <w:rPr>
          <w:rFonts w:ascii="Cambria" w:hAnsi="Cambria"/>
          <w:sz w:val="20"/>
          <w:szCs w:val="20"/>
        </w:rPr>
        <w:t xml:space="preserve">обслуживание </w:t>
      </w:r>
      <w:r>
        <w:rPr>
          <w:rFonts w:ascii="Cambria" w:hAnsi="Cambria"/>
          <w:sz w:val="20"/>
          <w:szCs w:val="20"/>
        </w:rPr>
        <w:t xml:space="preserve">и ремонт объектов ОС </w:t>
      </w:r>
      <w:r w:rsidRPr="00FF3DC6">
        <w:rPr>
          <w:rFonts w:ascii="Cambria" w:hAnsi="Cambria"/>
          <w:sz w:val="20"/>
          <w:szCs w:val="20"/>
        </w:rPr>
        <w:t>отражаются по факт</w:t>
      </w:r>
      <w:r>
        <w:rPr>
          <w:rFonts w:ascii="Cambria" w:hAnsi="Cambria"/>
          <w:sz w:val="20"/>
          <w:szCs w:val="20"/>
        </w:rPr>
        <w:t>ической себестоимости приобрете</w:t>
      </w:r>
      <w:r w:rsidRPr="00FF3DC6">
        <w:rPr>
          <w:rFonts w:ascii="Cambria" w:hAnsi="Cambria"/>
          <w:sz w:val="20"/>
          <w:szCs w:val="20"/>
        </w:rPr>
        <w:t>ния</w:t>
      </w:r>
      <w:r>
        <w:rPr>
          <w:rFonts w:ascii="Cambria" w:hAnsi="Cambria"/>
          <w:sz w:val="20"/>
          <w:szCs w:val="20"/>
        </w:rPr>
        <w:t xml:space="preserve"> запчастей и материалов для ремонта </w:t>
      </w:r>
      <w:r w:rsidR="00C45E64">
        <w:rPr>
          <w:rFonts w:ascii="Cambria" w:hAnsi="Cambria"/>
          <w:sz w:val="20"/>
          <w:szCs w:val="20"/>
        </w:rPr>
        <w:t xml:space="preserve">объектов и технологического оборудования </w:t>
      </w:r>
      <w:r>
        <w:rPr>
          <w:rFonts w:ascii="Cambria" w:hAnsi="Cambria"/>
          <w:sz w:val="20"/>
          <w:szCs w:val="20"/>
        </w:rPr>
        <w:t>(</w:t>
      </w:r>
      <w:r w:rsidRPr="008B5FBB">
        <w:rPr>
          <w:rFonts w:ascii="Cambria" w:hAnsi="Cambria"/>
          <w:sz w:val="20"/>
          <w:szCs w:val="20"/>
        </w:rPr>
        <w:t>в т</w:t>
      </w:r>
      <w:r>
        <w:rPr>
          <w:rFonts w:ascii="Cambria" w:hAnsi="Cambria"/>
          <w:sz w:val="20"/>
          <w:szCs w:val="20"/>
        </w:rPr>
        <w:t>. </w:t>
      </w:r>
      <w:r w:rsidRPr="008B5FBB">
        <w:rPr>
          <w:rFonts w:ascii="Cambria" w:hAnsi="Cambria"/>
          <w:sz w:val="20"/>
          <w:szCs w:val="20"/>
        </w:rPr>
        <w:t>ч</w:t>
      </w:r>
      <w:r>
        <w:rPr>
          <w:rFonts w:ascii="Cambria" w:hAnsi="Cambria"/>
          <w:sz w:val="20"/>
          <w:szCs w:val="20"/>
        </w:rPr>
        <w:t>.</w:t>
      </w:r>
      <w:r w:rsidRPr="008B5FBB">
        <w:rPr>
          <w:rFonts w:ascii="Cambria" w:hAnsi="Cambria"/>
          <w:sz w:val="20"/>
          <w:szCs w:val="20"/>
        </w:rPr>
        <w:t xml:space="preserve"> с привлечением подрядных организаций</w:t>
      </w:r>
      <w:r w:rsidR="00950EFF">
        <w:rPr>
          <w:rFonts w:ascii="Cambria" w:hAnsi="Cambria"/>
          <w:sz w:val="20"/>
          <w:szCs w:val="20"/>
        </w:rPr>
        <w:t xml:space="preserve">) в размере </w:t>
      </w:r>
      <w:r w:rsidR="00C45E64">
        <w:rPr>
          <w:rFonts w:ascii="Cambria" w:hAnsi="Cambria"/>
          <w:sz w:val="20"/>
          <w:szCs w:val="20"/>
        </w:rPr>
        <w:t>1</w:t>
      </w:r>
      <w:r>
        <w:rPr>
          <w:rFonts w:ascii="Cambria" w:hAnsi="Cambria"/>
          <w:sz w:val="20"/>
          <w:szCs w:val="20"/>
        </w:rPr>
        <w:t xml:space="preserve">,0% от </w:t>
      </w:r>
      <w:r w:rsidRPr="008B5FBB">
        <w:rPr>
          <w:rFonts w:ascii="Cambria" w:hAnsi="Cambria"/>
          <w:sz w:val="20"/>
          <w:szCs w:val="20"/>
        </w:rPr>
        <w:t xml:space="preserve">первоначальной стоимости </w:t>
      </w:r>
      <w:r>
        <w:rPr>
          <w:rFonts w:ascii="Cambria" w:hAnsi="Cambria"/>
          <w:sz w:val="20"/>
          <w:szCs w:val="20"/>
        </w:rPr>
        <w:t xml:space="preserve">ОС в год </w:t>
      </w:r>
      <w:r w:rsidRPr="008B5FBB">
        <w:rPr>
          <w:rFonts w:ascii="Cambria" w:hAnsi="Cambria"/>
          <w:sz w:val="20"/>
          <w:szCs w:val="20"/>
        </w:rPr>
        <w:t>с учетом ежегодной индексации на темп внутренней инфляции.</w:t>
      </w:r>
    </w:p>
    <w:p w:rsidR="00A54120" w:rsidRDefault="00A54120" w:rsidP="004F69DF">
      <w:pPr>
        <w:pStyle w:val="12"/>
        <w:spacing w:after="0" w:line="312" w:lineRule="auto"/>
        <w:ind w:left="0"/>
        <w:jc w:val="both"/>
        <w:rPr>
          <w:rFonts w:ascii="Cambria" w:hAnsi="Cambria"/>
          <w:sz w:val="20"/>
          <w:szCs w:val="20"/>
        </w:rPr>
      </w:pPr>
    </w:p>
    <w:p w:rsidR="00C45E64" w:rsidRPr="00FF3DC6" w:rsidRDefault="00C45E64" w:rsidP="00C45E64">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Прочие расходы и контракты</w:t>
      </w:r>
    </w:p>
    <w:p w:rsidR="00C45E64" w:rsidRPr="00310F59" w:rsidRDefault="00C45E64" w:rsidP="00C45E64">
      <w:pPr>
        <w:pStyle w:val="12"/>
        <w:spacing w:after="0" w:line="312" w:lineRule="auto"/>
        <w:ind w:left="0"/>
        <w:jc w:val="both"/>
        <w:rPr>
          <w:rFonts w:ascii="Cambria" w:hAnsi="Cambria"/>
          <w:sz w:val="20"/>
          <w:szCs w:val="20"/>
        </w:rPr>
      </w:pPr>
      <w:r>
        <w:rPr>
          <w:rFonts w:ascii="Cambria" w:hAnsi="Cambria"/>
          <w:sz w:val="20"/>
          <w:szCs w:val="20"/>
        </w:rPr>
        <w:t>П</w:t>
      </w:r>
      <w:r w:rsidRPr="00FF3DC6">
        <w:rPr>
          <w:rFonts w:ascii="Cambria" w:hAnsi="Cambria"/>
          <w:sz w:val="20"/>
          <w:szCs w:val="20"/>
        </w:rPr>
        <w:t>рочие расходы и контракты</w:t>
      </w:r>
      <w:r>
        <w:rPr>
          <w:rFonts w:ascii="Cambria" w:hAnsi="Cambria"/>
          <w:sz w:val="20"/>
          <w:szCs w:val="20"/>
        </w:rPr>
        <w:t xml:space="preserve"> </w:t>
      </w:r>
      <w:r w:rsidRPr="00310F59">
        <w:rPr>
          <w:rFonts w:ascii="Cambria" w:hAnsi="Cambria"/>
          <w:sz w:val="20"/>
          <w:szCs w:val="20"/>
        </w:rPr>
        <w:t>приняты в расчетах</w:t>
      </w:r>
      <w:r>
        <w:rPr>
          <w:rFonts w:ascii="Cambria" w:hAnsi="Cambria"/>
          <w:sz w:val="20"/>
          <w:szCs w:val="20"/>
        </w:rPr>
        <w:t xml:space="preserve"> в размере 2,0% от общих затрат на производство.</w:t>
      </w:r>
    </w:p>
    <w:p w:rsidR="00C45E64" w:rsidRDefault="00C45E64" w:rsidP="004F69DF">
      <w:pPr>
        <w:pStyle w:val="12"/>
        <w:spacing w:after="0" w:line="312" w:lineRule="auto"/>
        <w:ind w:left="0"/>
        <w:jc w:val="both"/>
        <w:rPr>
          <w:rFonts w:ascii="Cambria" w:hAnsi="Cambria"/>
          <w:sz w:val="20"/>
          <w:szCs w:val="20"/>
        </w:rPr>
      </w:pPr>
    </w:p>
    <w:p w:rsidR="00A54120" w:rsidRPr="009E7EB6" w:rsidRDefault="009E7EB6" w:rsidP="009E7EB6">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9E7EB6">
        <w:rPr>
          <w:rFonts w:ascii="Cambria" w:eastAsiaTheme="minorEastAsia" w:hAnsi="Cambria" w:cstheme="minorHAnsi"/>
          <w:b/>
          <w:color w:val="073763" w:themeColor="accent1" w:themeShade="80"/>
          <w:sz w:val="20"/>
          <w:szCs w:val="20"/>
          <w:lang w:eastAsia="ru-RU"/>
        </w:rPr>
        <w:t>Охрана труда</w:t>
      </w:r>
    </w:p>
    <w:p w:rsidR="00A54120" w:rsidRDefault="009E7EB6" w:rsidP="004F69DF">
      <w:pPr>
        <w:pStyle w:val="12"/>
        <w:spacing w:after="0" w:line="312" w:lineRule="auto"/>
        <w:ind w:left="0"/>
        <w:jc w:val="both"/>
        <w:rPr>
          <w:rFonts w:ascii="Cambria" w:hAnsi="Cambria"/>
          <w:sz w:val="20"/>
          <w:szCs w:val="20"/>
        </w:rPr>
      </w:pPr>
      <w:r>
        <w:rPr>
          <w:rFonts w:ascii="Cambria" w:hAnsi="Cambria"/>
          <w:sz w:val="20"/>
          <w:szCs w:val="20"/>
        </w:rPr>
        <w:t>Статья включает в себя затраты</w:t>
      </w:r>
      <w:r w:rsidRPr="009E7EB6">
        <w:rPr>
          <w:rFonts w:ascii="Cambria" w:hAnsi="Cambria"/>
          <w:sz w:val="20"/>
          <w:szCs w:val="20"/>
        </w:rPr>
        <w:t xml:space="preserve"> на мероприятия по улучшению условий и охраны труда</w:t>
      </w:r>
      <w:r>
        <w:rPr>
          <w:rFonts w:ascii="Cambria" w:hAnsi="Cambria"/>
          <w:sz w:val="20"/>
          <w:szCs w:val="20"/>
        </w:rPr>
        <w:t xml:space="preserve"> в размере не менее 0,2% от всех производственных затрат</w:t>
      </w:r>
      <w:r w:rsidRPr="009E7EB6">
        <w:rPr>
          <w:rFonts w:ascii="Cambria" w:hAnsi="Cambria"/>
          <w:sz w:val="20"/>
          <w:szCs w:val="20"/>
        </w:rPr>
        <w:t>.</w:t>
      </w:r>
    </w:p>
    <w:p w:rsidR="00A54120" w:rsidRDefault="00A54120" w:rsidP="004F69DF">
      <w:pPr>
        <w:pStyle w:val="12"/>
        <w:spacing w:after="0" w:line="312" w:lineRule="auto"/>
        <w:ind w:left="0"/>
        <w:jc w:val="both"/>
        <w:rPr>
          <w:rFonts w:ascii="Cambria" w:hAnsi="Cambria"/>
          <w:sz w:val="20"/>
          <w:szCs w:val="20"/>
        </w:rPr>
      </w:pPr>
    </w:p>
    <w:p w:rsidR="001951B0" w:rsidRPr="00CA0D9A" w:rsidRDefault="001951B0" w:rsidP="00CA0D9A">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t xml:space="preserve">Амортизация </w:t>
      </w:r>
      <w:r w:rsidR="001724E9">
        <w:rPr>
          <w:rFonts w:ascii="Cambria" w:eastAsiaTheme="minorEastAsia" w:hAnsi="Cambria" w:cstheme="minorHAnsi"/>
          <w:b/>
          <w:color w:val="073763" w:themeColor="accent1" w:themeShade="80"/>
          <w:sz w:val="20"/>
          <w:szCs w:val="20"/>
          <w:lang w:eastAsia="ru-RU"/>
        </w:rPr>
        <w:t>ОС</w:t>
      </w:r>
    </w:p>
    <w:p w:rsidR="001951B0" w:rsidRPr="00310F59" w:rsidRDefault="001951B0" w:rsidP="00666E95">
      <w:pPr>
        <w:pStyle w:val="12"/>
        <w:spacing w:after="0" w:line="312" w:lineRule="auto"/>
        <w:ind w:left="0"/>
        <w:jc w:val="both"/>
        <w:rPr>
          <w:rFonts w:ascii="Cambria" w:hAnsi="Cambria"/>
          <w:sz w:val="20"/>
          <w:szCs w:val="20"/>
        </w:rPr>
      </w:pPr>
      <w:r w:rsidRPr="00310F59">
        <w:rPr>
          <w:rFonts w:ascii="Cambria" w:hAnsi="Cambria"/>
          <w:sz w:val="20"/>
          <w:szCs w:val="20"/>
        </w:rPr>
        <w:t>Статья «Амортизация основных средств» учитывает амортизационные отчисления на полное восстановление оборудования, зданий и сооружений в составе объектов.</w:t>
      </w:r>
      <w:r w:rsidR="00C45E64">
        <w:rPr>
          <w:rFonts w:ascii="Cambria" w:hAnsi="Cambria"/>
          <w:sz w:val="20"/>
          <w:szCs w:val="20"/>
        </w:rPr>
        <w:t xml:space="preserve"> </w:t>
      </w:r>
      <w:r w:rsidR="009E7EB6">
        <w:rPr>
          <w:rFonts w:ascii="Cambria" w:hAnsi="Cambria"/>
          <w:sz w:val="20"/>
          <w:szCs w:val="20"/>
        </w:rPr>
        <w:t xml:space="preserve">Более подробно – см. п. </w:t>
      </w:r>
      <w:r w:rsidR="00C45E64">
        <w:rPr>
          <w:rFonts w:ascii="Cambria" w:hAnsi="Cambria"/>
          <w:sz w:val="20"/>
          <w:szCs w:val="20"/>
        </w:rPr>
        <w:t>6</w:t>
      </w:r>
      <w:r w:rsidRPr="00310F59">
        <w:rPr>
          <w:rFonts w:ascii="Cambria" w:hAnsi="Cambria"/>
          <w:sz w:val="20"/>
          <w:szCs w:val="20"/>
        </w:rPr>
        <w:t>.2.1. «Капитальные затраты и амортизация».</w:t>
      </w:r>
    </w:p>
    <w:p w:rsidR="001951B0" w:rsidRDefault="001951B0" w:rsidP="00666E95">
      <w:pPr>
        <w:pStyle w:val="12"/>
        <w:spacing w:after="0" w:line="312" w:lineRule="auto"/>
        <w:ind w:left="0"/>
        <w:jc w:val="both"/>
        <w:rPr>
          <w:rFonts w:ascii="Cambria" w:hAnsi="Cambria"/>
          <w:sz w:val="20"/>
          <w:szCs w:val="20"/>
        </w:rPr>
      </w:pPr>
    </w:p>
    <w:p w:rsidR="00C45E64" w:rsidRPr="00CA0D9A" w:rsidRDefault="00C45E64" w:rsidP="00C45E64">
      <w:pPr>
        <w:spacing w:after="0" w:line="312" w:lineRule="auto"/>
        <w:contextualSpacing/>
        <w:jc w:val="both"/>
        <w:rPr>
          <w:rFonts w:ascii="Cambria" w:eastAsiaTheme="minorEastAsia" w:hAnsi="Cambria" w:cstheme="minorHAnsi"/>
          <w:b/>
          <w:color w:val="073763" w:themeColor="accent1" w:themeShade="80"/>
          <w:sz w:val="20"/>
          <w:szCs w:val="20"/>
          <w:lang w:eastAsia="ru-RU"/>
        </w:rPr>
      </w:pPr>
      <w:r>
        <w:rPr>
          <w:rFonts w:ascii="Cambria" w:eastAsiaTheme="minorEastAsia" w:hAnsi="Cambria" w:cstheme="minorHAnsi"/>
          <w:b/>
          <w:color w:val="073763" w:themeColor="accent1" w:themeShade="80"/>
          <w:sz w:val="20"/>
          <w:szCs w:val="20"/>
          <w:lang w:eastAsia="ru-RU"/>
        </w:rPr>
        <w:t>Коммерческие</w:t>
      </w:r>
      <w:r w:rsidRPr="00CA0D9A">
        <w:rPr>
          <w:rFonts w:ascii="Cambria" w:eastAsiaTheme="minorEastAsia" w:hAnsi="Cambria" w:cstheme="minorHAnsi"/>
          <w:b/>
          <w:color w:val="073763" w:themeColor="accent1" w:themeShade="80"/>
          <w:sz w:val="20"/>
          <w:szCs w:val="20"/>
          <w:lang w:eastAsia="ru-RU"/>
        </w:rPr>
        <w:t xml:space="preserve"> расходы</w:t>
      </w:r>
    </w:p>
    <w:p w:rsidR="00C45E64" w:rsidRDefault="00C45E64" w:rsidP="00666E95">
      <w:pPr>
        <w:pStyle w:val="12"/>
        <w:spacing w:after="0" w:line="312" w:lineRule="auto"/>
        <w:ind w:left="0"/>
        <w:jc w:val="both"/>
        <w:rPr>
          <w:rFonts w:ascii="Cambria" w:hAnsi="Cambria"/>
          <w:sz w:val="20"/>
          <w:szCs w:val="20"/>
        </w:rPr>
      </w:pPr>
      <w:r w:rsidRPr="00C45E64">
        <w:rPr>
          <w:rFonts w:ascii="Cambria" w:hAnsi="Cambria"/>
          <w:sz w:val="20"/>
          <w:szCs w:val="20"/>
        </w:rPr>
        <w:t>В состав</w:t>
      </w:r>
      <w:r>
        <w:rPr>
          <w:rFonts w:ascii="Cambria" w:hAnsi="Cambria"/>
          <w:sz w:val="20"/>
          <w:szCs w:val="20"/>
        </w:rPr>
        <w:t xml:space="preserve"> коммерческих расходов включены расходы на маркетинг и рекламу в размере 1,0% от общей выручки Проекта.</w:t>
      </w:r>
    </w:p>
    <w:p w:rsidR="00C45E64" w:rsidRPr="00310F59" w:rsidRDefault="00C45E64" w:rsidP="00666E95">
      <w:pPr>
        <w:pStyle w:val="12"/>
        <w:spacing w:after="0" w:line="312" w:lineRule="auto"/>
        <w:ind w:left="0"/>
        <w:jc w:val="both"/>
        <w:rPr>
          <w:rFonts w:ascii="Cambria" w:hAnsi="Cambria"/>
          <w:sz w:val="20"/>
          <w:szCs w:val="20"/>
        </w:rPr>
      </w:pPr>
    </w:p>
    <w:p w:rsidR="009E7EB6" w:rsidRPr="00CA0D9A" w:rsidRDefault="009E7EB6" w:rsidP="009E7EB6">
      <w:pPr>
        <w:spacing w:after="0" w:line="312" w:lineRule="auto"/>
        <w:contextualSpacing/>
        <w:jc w:val="both"/>
        <w:rPr>
          <w:rFonts w:ascii="Cambria" w:eastAsiaTheme="minorEastAsia" w:hAnsi="Cambria" w:cstheme="minorHAnsi"/>
          <w:b/>
          <w:color w:val="073763" w:themeColor="accent1" w:themeShade="80"/>
          <w:sz w:val="20"/>
          <w:szCs w:val="20"/>
          <w:lang w:eastAsia="ru-RU"/>
        </w:rPr>
      </w:pPr>
      <w:r w:rsidRPr="00CA0D9A">
        <w:rPr>
          <w:rFonts w:ascii="Cambria" w:eastAsiaTheme="minorEastAsia" w:hAnsi="Cambria" w:cstheme="minorHAnsi"/>
          <w:b/>
          <w:color w:val="073763" w:themeColor="accent1" w:themeShade="80"/>
          <w:sz w:val="20"/>
          <w:szCs w:val="20"/>
          <w:lang w:eastAsia="ru-RU"/>
        </w:rPr>
        <w:t>Управленческие расходы</w:t>
      </w:r>
    </w:p>
    <w:p w:rsidR="009E7EB6" w:rsidRPr="00310F59" w:rsidRDefault="009E7EB6" w:rsidP="009E7EB6">
      <w:pPr>
        <w:pStyle w:val="12"/>
        <w:spacing w:after="0" w:line="312" w:lineRule="auto"/>
        <w:ind w:left="0"/>
        <w:jc w:val="both"/>
        <w:rPr>
          <w:rFonts w:ascii="Cambria" w:hAnsi="Cambria"/>
          <w:sz w:val="20"/>
          <w:szCs w:val="20"/>
        </w:rPr>
      </w:pPr>
      <w:r w:rsidRPr="00310F59">
        <w:rPr>
          <w:rFonts w:ascii="Cambria" w:hAnsi="Cambria"/>
          <w:sz w:val="20"/>
          <w:szCs w:val="20"/>
        </w:rPr>
        <w:t>Объем управленческих расходов принят в расчетах в размере:</w:t>
      </w:r>
    </w:p>
    <w:p w:rsidR="009E7EB6" w:rsidRDefault="009E7EB6" w:rsidP="00325513">
      <w:pPr>
        <w:pStyle w:val="12"/>
        <w:numPr>
          <w:ilvl w:val="0"/>
          <w:numId w:val="10"/>
        </w:numPr>
        <w:spacing w:after="0" w:line="312" w:lineRule="auto"/>
        <w:jc w:val="both"/>
        <w:rPr>
          <w:rFonts w:ascii="Cambria" w:hAnsi="Cambria"/>
          <w:sz w:val="20"/>
          <w:szCs w:val="20"/>
        </w:rPr>
      </w:pPr>
      <w:r w:rsidRPr="003C064F">
        <w:rPr>
          <w:rFonts w:ascii="Cambria" w:hAnsi="Cambria"/>
          <w:sz w:val="20"/>
          <w:szCs w:val="20"/>
        </w:rPr>
        <w:t>Страхование имущества – 0,</w:t>
      </w:r>
      <w:r>
        <w:rPr>
          <w:rFonts w:ascii="Cambria" w:hAnsi="Cambria"/>
          <w:sz w:val="20"/>
          <w:szCs w:val="20"/>
        </w:rPr>
        <w:t>15</w:t>
      </w:r>
      <w:r w:rsidRPr="003C064F">
        <w:rPr>
          <w:rFonts w:ascii="Cambria" w:hAnsi="Cambria"/>
          <w:sz w:val="20"/>
          <w:szCs w:val="20"/>
        </w:rPr>
        <w:t>% от балансовой стоимости имущества в год</w:t>
      </w:r>
      <w:r>
        <w:rPr>
          <w:rFonts w:ascii="Cambria" w:hAnsi="Cambria"/>
          <w:sz w:val="20"/>
          <w:szCs w:val="20"/>
        </w:rPr>
        <w:t>;</w:t>
      </w:r>
    </w:p>
    <w:p w:rsidR="009E7EB6" w:rsidRPr="00966E7C" w:rsidRDefault="009E7EB6" w:rsidP="00325513">
      <w:pPr>
        <w:pStyle w:val="12"/>
        <w:numPr>
          <w:ilvl w:val="0"/>
          <w:numId w:val="10"/>
        </w:numPr>
        <w:spacing w:after="0" w:line="312" w:lineRule="auto"/>
        <w:jc w:val="both"/>
        <w:rPr>
          <w:rFonts w:ascii="Cambria" w:hAnsi="Cambria"/>
          <w:sz w:val="20"/>
          <w:szCs w:val="20"/>
        </w:rPr>
      </w:pPr>
      <w:r>
        <w:rPr>
          <w:rFonts w:ascii="Cambria" w:hAnsi="Cambria"/>
          <w:sz w:val="20"/>
          <w:szCs w:val="20"/>
        </w:rPr>
        <w:t>Бухгалтерские</w:t>
      </w:r>
      <w:r w:rsidRPr="00966E7C">
        <w:rPr>
          <w:rFonts w:ascii="Cambria" w:hAnsi="Cambria"/>
          <w:sz w:val="20"/>
          <w:szCs w:val="20"/>
        </w:rPr>
        <w:t xml:space="preserve"> услуги – </w:t>
      </w:r>
      <w:r w:rsidR="00C45E64">
        <w:rPr>
          <w:rFonts w:ascii="Cambria" w:hAnsi="Cambria"/>
          <w:sz w:val="20"/>
          <w:szCs w:val="20"/>
        </w:rPr>
        <w:t>15</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Default="009E7EB6" w:rsidP="00325513">
      <w:pPr>
        <w:pStyle w:val="12"/>
        <w:numPr>
          <w:ilvl w:val="0"/>
          <w:numId w:val="10"/>
        </w:numPr>
        <w:spacing w:after="0" w:line="312" w:lineRule="auto"/>
        <w:jc w:val="both"/>
        <w:rPr>
          <w:rFonts w:ascii="Cambria" w:hAnsi="Cambria"/>
          <w:sz w:val="20"/>
          <w:szCs w:val="20"/>
        </w:rPr>
      </w:pPr>
      <w:r w:rsidRPr="00966E7C">
        <w:rPr>
          <w:rFonts w:ascii="Cambria" w:hAnsi="Cambria"/>
          <w:sz w:val="20"/>
          <w:szCs w:val="20"/>
        </w:rPr>
        <w:t xml:space="preserve">Юридические услуги – </w:t>
      </w:r>
      <w:r w:rsidR="00C45E64">
        <w:rPr>
          <w:rFonts w:ascii="Cambria" w:hAnsi="Cambria"/>
          <w:sz w:val="20"/>
          <w:szCs w:val="20"/>
        </w:rPr>
        <w:t>10</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C45E64" w:rsidRDefault="00C45E64" w:rsidP="00C45E64">
      <w:pPr>
        <w:pStyle w:val="12"/>
        <w:numPr>
          <w:ilvl w:val="0"/>
          <w:numId w:val="10"/>
        </w:numPr>
        <w:spacing w:after="0" w:line="312" w:lineRule="auto"/>
        <w:jc w:val="both"/>
        <w:rPr>
          <w:rFonts w:ascii="Cambria" w:hAnsi="Cambria"/>
          <w:sz w:val="20"/>
          <w:szCs w:val="20"/>
        </w:rPr>
      </w:pPr>
      <w:r>
        <w:rPr>
          <w:rFonts w:ascii="Cambria" w:hAnsi="Cambria"/>
          <w:sz w:val="20"/>
          <w:szCs w:val="20"/>
        </w:rPr>
        <w:t>Консультационные</w:t>
      </w:r>
      <w:r w:rsidRPr="00966E7C">
        <w:rPr>
          <w:rFonts w:ascii="Cambria" w:hAnsi="Cambria"/>
          <w:sz w:val="20"/>
          <w:szCs w:val="20"/>
        </w:rPr>
        <w:t xml:space="preserve"> услуги – </w:t>
      </w:r>
      <w:r>
        <w:rPr>
          <w:rFonts w:ascii="Cambria" w:hAnsi="Cambria"/>
          <w:sz w:val="20"/>
          <w:szCs w:val="20"/>
        </w:rPr>
        <w:t>5</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Default="009E7EB6" w:rsidP="00325513">
      <w:pPr>
        <w:pStyle w:val="12"/>
        <w:numPr>
          <w:ilvl w:val="0"/>
          <w:numId w:val="10"/>
        </w:numPr>
        <w:spacing w:after="0" w:line="312" w:lineRule="auto"/>
        <w:jc w:val="both"/>
        <w:rPr>
          <w:rFonts w:ascii="Cambria" w:hAnsi="Cambria"/>
          <w:sz w:val="20"/>
          <w:szCs w:val="20"/>
        </w:rPr>
      </w:pPr>
      <w:r w:rsidRPr="00966E7C">
        <w:rPr>
          <w:rFonts w:ascii="Cambria" w:hAnsi="Cambria"/>
          <w:sz w:val="20"/>
          <w:szCs w:val="20"/>
        </w:rPr>
        <w:t xml:space="preserve">Почтовые расходы – </w:t>
      </w:r>
      <w:r>
        <w:rPr>
          <w:rFonts w:ascii="Cambria" w:hAnsi="Cambria"/>
          <w:sz w:val="20"/>
          <w:szCs w:val="20"/>
        </w:rPr>
        <w:t>5</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Pr="00966E7C" w:rsidRDefault="009E7EB6" w:rsidP="00325513">
      <w:pPr>
        <w:pStyle w:val="12"/>
        <w:numPr>
          <w:ilvl w:val="0"/>
          <w:numId w:val="10"/>
        </w:numPr>
        <w:spacing w:after="0" w:line="312" w:lineRule="auto"/>
        <w:jc w:val="both"/>
        <w:rPr>
          <w:rFonts w:ascii="Cambria" w:hAnsi="Cambria"/>
          <w:sz w:val="20"/>
          <w:szCs w:val="20"/>
        </w:rPr>
      </w:pPr>
      <w:r w:rsidRPr="00966E7C">
        <w:rPr>
          <w:rFonts w:ascii="Cambria" w:hAnsi="Cambria"/>
          <w:sz w:val="20"/>
          <w:szCs w:val="20"/>
        </w:rPr>
        <w:t xml:space="preserve">Расходы на связь (телефон, интернет) – </w:t>
      </w:r>
      <w:r w:rsidR="00C45E64">
        <w:rPr>
          <w:rFonts w:ascii="Cambria" w:hAnsi="Cambria"/>
          <w:sz w:val="20"/>
          <w:szCs w:val="20"/>
        </w:rPr>
        <w:t>10</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Default="009E7EB6" w:rsidP="00325513">
      <w:pPr>
        <w:pStyle w:val="12"/>
        <w:numPr>
          <w:ilvl w:val="0"/>
          <w:numId w:val="10"/>
        </w:numPr>
        <w:spacing w:after="0" w:line="312" w:lineRule="auto"/>
        <w:jc w:val="both"/>
        <w:rPr>
          <w:rFonts w:ascii="Cambria" w:hAnsi="Cambria"/>
          <w:sz w:val="20"/>
          <w:szCs w:val="20"/>
        </w:rPr>
      </w:pPr>
      <w:r w:rsidRPr="00966E7C">
        <w:rPr>
          <w:rFonts w:ascii="Cambria" w:hAnsi="Cambria"/>
          <w:sz w:val="20"/>
          <w:szCs w:val="20"/>
        </w:rPr>
        <w:t xml:space="preserve">Канцелярские расходы – </w:t>
      </w:r>
      <w:r w:rsidR="00C45E64">
        <w:rPr>
          <w:rFonts w:ascii="Cambria" w:hAnsi="Cambria"/>
          <w:sz w:val="20"/>
          <w:szCs w:val="20"/>
        </w:rPr>
        <w:t>10</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C45E64" w:rsidRDefault="00C45E64" w:rsidP="00C45E64">
      <w:pPr>
        <w:pStyle w:val="12"/>
        <w:numPr>
          <w:ilvl w:val="0"/>
          <w:numId w:val="10"/>
        </w:numPr>
        <w:spacing w:after="0" w:line="312" w:lineRule="auto"/>
        <w:jc w:val="both"/>
        <w:rPr>
          <w:rFonts w:ascii="Cambria" w:hAnsi="Cambria"/>
          <w:sz w:val="20"/>
          <w:szCs w:val="20"/>
        </w:rPr>
      </w:pPr>
      <w:r>
        <w:rPr>
          <w:rFonts w:ascii="Cambria" w:hAnsi="Cambria"/>
          <w:sz w:val="20"/>
          <w:szCs w:val="20"/>
        </w:rPr>
        <w:t>Р</w:t>
      </w:r>
      <w:r w:rsidRPr="00966E7C">
        <w:rPr>
          <w:rFonts w:ascii="Cambria" w:hAnsi="Cambria"/>
          <w:sz w:val="20"/>
          <w:szCs w:val="20"/>
        </w:rPr>
        <w:t>асходы</w:t>
      </w:r>
      <w:r>
        <w:rPr>
          <w:rFonts w:ascii="Cambria" w:hAnsi="Cambria"/>
          <w:sz w:val="20"/>
          <w:szCs w:val="20"/>
        </w:rPr>
        <w:t xml:space="preserve"> на обучение персонала</w:t>
      </w:r>
      <w:r w:rsidRPr="00966E7C">
        <w:rPr>
          <w:rFonts w:ascii="Cambria" w:hAnsi="Cambria"/>
          <w:sz w:val="20"/>
          <w:szCs w:val="20"/>
        </w:rPr>
        <w:t xml:space="preserve"> – </w:t>
      </w:r>
      <w:r>
        <w:rPr>
          <w:rFonts w:ascii="Cambria" w:hAnsi="Cambria"/>
          <w:sz w:val="20"/>
          <w:szCs w:val="20"/>
        </w:rPr>
        <w:t>15</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Pr="00966E7C" w:rsidRDefault="009E7EB6" w:rsidP="00325513">
      <w:pPr>
        <w:pStyle w:val="12"/>
        <w:numPr>
          <w:ilvl w:val="0"/>
          <w:numId w:val="10"/>
        </w:numPr>
        <w:spacing w:after="0" w:line="312" w:lineRule="auto"/>
        <w:jc w:val="both"/>
        <w:rPr>
          <w:rFonts w:ascii="Cambria" w:hAnsi="Cambria"/>
          <w:sz w:val="20"/>
          <w:szCs w:val="20"/>
        </w:rPr>
      </w:pPr>
      <w:r w:rsidRPr="00966E7C">
        <w:rPr>
          <w:rFonts w:ascii="Cambria" w:hAnsi="Cambria"/>
          <w:sz w:val="20"/>
          <w:szCs w:val="20"/>
        </w:rPr>
        <w:t xml:space="preserve">Расходы на </w:t>
      </w:r>
      <w:r w:rsidRPr="00966E7C">
        <w:rPr>
          <w:rFonts w:ascii="Cambria" w:hAnsi="Cambria"/>
          <w:sz w:val="20"/>
          <w:szCs w:val="20"/>
          <w:lang w:val="en-US"/>
        </w:rPr>
        <w:t>IT</w:t>
      </w:r>
      <w:r w:rsidRPr="00966E7C">
        <w:rPr>
          <w:rFonts w:ascii="Cambria" w:hAnsi="Cambria"/>
          <w:sz w:val="20"/>
          <w:szCs w:val="20"/>
        </w:rPr>
        <w:t xml:space="preserve"> – </w:t>
      </w:r>
      <w:r w:rsidR="00C45E64">
        <w:rPr>
          <w:rFonts w:ascii="Cambria" w:hAnsi="Cambria"/>
          <w:sz w:val="20"/>
          <w:szCs w:val="20"/>
        </w:rPr>
        <w:t>20</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Pr="00966E7C" w:rsidRDefault="009E7EB6" w:rsidP="00325513">
      <w:pPr>
        <w:pStyle w:val="12"/>
        <w:numPr>
          <w:ilvl w:val="0"/>
          <w:numId w:val="10"/>
        </w:numPr>
        <w:spacing w:after="0" w:line="312" w:lineRule="auto"/>
        <w:jc w:val="both"/>
        <w:rPr>
          <w:rFonts w:ascii="Cambria" w:hAnsi="Cambria"/>
          <w:sz w:val="20"/>
          <w:szCs w:val="20"/>
        </w:rPr>
      </w:pPr>
      <w:r>
        <w:rPr>
          <w:rFonts w:ascii="Cambria" w:hAnsi="Cambria"/>
          <w:sz w:val="20"/>
          <w:szCs w:val="20"/>
        </w:rPr>
        <w:t>Прочие расходы</w:t>
      </w:r>
      <w:r w:rsidRPr="00966E7C">
        <w:rPr>
          <w:rFonts w:ascii="Cambria" w:hAnsi="Cambria"/>
          <w:sz w:val="20"/>
          <w:szCs w:val="20"/>
        </w:rPr>
        <w:t xml:space="preserve"> – </w:t>
      </w:r>
      <w:r w:rsidR="00C45E64">
        <w:rPr>
          <w:rFonts w:ascii="Cambria" w:hAnsi="Cambria"/>
          <w:sz w:val="20"/>
          <w:szCs w:val="20"/>
        </w:rPr>
        <w:t>20</w:t>
      </w:r>
      <w:r w:rsidRPr="00966E7C">
        <w:rPr>
          <w:rFonts w:ascii="Cambria" w:hAnsi="Cambria"/>
          <w:sz w:val="20"/>
          <w:szCs w:val="20"/>
        </w:rPr>
        <w:t xml:space="preserve"> тыс. руб.</w:t>
      </w:r>
      <w:r>
        <w:rPr>
          <w:rFonts w:ascii="Cambria" w:hAnsi="Cambria"/>
          <w:sz w:val="20"/>
          <w:szCs w:val="20"/>
        </w:rPr>
        <w:t xml:space="preserve"> с НДС (20%)</w:t>
      </w:r>
      <w:r w:rsidRPr="00966E7C">
        <w:rPr>
          <w:rFonts w:ascii="Cambria" w:hAnsi="Cambria"/>
          <w:sz w:val="20"/>
          <w:szCs w:val="20"/>
        </w:rPr>
        <w:t xml:space="preserve"> в месяц;</w:t>
      </w:r>
    </w:p>
    <w:p w:rsidR="009E7EB6" w:rsidRPr="00966E7C" w:rsidRDefault="009E7EB6" w:rsidP="00325513">
      <w:pPr>
        <w:pStyle w:val="12"/>
        <w:numPr>
          <w:ilvl w:val="0"/>
          <w:numId w:val="10"/>
        </w:numPr>
        <w:spacing w:after="0" w:line="312" w:lineRule="auto"/>
        <w:jc w:val="both"/>
        <w:rPr>
          <w:rFonts w:ascii="Cambria" w:hAnsi="Cambria"/>
          <w:sz w:val="20"/>
          <w:szCs w:val="20"/>
        </w:rPr>
      </w:pPr>
      <w:r w:rsidRPr="00966E7C">
        <w:rPr>
          <w:rFonts w:ascii="Cambria" w:hAnsi="Cambria"/>
          <w:sz w:val="20"/>
          <w:szCs w:val="20"/>
        </w:rPr>
        <w:t xml:space="preserve">Аренда земельных участков – </w:t>
      </w:r>
      <w:r w:rsidR="00C45E64">
        <w:rPr>
          <w:rFonts w:ascii="Cambria" w:hAnsi="Cambria"/>
          <w:sz w:val="20"/>
          <w:szCs w:val="20"/>
        </w:rPr>
        <w:t>6</w:t>
      </w:r>
      <w:r>
        <w:rPr>
          <w:rFonts w:ascii="Cambria" w:hAnsi="Cambria"/>
          <w:sz w:val="20"/>
          <w:szCs w:val="20"/>
        </w:rPr>
        <w:t> </w:t>
      </w:r>
      <w:r w:rsidR="00C45E64">
        <w:rPr>
          <w:rFonts w:ascii="Cambria" w:hAnsi="Cambria"/>
          <w:sz w:val="20"/>
          <w:szCs w:val="20"/>
        </w:rPr>
        <w:t>467</w:t>
      </w:r>
      <w:r w:rsidR="00950EFF">
        <w:rPr>
          <w:rFonts w:ascii="Cambria" w:hAnsi="Cambria"/>
          <w:sz w:val="20"/>
          <w:szCs w:val="20"/>
        </w:rPr>
        <w:t>,</w:t>
      </w:r>
      <w:r w:rsidR="00C45E64">
        <w:rPr>
          <w:rFonts w:ascii="Cambria" w:hAnsi="Cambria"/>
          <w:sz w:val="20"/>
          <w:szCs w:val="20"/>
        </w:rPr>
        <w:t>15</w:t>
      </w:r>
      <w:r w:rsidRPr="00966E7C">
        <w:rPr>
          <w:rFonts w:ascii="Cambria" w:hAnsi="Cambria"/>
          <w:sz w:val="20"/>
          <w:szCs w:val="20"/>
        </w:rPr>
        <w:t xml:space="preserve"> руб.</w:t>
      </w:r>
      <w:r>
        <w:rPr>
          <w:rFonts w:ascii="Cambria" w:hAnsi="Cambria"/>
          <w:sz w:val="20"/>
          <w:szCs w:val="20"/>
        </w:rPr>
        <w:t xml:space="preserve"> с НДС (20%)</w:t>
      </w:r>
      <w:r w:rsidRPr="00966E7C">
        <w:rPr>
          <w:rFonts w:ascii="Cambria" w:hAnsi="Cambria"/>
          <w:sz w:val="20"/>
          <w:szCs w:val="20"/>
        </w:rPr>
        <w:t xml:space="preserve"> в год</w:t>
      </w:r>
      <w:r>
        <w:rPr>
          <w:rFonts w:ascii="Cambria" w:hAnsi="Cambria"/>
          <w:sz w:val="20"/>
          <w:szCs w:val="20"/>
        </w:rPr>
        <w:t>.</w:t>
      </w:r>
    </w:p>
    <w:p w:rsidR="00C45E64" w:rsidRDefault="00C45E64" w:rsidP="009E7EB6">
      <w:pPr>
        <w:pStyle w:val="12"/>
        <w:spacing w:after="0" w:line="312" w:lineRule="auto"/>
        <w:ind w:left="0"/>
        <w:jc w:val="both"/>
        <w:rPr>
          <w:rFonts w:ascii="Cambria" w:hAnsi="Cambria"/>
          <w:sz w:val="20"/>
          <w:szCs w:val="20"/>
        </w:rPr>
      </w:pPr>
    </w:p>
    <w:p w:rsidR="009E7EB6" w:rsidRDefault="009E7EB6" w:rsidP="009E7EB6">
      <w:pPr>
        <w:pStyle w:val="12"/>
        <w:spacing w:after="0" w:line="312" w:lineRule="auto"/>
        <w:ind w:left="0"/>
        <w:jc w:val="both"/>
        <w:rPr>
          <w:rFonts w:ascii="Cambria" w:hAnsi="Cambria"/>
          <w:sz w:val="20"/>
          <w:szCs w:val="20"/>
        </w:rPr>
      </w:pPr>
      <w:r>
        <w:rPr>
          <w:rFonts w:ascii="Cambria" w:hAnsi="Cambria"/>
          <w:sz w:val="20"/>
          <w:szCs w:val="20"/>
        </w:rPr>
        <w:t xml:space="preserve">Стоимость аренды земельного участка принята к учету в размере </w:t>
      </w:r>
      <w:r w:rsidR="00C45E64">
        <w:rPr>
          <w:rFonts w:ascii="Cambria" w:hAnsi="Cambria"/>
          <w:sz w:val="20"/>
          <w:szCs w:val="20"/>
        </w:rPr>
        <w:t>0</w:t>
      </w:r>
      <w:r>
        <w:rPr>
          <w:rFonts w:ascii="Cambria" w:hAnsi="Cambria"/>
          <w:sz w:val="20"/>
          <w:szCs w:val="20"/>
        </w:rPr>
        <w:t>,5% от кадастровой стоимости на период с 1-го по 3-й год реализации Проекта</w:t>
      </w:r>
      <w:r w:rsidR="00C45E64">
        <w:rPr>
          <w:rFonts w:ascii="Cambria" w:hAnsi="Cambria"/>
          <w:sz w:val="20"/>
          <w:szCs w:val="20"/>
        </w:rPr>
        <w:t>, 2,5% – на период с 4-го по 6-й год</w:t>
      </w:r>
      <w:r>
        <w:rPr>
          <w:rFonts w:ascii="Cambria" w:hAnsi="Cambria"/>
          <w:sz w:val="20"/>
          <w:szCs w:val="20"/>
        </w:rPr>
        <w:t xml:space="preserve">, далее – </w:t>
      </w:r>
      <w:r w:rsidR="00C45E64">
        <w:rPr>
          <w:rFonts w:ascii="Cambria" w:hAnsi="Cambria"/>
          <w:sz w:val="20"/>
          <w:szCs w:val="20"/>
        </w:rPr>
        <w:t>5,0</w:t>
      </w:r>
      <w:r>
        <w:rPr>
          <w:rFonts w:ascii="Cambria" w:hAnsi="Cambria"/>
          <w:sz w:val="20"/>
          <w:szCs w:val="20"/>
        </w:rPr>
        <w:t>% от кадастровой стоимости в год.</w:t>
      </w:r>
    </w:p>
    <w:p w:rsidR="009E7EB6" w:rsidRDefault="009E7EB6" w:rsidP="009E7EB6">
      <w:pPr>
        <w:pStyle w:val="12"/>
        <w:spacing w:after="0" w:line="312" w:lineRule="auto"/>
        <w:ind w:left="0"/>
        <w:jc w:val="both"/>
        <w:rPr>
          <w:rFonts w:ascii="Cambria" w:hAnsi="Cambria"/>
          <w:sz w:val="20"/>
          <w:szCs w:val="20"/>
        </w:rPr>
      </w:pPr>
    </w:p>
    <w:p w:rsidR="00C33CB0" w:rsidRPr="00310F59" w:rsidRDefault="009E7EB6" w:rsidP="004F69DF">
      <w:pPr>
        <w:pStyle w:val="12"/>
        <w:spacing w:after="0" w:line="312" w:lineRule="auto"/>
        <w:ind w:left="0"/>
        <w:jc w:val="both"/>
        <w:rPr>
          <w:rFonts w:ascii="Cambria" w:hAnsi="Cambria"/>
          <w:sz w:val="20"/>
          <w:szCs w:val="20"/>
        </w:rPr>
      </w:pPr>
      <w:r w:rsidRPr="00310F59">
        <w:rPr>
          <w:rFonts w:ascii="Cambria" w:hAnsi="Cambria"/>
          <w:sz w:val="20"/>
          <w:szCs w:val="20"/>
        </w:rPr>
        <w:t>В прогнозном периоде указанные затра</w:t>
      </w:r>
      <w:r>
        <w:rPr>
          <w:rFonts w:ascii="Cambria" w:hAnsi="Cambria"/>
          <w:sz w:val="20"/>
          <w:szCs w:val="20"/>
        </w:rPr>
        <w:t>ты индексировались на прогнозный</w:t>
      </w:r>
      <w:r w:rsidRPr="00310F59">
        <w:rPr>
          <w:rFonts w:ascii="Cambria" w:hAnsi="Cambria"/>
          <w:sz w:val="20"/>
          <w:szCs w:val="20"/>
        </w:rPr>
        <w:t xml:space="preserve"> темп инфляции в РФ</w:t>
      </w:r>
      <w:r>
        <w:rPr>
          <w:rFonts w:ascii="Cambria" w:hAnsi="Cambria"/>
          <w:sz w:val="20"/>
          <w:szCs w:val="20"/>
        </w:rPr>
        <w:t xml:space="preserve"> </w:t>
      </w:r>
      <w:r w:rsidRPr="00310F59">
        <w:rPr>
          <w:rFonts w:ascii="Cambria" w:hAnsi="Cambria"/>
          <w:sz w:val="20"/>
          <w:szCs w:val="20"/>
        </w:rPr>
        <w:t>по данным МЭР РФ.</w:t>
      </w:r>
    </w:p>
    <w:p w:rsidR="004F69DF" w:rsidRPr="00310F59" w:rsidRDefault="004F69DF" w:rsidP="00666E95">
      <w:pPr>
        <w:pStyle w:val="12"/>
        <w:spacing w:after="0" w:line="312" w:lineRule="auto"/>
        <w:ind w:left="0"/>
        <w:jc w:val="both"/>
        <w:rPr>
          <w:rFonts w:ascii="Cambria" w:hAnsi="Cambria"/>
          <w:sz w:val="20"/>
          <w:szCs w:val="20"/>
        </w:rPr>
        <w:sectPr w:rsidR="004F69DF" w:rsidRPr="00310F59" w:rsidSect="001C3943">
          <w:headerReference w:type="default" r:id="rId73"/>
          <w:footerReference w:type="default" r:id="rId74"/>
          <w:pgSz w:w="11906" w:h="16838"/>
          <w:pgMar w:top="1388" w:right="849" w:bottom="1110" w:left="1701" w:header="3" w:footer="698" w:gutter="0"/>
          <w:cols w:space="708"/>
          <w:docGrid w:linePitch="360"/>
        </w:sectPr>
      </w:pPr>
    </w:p>
    <w:p w:rsidR="004F69DF" w:rsidRPr="004410CD" w:rsidRDefault="004F69DF"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Калькуляция</w:t>
      </w:r>
      <w:r w:rsidR="007517F6" w:rsidRPr="004410CD">
        <w:rPr>
          <w:rFonts w:ascii="Cambria" w:hAnsi="Cambria" w:cs="Arial Narrow"/>
          <w:b/>
          <w:color w:val="072E51"/>
          <w:sz w:val="18"/>
          <w:szCs w:val="18"/>
          <w:lang w:eastAsia="ru-RU"/>
        </w:rPr>
        <w:t xml:space="preserve"> операционных</w:t>
      </w:r>
      <w:r w:rsidRPr="004410CD">
        <w:rPr>
          <w:rFonts w:ascii="Cambria" w:hAnsi="Cambria" w:cs="Arial Narrow"/>
          <w:b/>
          <w:color w:val="072E51"/>
          <w:sz w:val="18"/>
          <w:szCs w:val="18"/>
          <w:lang w:eastAsia="ru-RU"/>
        </w:rPr>
        <w:t xml:space="preserve"> затрат по </w:t>
      </w:r>
      <w:r w:rsidR="004E59E6" w:rsidRPr="004410CD">
        <w:rPr>
          <w:rFonts w:ascii="Cambria" w:hAnsi="Cambria" w:cs="Arial Narrow"/>
          <w:b/>
          <w:color w:val="072E51"/>
          <w:sz w:val="18"/>
          <w:szCs w:val="18"/>
          <w:lang w:eastAsia="ru-RU"/>
        </w:rPr>
        <w:t>Проекту</w:t>
      </w:r>
      <w:r w:rsidRPr="004410CD">
        <w:rPr>
          <w:rFonts w:ascii="Cambria" w:hAnsi="Cambria" w:cs="Arial Narrow"/>
          <w:b/>
          <w:color w:val="072E51"/>
          <w:sz w:val="18"/>
          <w:szCs w:val="18"/>
          <w:lang w:eastAsia="ru-RU"/>
        </w:rPr>
        <w:t>, тыс. руб.</w:t>
      </w:r>
      <w:r w:rsidR="009E7EB6">
        <w:rPr>
          <w:rFonts w:ascii="Cambria" w:hAnsi="Cambria" w:cs="Arial Narrow"/>
          <w:b/>
          <w:color w:val="072E51"/>
          <w:sz w:val="18"/>
          <w:szCs w:val="18"/>
          <w:lang w:eastAsia="ru-RU"/>
        </w:rPr>
        <w:t xml:space="preserve"> без НДС</w:t>
      </w:r>
    </w:p>
    <w:tbl>
      <w:tblPr>
        <w:tblStyle w:val="-10"/>
        <w:tblW w:w="5000" w:type="pct"/>
        <w:shd w:val="clear" w:color="auto" w:fill="E9F3FD"/>
        <w:tblLook w:val="0600" w:firstRow="0" w:lastRow="0" w:firstColumn="0" w:lastColumn="0" w:noHBand="1" w:noVBand="1"/>
      </w:tblPr>
      <w:tblGrid>
        <w:gridCol w:w="3381"/>
        <w:gridCol w:w="984"/>
        <w:gridCol w:w="988"/>
        <w:gridCol w:w="985"/>
        <w:gridCol w:w="985"/>
        <w:gridCol w:w="985"/>
        <w:gridCol w:w="985"/>
        <w:gridCol w:w="985"/>
        <w:gridCol w:w="985"/>
        <w:gridCol w:w="985"/>
        <w:gridCol w:w="985"/>
        <w:gridCol w:w="251"/>
        <w:gridCol w:w="1081"/>
      </w:tblGrid>
      <w:tr w:rsidR="00C45E64" w:rsidRPr="00C45E64" w:rsidTr="00C45E64">
        <w:trPr>
          <w:trHeight w:hRule="exact" w:val="198"/>
        </w:trPr>
        <w:tc>
          <w:tcPr>
            <w:tcW w:w="1161" w:type="pct"/>
            <w:shd w:val="clear" w:color="auto" w:fill="072E51"/>
            <w:noWrap/>
            <w:vAlign w:val="center"/>
            <w:hideMark/>
          </w:tcPr>
          <w:p w:rsidR="00C45E64" w:rsidRPr="00C45E64" w:rsidRDefault="00C45E64" w:rsidP="00C45E64">
            <w:pPr>
              <w:spacing w:after="0" w:line="240" w:lineRule="auto"/>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КОМПЛЕКС</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2022</w:t>
            </w:r>
          </w:p>
        </w:tc>
        <w:tc>
          <w:tcPr>
            <w:tcW w:w="339"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2023</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2024</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2025</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2026</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2027</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2028</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2029</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2030</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2031</w:t>
            </w:r>
          </w:p>
        </w:tc>
        <w:tc>
          <w:tcPr>
            <w:tcW w:w="86" w:type="pct"/>
            <w:tcBorders>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p>
        </w:tc>
        <w:tc>
          <w:tcPr>
            <w:tcW w:w="371" w:type="pct"/>
            <w:tcBorders>
              <w:top w:val="single" w:sz="4" w:space="0" w:color="auto"/>
              <w:left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i/>
                <w:iCs/>
                <w:color w:val="FFFFFF" w:themeColor="background1"/>
                <w:sz w:val="15"/>
                <w:szCs w:val="15"/>
                <w:lang w:eastAsia="ru-RU"/>
              </w:rPr>
            </w:pPr>
            <w:r w:rsidRPr="00C45E64">
              <w:rPr>
                <w:rFonts w:ascii="Arial Narrow" w:hAnsi="Arial Narrow" w:cs="Arial"/>
                <w:b/>
                <w:bCs/>
                <w:i/>
                <w:iCs/>
                <w:color w:val="FFFFFF" w:themeColor="background1"/>
                <w:sz w:val="15"/>
                <w:szCs w:val="15"/>
                <w:lang w:eastAsia="ru-RU"/>
              </w:rPr>
              <w:t>ИТОГО</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Оплата труда</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2 428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10 385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11 075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11 782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12 500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13 229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13 963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75 361</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Отчисления на социальные нужды</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739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3 068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3 164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3 279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3 416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3 483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3 642</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20 791</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Природный газ для компримирования</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5 466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7 506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7 752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7 964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8 202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8 449</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45 520</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Э/э для работы компрессоров</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919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1 808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2 621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2 765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2 841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2 926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3 013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16 893</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Э/э для работы прочего электрооборудования</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704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5 668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5 838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6 030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6 194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6 380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6 571</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37 385</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Материалы и инвентарь</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445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600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648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694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741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788</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3 955</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Расходы на ремонт и поддержку объектов ОС</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325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1 342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1 409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1 480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1 554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1 631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1 713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9 454</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Прочие расходы и контракты</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564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644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675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703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732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763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4 187</w:t>
            </w:r>
          </w:p>
        </w:tc>
      </w:tr>
      <w:tr w:rsidR="00C45E64" w:rsidRPr="00C45E64" w:rsidTr="00C45E64">
        <w:trPr>
          <w:trHeight w:hRule="exact" w:val="198"/>
        </w:trPr>
        <w:tc>
          <w:tcPr>
            <w:tcW w:w="1161" w:type="pct"/>
            <w:tcBorders>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Охрана труда</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57</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66</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69</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72</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75</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78</w:t>
            </w:r>
          </w:p>
        </w:tc>
        <w:tc>
          <w:tcPr>
            <w:tcW w:w="86" w:type="pct"/>
            <w:tcBorders>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427</w:t>
            </w:r>
          </w:p>
        </w:tc>
      </w:tr>
      <w:tr w:rsidR="00C45E64" w:rsidRPr="00C45E64" w:rsidTr="00C45E64">
        <w:trPr>
          <w:trHeight w:hRule="exact" w:val="198"/>
        </w:trPr>
        <w:tc>
          <w:tcPr>
            <w:tcW w:w="1161" w:type="pct"/>
            <w:tcBorders>
              <w:top w:val="single" w:sz="4" w:space="0" w:color="auto"/>
              <w:left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b/>
                <w:bCs/>
                <w:sz w:val="15"/>
                <w:szCs w:val="15"/>
                <w:lang w:eastAsia="ru-RU"/>
              </w:rPr>
            </w:pPr>
            <w:r w:rsidRPr="00C45E64">
              <w:rPr>
                <w:rFonts w:ascii="Arial Narrow" w:hAnsi="Arial Narrow" w:cs="Arial"/>
                <w:b/>
                <w:bCs/>
                <w:sz w:val="15"/>
                <w:szCs w:val="15"/>
                <w:lang w:eastAsia="ru-RU"/>
              </w:rPr>
              <w:t>Производственная себестоимость:</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w:t>
            </w:r>
          </w:p>
        </w:tc>
        <w:tc>
          <w:tcPr>
            <w:tcW w:w="339"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5 453</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28 803</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32 925</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34 479</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35 937</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37 398</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38 979</w:t>
            </w:r>
          </w:p>
        </w:tc>
        <w:tc>
          <w:tcPr>
            <w:tcW w:w="86" w:type="pct"/>
            <w:tcBorders>
              <w:top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p>
        </w:tc>
        <w:tc>
          <w:tcPr>
            <w:tcW w:w="371"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213 975</w:t>
            </w:r>
          </w:p>
        </w:tc>
      </w:tr>
      <w:tr w:rsidR="00C45E64" w:rsidRPr="00C45E64" w:rsidTr="00C45E64">
        <w:trPr>
          <w:trHeight w:hRule="exact" w:val="198"/>
        </w:trPr>
        <w:tc>
          <w:tcPr>
            <w:tcW w:w="1161" w:type="pct"/>
            <w:tcBorders>
              <w:top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9"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86" w:type="pct"/>
            <w:tcBorders>
              <w:top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71" w:type="pct"/>
            <w:tcBorders>
              <w:top w:val="single" w:sz="4" w:space="0" w:color="auto"/>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i/>
                <w:iCs/>
                <w:sz w:val="15"/>
                <w:szCs w:val="15"/>
                <w:lang w:eastAsia="ru-RU"/>
              </w:rPr>
            </w:pPr>
          </w:p>
        </w:tc>
      </w:tr>
      <w:tr w:rsidR="00C45E64" w:rsidRPr="00C45E64" w:rsidTr="00C45E64">
        <w:trPr>
          <w:trHeight w:hRule="exact" w:val="198"/>
        </w:trPr>
        <w:tc>
          <w:tcPr>
            <w:tcW w:w="1161" w:type="pct"/>
            <w:shd w:val="clear" w:color="auto" w:fill="072E51"/>
            <w:noWrap/>
            <w:vAlign w:val="center"/>
            <w:hideMark/>
          </w:tcPr>
          <w:p w:rsidR="00C45E64" w:rsidRPr="00C45E64" w:rsidRDefault="00C45E64" w:rsidP="00C45E64">
            <w:pPr>
              <w:spacing w:after="0" w:line="240" w:lineRule="auto"/>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Коммерческие расходы</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2022</w:t>
            </w:r>
          </w:p>
        </w:tc>
        <w:tc>
          <w:tcPr>
            <w:tcW w:w="339"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2023</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2024</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2025</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2026</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2027</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2028</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2029</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2030</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2031</w:t>
            </w:r>
          </w:p>
        </w:tc>
        <w:tc>
          <w:tcPr>
            <w:tcW w:w="86" w:type="pct"/>
            <w:tcBorders>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p>
        </w:tc>
        <w:tc>
          <w:tcPr>
            <w:tcW w:w="371" w:type="pct"/>
            <w:tcBorders>
              <w:left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i/>
                <w:iCs/>
                <w:color w:val="FFFFFF" w:themeColor="background1"/>
                <w:sz w:val="15"/>
                <w:szCs w:val="15"/>
                <w:lang w:eastAsia="ru-RU"/>
              </w:rPr>
            </w:pPr>
            <w:r w:rsidRPr="00C45E64">
              <w:rPr>
                <w:rFonts w:ascii="Arial Narrow" w:hAnsi="Arial Narrow" w:cs="Arial"/>
                <w:b/>
                <w:bCs/>
                <w:i/>
                <w:iCs/>
                <w:color w:val="FFFFFF" w:themeColor="background1"/>
                <w:sz w:val="15"/>
                <w:szCs w:val="15"/>
                <w:lang w:eastAsia="ru-RU"/>
              </w:rPr>
              <w:t>ИТОГО</w:t>
            </w:r>
          </w:p>
        </w:tc>
      </w:tr>
      <w:tr w:rsidR="00C45E64" w:rsidRPr="00C45E64" w:rsidTr="00C45E64">
        <w:trPr>
          <w:trHeight w:hRule="exact" w:val="198"/>
        </w:trPr>
        <w:tc>
          <w:tcPr>
            <w:tcW w:w="1161" w:type="pct"/>
            <w:tcBorders>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Маркетинговые и рекламные расходы</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78</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889</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1 200</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1 297</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1 388</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1 482</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1 575</w:t>
            </w:r>
          </w:p>
        </w:tc>
        <w:tc>
          <w:tcPr>
            <w:tcW w:w="86" w:type="pct"/>
            <w:tcBorders>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7 910</w:t>
            </w:r>
          </w:p>
        </w:tc>
      </w:tr>
      <w:tr w:rsidR="00C45E64" w:rsidRPr="00C45E64" w:rsidTr="00C45E64">
        <w:trPr>
          <w:trHeight w:hRule="exact" w:val="198"/>
        </w:trPr>
        <w:tc>
          <w:tcPr>
            <w:tcW w:w="1161" w:type="pct"/>
            <w:tcBorders>
              <w:top w:val="single" w:sz="4" w:space="0" w:color="auto"/>
              <w:left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b/>
                <w:bCs/>
                <w:sz w:val="15"/>
                <w:szCs w:val="15"/>
                <w:lang w:eastAsia="ru-RU"/>
              </w:rPr>
            </w:pPr>
            <w:r w:rsidRPr="00C45E64">
              <w:rPr>
                <w:rFonts w:ascii="Arial Narrow" w:hAnsi="Arial Narrow" w:cs="Arial"/>
                <w:b/>
                <w:bCs/>
                <w:sz w:val="15"/>
                <w:szCs w:val="15"/>
                <w:lang w:eastAsia="ru-RU"/>
              </w:rPr>
              <w:t>Итого:</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w:t>
            </w:r>
          </w:p>
        </w:tc>
        <w:tc>
          <w:tcPr>
            <w:tcW w:w="339"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78</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889</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1 200</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1 297</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1 388</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1 482</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1 575</w:t>
            </w:r>
          </w:p>
        </w:tc>
        <w:tc>
          <w:tcPr>
            <w:tcW w:w="86" w:type="pct"/>
            <w:tcBorders>
              <w:top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p>
        </w:tc>
        <w:tc>
          <w:tcPr>
            <w:tcW w:w="371"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7 910</w:t>
            </w:r>
          </w:p>
        </w:tc>
      </w:tr>
      <w:tr w:rsidR="00C45E64" w:rsidRPr="00C45E64" w:rsidTr="00C45E64">
        <w:trPr>
          <w:trHeight w:hRule="exact" w:val="198"/>
        </w:trPr>
        <w:tc>
          <w:tcPr>
            <w:tcW w:w="1161" w:type="pct"/>
            <w:tcBorders>
              <w:top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9"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38"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86" w:type="pct"/>
            <w:tcBorders>
              <w:top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sz w:val="15"/>
                <w:szCs w:val="15"/>
                <w:lang w:eastAsia="ru-RU"/>
              </w:rPr>
            </w:pPr>
          </w:p>
        </w:tc>
        <w:tc>
          <w:tcPr>
            <w:tcW w:w="371" w:type="pct"/>
            <w:tcBorders>
              <w:top w:val="single" w:sz="4" w:space="0" w:color="auto"/>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i/>
                <w:iCs/>
                <w:sz w:val="15"/>
                <w:szCs w:val="15"/>
                <w:lang w:eastAsia="ru-RU"/>
              </w:rPr>
            </w:pPr>
          </w:p>
        </w:tc>
      </w:tr>
      <w:tr w:rsidR="00C45E64" w:rsidRPr="00C45E64" w:rsidTr="00C45E64">
        <w:trPr>
          <w:trHeight w:hRule="exact" w:val="198"/>
        </w:trPr>
        <w:tc>
          <w:tcPr>
            <w:tcW w:w="1161" w:type="pct"/>
            <w:shd w:val="clear" w:color="auto" w:fill="072E51"/>
            <w:noWrap/>
            <w:vAlign w:val="center"/>
            <w:hideMark/>
          </w:tcPr>
          <w:p w:rsidR="00C45E64" w:rsidRPr="00C45E64" w:rsidRDefault="00C45E64" w:rsidP="00C45E64">
            <w:pPr>
              <w:spacing w:after="0" w:line="240" w:lineRule="auto"/>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Управленческие расходы</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2022</w:t>
            </w:r>
          </w:p>
        </w:tc>
        <w:tc>
          <w:tcPr>
            <w:tcW w:w="339"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2023</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2024</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2025</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2026</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2027</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2028</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2029</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2030</w:t>
            </w:r>
          </w:p>
        </w:tc>
        <w:tc>
          <w:tcPr>
            <w:tcW w:w="338"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2031</w:t>
            </w:r>
          </w:p>
        </w:tc>
        <w:tc>
          <w:tcPr>
            <w:tcW w:w="86" w:type="pct"/>
            <w:tcBorders>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p>
        </w:tc>
        <w:tc>
          <w:tcPr>
            <w:tcW w:w="371" w:type="pct"/>
            <w:tcBorders>
              <w:left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i/>
                <w:iCs/>
                <w:color w:val="FFFFFF" w:themeColor="background1"/>
                <w:sz w:val="15"/>
                <w:szCs w:val="15"/>
                <w:lang w:eastAsia="ru-RU"/>
              </w:rPr>
            </w:pPr>
            <w:r w:rsidRPr="00C45E64">
              <w:rPr>
                <w:rFonts w:ascii="Arial Narrow" w:hAnsi="Arial Narrow" w:cs="Arial"/>
                <w:b/>
                <w:bCs/>
                <w:i/>
                <w:iCs/>
                <w:color w:val="FFFFFF" w:themeColor="background1"/>
                <w:sz w:val="15"/>
                <w:szCs w:val="15"/>
                <w:lang w:eastAsia="ru-RU"/>
              </w:rPr>
              <w:t>ИТОГО</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Оплата труда</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2 266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6 682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7 127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7 581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8 044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8 512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8 985</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49 197</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Отчисления на социальные нужды</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680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1 601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1 701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1 761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1 827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1 878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1 943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11 392</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Страхование имущества</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193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191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164</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1 266</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Бухгалтерские услуги</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201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211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222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233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245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257</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1 450</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Юридические услуги</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141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148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155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171</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967</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Консультационные услуги</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86</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483</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Почтовые расходы</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67</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86</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483</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Расходы на телефон, факс, интернет</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141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148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155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171</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967</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Канцелярские расходы</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134</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141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148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155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171</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967</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Обучение персонала</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201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211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222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233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245</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257</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1 450</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Расходы на IT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268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282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296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311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326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343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1 934</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Прочие административные расходы</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268</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282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296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311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326</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343</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1 934</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Аренда земли - 41:01:0010101:423</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6</w:t>
            </w:r>
          </w:p>
        </w:tc>
      </w:tr>
      <w:tr w:rsidR="00C45E64" w:rsidRPr="00C45E64" w:rsidTr="00C45E64">
        <w:trPr>
          <w:trHeight w:hRule="exact" w:val="198"/>
        </w:trPr>
        <w:tc>
          <w:tcPr>
            <w:tcW w:w="1161" w:type="pct"/>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Аренда земли - 41:01:0010101:419</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9"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w:t>
            </w:r>
          </w:p>
        </w:tc>
        <w:tc>
          <w:tcPr>
            <w:tcW w:w="338"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w:t>
            </w:r>
          </w:p>
        </w:tc>
        <w:tc>
          <w:tcPr>
            <w:tcW w:w="86"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11</w:t>
            </w:r>
          </w:p>
        </w:tc>
      </w:tr>
      <w:tr w:rsidR="00C45E64" w:rsidRPr="00C45E64" w:rsidTr="00C45E64">
        <w:trPr>
          <w:trHeight w:hRule="exact" w:val="198"/>
        </w:trPr>
        <w:tc>
          <w:tcPr>
            <w:tcW w:w="1161" w:type="pct"/>
            <w:tcBorders>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sz w:val="15"/>
                <w:szCs w:val="15"/>
                <w:lang w:eastAsia="ru-RU"/>
              </w:rPr>
            </w:pPr>
            <w:r w:rsidRPr="00C45E64">
              <w:rPr>
                <w:rFonts w:ascii="Arial Narrow" w:hAnsi="Arial Narrow" w:cs="Arial"/>
                <w:sz w:val="15"/>
                <w:szCs w:val="15"/>
                <w:lang w:eastAsia="ru-RU"/>
              </w:rPr>
              <w:t>Аренда земли - 41:01:0010101:422</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9"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w:t>
            </w:r>
          </w:p>
        </w:tc>
        <w:tc>
          <w:tcPr>
            <w:tcW w:w="338"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w:t>
            </w:r>
          </w:p>
        </w:tc>
        <w:tc>
          <w:tcPr>
            <w:tcW w:w="86" w:type="pct"/>
            <w:tcBorders>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p>
        </w:tc>
        <w:tc>
          <w:tcPr>
            <w:tcW w:w="371" w:type="pct"/>
            <w:tcBorders>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10</w:t>
            </w:r>
          </w:p>
        </w:tc>
      </w:tr>
      <w:tr w:rsidR="00C45E64" w:rsidRPr="00C45E64" w:rsidTr="00C45E64">
        <w:trPr>
          <w:trHeight w:hRule="exact" w:val="198"/>
        </w:trPr>
        <w:tc>
          <w:tcPr>
            <w:tcW w:w="1161" w:type="pct"/>
            <w:tcBorders>
              <w:top w:val="single" w:sz="4" w:space="0" w:color="auto"/>
              <w:left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b/>
                <w:bCs/>
                <w:sz w:val="15"/>
                <w:szCs w:val="15"/>
                <w:lang w:eastAsia="ru-RU"/>
              </w:rPr>
            </w:pPr>
            <w:r w:rsidRPr="00C45E64">
              <w:rPr>
                <w:rFonts w:ascii="Arial Narrow" w:hAnsi="Arial Narrow" w:cs="Arial"/>
                <w:b/>
                <w:bCs/>
                <w:sz w:val="15"/>
                <w:szCs w:val="15"/>
                <w:lang w:eastAsia="ru-RU"/>
              </w:rPr>
              <w:t>Итого:</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0</w:t>
            </w:r>
          </w:p>
        </w:tc>
        <w:tc>
          <w:tcPr>
            <w:tcW w:w="339"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3 735</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9 953</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10 568</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11 156</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11 763</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12 362</w:t>
            </w: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12 982</w:t>
            </w:r>
          </w:p>
        </w:tc>
        <w:tc>
          <w:tcPr>
            <w:tcW w:w="86" w:type="pct"/>
            <w:tcBorders>
              <w:top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p>
        </w:tc>
        <w:tc>
          <w:tcPr>
            <w:tcW w:w="371"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72 519</w:t>
            </w:r>
          </w:p>
        </w:tc>
      </w:tr>
      <w:tr w:rsidR="00C45E64" w:rsidRPr="00C45E64" w:rsidTr="00C45E64">
        <w:trPr>
          <w:trHeight w:hRule="exact" w:val="198"/>
        </w:trPr>
        <w:tc>
          <w:tcPr>
            <w:tcW w:w="1161"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9"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38"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86" w:type="pct"/>
            <w:tcBorders>
              <w:top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color w:val="000000"/>
                <w:sz w:val="15"/>
                <w:szCs w:val="15"/>
                <w:lang w:eastAsia="ru-RU"/>
              </w:rPr>
            </w:pPr>
          </w:p>
        </w:tc>
        <w:tc>
          <w:tcPr>
            <w:tcW w:w="371"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i/>
                <w:iCs/>
                <w:color w:val="000000"/>
                <w:sz w:val="15"/>
                <w:szCs w:val="15"/>
                <w:lang w:eastAsia="ru-RU"/>
              </w:rPr>
            </w:pPr>
          </w:p>
        </w:tc>
      </w:tr>
      <w:tr w:rsidR="00C45E64" w:rsidRPr="00C45E64" w:rsidTr="00C45E64">
        <w:trPr>
          <w:trHeight w:hRule="exact" w:val="198"/>
        </w:trPr>
        <w:tc>
          <w:tcPr>
            <w:tcW w:w="1161" w:type="pct"/>
            <w:tcBorders>
              <w:top w:val="single" w:sz="4" w:space="0" w:color="auto"/>
              <w:left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ИТОГО ПО ПРОЕКТУ:</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0</w:t>
            </w:r>
          </w:p>
        </w:tc>
        <w:tc>
          <w:tcPr>
            <w:tcW w:w="339"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1</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1</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9 266</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39 645</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44 692</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46 932</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49 088</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51 242</w:t>
            </w:r>
          </w:p>
        </w:tc>
        <w:tc>
          <w:tcPr>
            <w:tcW w:w="338" w:type="pct"/>
            <w:tcBorders>
              <w:top w:val="single" w:sz="4" w:space="0" w:color="auto"/>
              <w:bottom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53 536</w:t>
            </w:r>
          </w:p>
        </w:tc>
        <w:tc>
          <w:tcPr>
            <w:tcW w:w="86" w:type="pct"/>
            <w:tcBorders>
              <w:top w:val="single" w:sz="4" w:space="0" w:color="auto"/>
              <w:bottom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color w:val="FFFFFF" w:themeColor="background1"/>
                <w:sz w:val="15"/>
                <w:szCs w:val="15"/>
                <w:lang w:eastAsia="ru-RU"/>
              </w:rPr>
            </w:pPr>
          </w:p>
        </w:tc>
        <w:tc>
          <w:tcPr>
            <w:tcW w:w="371" w:type="pct"/>
            <w:tcBorders>
              <w:top w:val="single" w:sz="4" w:space="0" w:color="auto"/>
              <w:left w:val="single" w:sz="4" w:space="0" w:color="auto"/>
              <w:bottom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right"/>
              <w:rPr>
                <w:rFonts w:ascii="Arial Narrow" w:hAnsi="Arial Narrow" w:cs="Arial"/>
                <w:b/>
                <w:bCs/>
                <w:i/>
                <w:iCs/>
                <w:color w:val="FFFFFF" w:themeColor="background1"/>
                <w:sz w:val="15"/>
                <w:szCs w:val="15"/>
                <w:lang w:eastAsia="ru-RU"/>
              </w:rPr>
            </w:pPr>
            <w:r w:rsidRPr="00C45E64">
              <w:rPr>
                <w:rFonts w:ascii="Arial Narrow" w:hAnsi="Arial Narrow" w:cs="Arial"/>
                <w:b/>
                <w:bCs/>
                <w:i/>
                <w:iCs/>
                <w:color w:val="FFFFFF" w:themeColor="background1"/>
                <w:sz w:val="15"/>
                <w:szCs w:val="15"/>
                <w:lang w:eastAsia="ru-RU"/>
              </w:rPr>
              <w:t>294 403</w:t>
            </w:r>
          </w:p>
        </w:tc>
      </w:tr>
    </w:tbl>
    <w:p w:rsidR="001724E9" w:rsidRDefault="001724E9" w:rsidP="00D2609E">
      <w:pPr>
        <w:spacing w:after="0" w:line="312" w:lineRule="auto"/>
        <w:jc w:val="both"/>
        <w:rPr>
          <w:rFonts w:ascii="Cambria" w:eastAsiaTheme="minorHAnsi" w:hAnsi="Cambria" w:cs="Times New Roman"/>
          <w:sz w:val="20"/>
          <w:szCs w:val="20"/>
        </w:rPr>
      </w:pPr>
    </w:p>
    <w:p w:rsidR="001724E9" w:rsidRDefault="001724E9">
      <w:pPr>
        <w:spacing w:after="0" w:line="240" w:lineRule="auto"/>
        <w:rPr>
          <w:rFonts w:ascii="Cambria" w:eastAsiaTheme="minorHAnsi" w:hAnsi="Cambria" w:cs="Times New Roman"/>
          <w:sz w:val="20"/>
          <w:szCs w:val="20"/>
        </w:rPr>
      </w:pPr>
      <w:r>
        <w:rPr>
          <w:rFonts w:ascii="Cambria" w:eastAsiaTheme="minorHAnsi" w:hAnsi="Cambria" w:cs="Times New Roman"/>
          <w:sz w:val="20"/>
          <w:szCs w:val="20"/>
        </w:rPr>
        <w:br w:type="page"/>
      </w:r>
    </w:p>
    <w:p w:rsidR="001724E9" w:rsidRPr="004410CD" w:rsidRDefault="001724E9"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Калькуляция</w:t>
      </w:r>
      <w:r>
        <w:rPr>
          <w:rFonts w:ascii="Cambria" w:hAnsi="Cambria" w:cs="Arial Narrow"/>
          <w:b/>
          <w:color w:val="072E51"/>
          <w:sz w:val="18"/>
          <w:szCs w:val="18"/>
          <w:lang w:eastAsia="ru-RU"/>
        </w:rPr>
        <w:t xml:space="preserve"> себестоимости</w:t>
      </w:r>
      <w:r w:rsidR="00C45E64">
        <w:rPr>
          <w:rFonts w:ascii="Cambria" w:hAnsi="Cambria" w:cs="Arial Narrow"/>
          <w:b/>
          <w:color w:val="072E51"/>
          <w:sz w:val="18"/>
          <w:szCs w:val="18"/>
          <w:lang w:eastAsia="ru-RU"/>
        </w:rPr>
        <w:t xml:space="preserve"> продукции и</w:t>
      </w:r>
      <w:r>
        <w:rPr>
          <w:rFonts w:ascii="Cambria" w:hAnsi="Cambria" w:cs="Arial Narrow"/>
          <w:b/>
          <w:color w:val="072E51"/>
          <w:sz w:val="18"/>
          <w:szCs w:val="18"/>
          <w:lang w:eastAsia="ru-RU"/>
        </w:rPr>
        <w:t xml:space="preserve"> услуг по Проекту</w:t>
      </w:r>
      <w:r w:rsidRPr="004410CD">
        <w:rPr>
          <w:rFonts w:ascii="Cambria" w:hAnsi="Cambria" w:cs="Arial Narrow"/>
          <w:b/>
          <w:color w:val="072E51"/>
          <w:sz w:val="18"/>
          <w:szCs w:val="18"/>
          <w:lang w:eastAsia="ru-RU"/>
        </w:rPr>
        <w:t>, тыс. руб.</w:t>
      </w:r>
      <w:r w:rsidR="009E7EB6">
        <w:rPr>
          <w:rFonts w:ascii="Cambria" w:hAnsi="Cambria" w:cs="Arial Narrow"/>
          <w:b/>
          <w:color w:val="072E51"/>
          <w:sz w:val="18"/>
          <w:szCs w:val="18"/>
          <w:lang w:eastAsia="ru-RU"/>
        </w:rPr>
        <w:t xml:space="preserve"> без НДС</w:t>
      </w:r>
    </w:p>
    <w:tbl>
      <w:tblPr>
        <w:tblStyle w:val="-10"/>
        <w:tblW w:w="5000" w:type="pct"/>
        <w:shd w:val="clear" w:color="auto" w:fill="E9F3FD"/>
        <w:tblLook w:val="0600" w:firstRow="0" w:lastRow="0" w:firstColumn="0" w:lastColumn="0" w:noHBand="1" w:noVBand="1"/>
      </w:tblPr>
      <w:tblGrid>
        <w:gridCol w:w="3605"/>
        <w:gridCol w:w="966"/>
        <w:gridCol w:w="967"/>
        <w:gridCol w:w="967"/>
        <w:gridCol w:w="967"/>
        <w:gridCol w:w="967"/>
        <w:gridCol w:w="967"/>
        <w:gridCol w:w="967"/>
        <w:gridCol w:w="967"/>
        <w:gridCol w:w="967"/>
        <w:gridCol w:w="967"/>
        <w:gridCol w:w="222"/>
        <w:gridCol w:w="1069"/>
      </w:tblGrid>
      <w:tr w:rsidR="00C45E64" w:rsidRPr="00C45E64" w:rsidTr="00C45E64">
        <w:trPr>
          <w:trHeight w:hRule="exact" w:val="198"/>
        </w:trPr>
        <w:tc>
          <w:tcPr>
            <w:tcW w:w="1238" w:type="pct"/>
            <w:shd w:val="clear" w:color="auto" w:fill="072E51"/>
            <w:noWrap/>
            <w:vAlign w:val="center"/>
            <w:hideMark/>
          </w:tcPr>
          <w:p w:rsidR="00C45E64" w:rsidRPr="00C45E64" w:rsidRDefault="00C45E64" w:rsidP="00C45E64">
            <w:pPr>
              <w:spacing w:after="0" w:line="240" w:lineRule="auto"/>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Группировка затрат по экономическим элементам</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2022</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2023</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2024</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2025</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2026</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2027</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2028</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2029</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2030</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p>
        </w:tc>
        <w:tc>
          <w:tcPr>
            <w:tcW w:w="367" w:type="pct"/>
            <w:tcBorders>
              <w:top w:val="single" w:sz="4" w:space="0" w:color="auto"/>
              <w:left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i/>
                <w:iCs/>
                <w:color w:val="FFFFFF" w:themeColor="background1"/>
                <w:sz w:val="15"/>
                <w:szCs w:val="15"/>
                <w:lang w:eastAsia="ru-RU"/>
              </w:rPr>
            </w:pPr>
            <w:r w:rsidRPr="00C45E64">
              <w:rPr>
                <w:rFonts w:ascii="Arial Narrow" w:hAnsi="Arial Narrow" w:cs="Arial"/>
                <w:b/>
                <w:bCs/>
                <w:i/>
                <w:iCs/>
                <w:color w:val="FFFFFF" w:themeColor="background1"/>
                <w:sz w:val="15"/>
                <w:szCs w:val="15"/>
                <w:lang w:eastAsia="ru-RU"/>
              </w:rPr>
              <w:t>ИТОГО</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Оплата труда</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4 694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17 067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18 202</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19 363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20 544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21 741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22 948</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124 559</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Отчисления на социальные нужды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1 419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4 669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4 865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5 039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5 243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5 361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5 586</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32 183</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Сырье</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5 466</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7 506</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7 752</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7 964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8 202</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8 449</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45 520</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Энергоресурсы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1 623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7 477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8 460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8 795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9 034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9 305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9 585</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54 278</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Материальные расходы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579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741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796</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849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904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959</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4 922</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Налоги и сборы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27</w:t>
            </w:r>
          </w:p>
        </w:tc>
      </w:tr>
      <w:tr w:rsidR="00C45E64" w:rsidRPr="00C45E64" w:rsidTr="00C45E64">
        <w:trPr>
          <w:trHeight w:hRule="exact" w:val="198"/>
        </w:trPr>
        <w:tc>
          <w:tcPr>
            <w:tcW w:w="1238" w:type="pct"/>
            <w:tcBorders>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Прочие</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1 255</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4 385</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4 915</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5 183</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5 448</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5 723</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6 005</w:t>
            </w:r>
          </w:p>
        </w:tc>
        <w:tc>
          <w:tcPr>
            <w:tcW w:w="75" w:type="pct"/>
            <w:tcBorders>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32 914</w:t>
            </w:r>
          </w:p>
        </w:tc>
      </w:tr>
      <w:tr w:rsidR="00C45E64" w:rsidRPr="00C45E64" w:rsidTr="00C45E64">
        <w:trPr>
          <w:trHeight w:hRule="exact" w:val="198"/>
        </w:trPr>
        <w:tc>
          <w:tcPr>
            <w:tcW w:w="1238" w:type="pct"/>
            <w:tcBorders>
              <w:top w:val="single" w:sz="4" w:space="0" w:color="auto"/>
              <w:left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b/>
                <w:bCs/>
                <w:color w:val="000000"/>
                <w:sz w:val="15"/>
                <w:szCs w:val="15"/>
                <w:lang w:eastAsia="ru-RU"/>
              </w:rPr>
            </w:pPr>
            <w:r w:rsidRPr="00C45E64">
              <w:rPr>
                <w:rFonts w:ascii="Arial Narrow" w:hAnsi="Arial Narrow" w:cs="Arial"/>
                <w:b/>
                <w:bCs/>
                <w:color w:val="000000"/>
                <w:sz w:val="15"/>
                <w:szCs w:val="15"/>
                <w:lang w:eastAsia="ru-RU"/>
              </w:rPr>
              <w:t>Итого по проекту:</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9 266</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39 645</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44 692</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46 932</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49 088</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51 242</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53 536</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color w:val="000000"/>
                <w:sz w:val="15"/>
                <w:szCs w:val="15"/>
                <w:lang w:eastAsia="ru-RU"/>
              </w:rPr>
            </w:pPr>
          </w:p>
        </w:tc>
        <w:tc>
          <w:tcPr>
            <w:tcW w:w="367"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294 403</w:t>
            </w:r>
          </w:p>
        </w:tc>
      </w:tr>
      <w:tr w:rsidR="00C45E64" w:rsidRPr="00C45E64" w:rsidTr="00C45E64">
        <w:trPr>
          <w:trHeight w:hRule="exact" w:val="198"/>
        </w:trPr>
        <w:tc>
          <w:tcPr>
            <w:tcW w:w="1238" w:type="pct"/>
            <w:tcBorders>
              <w:top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32"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75" w:type="pct"/>
            <w:tcBorders>
              <w:top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c>
          <w:tcPr>
            <w:tcW w:w="367"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center"/>
              <w:rPr>
                <w:rFonts w:ascii="Arial Narrow" w:hAnsi="Arial Narrow" w:cs="Arial"/>
                <w:b/>
                <w:bCs/>
                <w:color w:val="000000"/>
                <w:sz w:val="15"/>
                <w:szCs w:val="15"/>
                <w:lang w:eastAsia="ru-RU"/>
              </w:rPr>
            </w:pPr>
          </w:p>
        </w:tc>
      </w:tr>
      <w:tr w:rsidR="00C45E64" w:rsidRPr="00C45E64" w:rsidTr="00C45E64">
        <w:trPr>
          <w:trHeight w:hRule="exact" w:val="198"/>
        </w:trPr>
        <w:tc>
          <w:tcPr>
            <w:tcW w:w="1238" w:type="pct"/>
            <w:shd w:val="clear" w:color="auto" w:fill="072E51"/>
            <w:noWrap/>
            <w:vAlign w:val="center"/>
            <w:hideMark/>
          </w:tcPr>
          <w:p w:rsidR="00C45E64" w:rsidRPr="00C45E64" w:rsidRDefault="00C45E64" w:rsidP="00C45E64">
            <w:pPr>
              <w:spacing w:after="0" w:line="240" w:lineRule="auto"/>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Доля затрат, %</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2022</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2023</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2024</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2025</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2026</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2027</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2028</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2029</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2030</w:t>
            </w:r>
          </w:p>
        </w:tc>
        <w:tc>
          <w:tcPr>
            <w:tcW w:w="332" w:type="pct"/>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r w:rsidRPr="00C45E64">
              <w:rPr>
                <w:rFonts w:ascii="Arial Narrow" w:hAnsi="Arial Narrow" w:cs="Arial"/>
                <w:b/>
                <w:bCs/>
                <w:color w:val="FFFFFF" w:themeColor="background1"/>
                <w:sz w:val="15"/>
                <w:szCs w:val="15"/>
                <w:lang w:eastAsia="ru-RU"/>
              </w:rPr>
              <w:t>2031</w:t>
            </w:r>
          </w:p>
        </w:tc>
        <w:tc>
          <w:tcPr>
            <w:tcW w:w="75" w:type="pct"/>
            <w:tcBorders>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color w:val="FFFFFF" w:themeColor="background1"/>
                <w:sz w:val="15"/>
                <w:szCs w:val="15"/>
                <w:lang w:eastAsia="ru-RU"/>
              </w:rPr>
            </w:pPr>
          </w:p>
        </w:tc>
        <w:tc>
          <w:tcPr>
            <w:tcW w:w="367" w:type="pct"/>
            <w:tcBorders>
              <w:top w:val="single" w:sz="4" w:space="0" w:color="auto"/>
              <w:left w:val="single" w:sz="4" w:space="0" w:color="auto"/>
              <w:right w:val="single" w:sz="4" w:space="0" w:color="auto"/>
            </w:tcBorders>
            <w:shd w:val="clear" w:color="auto" w:fill="072E51"/>
            <w:noWrap/>
            <w:vAlign w:val="center"/>
            <w:hideMark/>
          </w:tcPr>
          <w:p w:rsidR="00C45E64" w:rsidRPr="00C45E64" w:rsidRDefault="00C45E64" w:rsidP="00C45E64">
            <w:pPr>
              <w:spacing w:after="0" w:line="240" w:lineRule="auto"/>
              <w:jc w:val="center"/>
              <w:rPr>
                <w:rFonts w:ascii="Arial Narrow" w:hAnsi="Arial Narrow" w:cs="Arial"/>
                <w:b/>
                <w:bCs/>
                <w:i/>
                <w:iCs/>
                <w:color w:val="FFFFFF" w:themeColor="background1"/>
                <w:sz w:val="15"/>
                <w:szCs w:val="15"/>
                <w:lang w:eastAsia="ru-RU"/>
              </w:rPr>
            </w:pPr>
            <w:r w:rsidRPr="00C45E64">
              <w:rPr>
                <w:rFonts w:ascii="Arial Narrow" w:hAnsi="Arial Narrow" w:cs="Arial"/>
                <w:b/>
                <w:bCs/>
                <w:i/>
                <w:iCs/>
                <w:color w:val="FFFFFF" w:themeColor="background1"/>
                <w:sz w:val="15"/>
                <w:szCs w:val="15"/>
                <w:lang w:eastAsia="ru-RU"/>
              </w:rPr>
              <w:t>ИТОГО</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Оплата труда</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50,7%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43,0%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40,7%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41,3%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41,9%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42,4%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42,9%</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42,3%</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Отчисления на социальные нужды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15,3%</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11,8%</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10,4%</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10,9%</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Сырье</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2,0%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13,8%</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16,8%</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16,2%</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16,0%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15,8%</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15,5%</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Энергоресурсы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18,9%</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18,4%</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18,2%</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17,9%</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18,4%</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Материальные расходы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1,5%</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1,7%</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1,8%</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1,7%</w:t>
            </w:r>
          </w:p>
        </w:tc>
      </w:tr>
      <w:tr w:rsidR="00C45E64" w:rsidRPr="00C45E64" w:rsidTr="00C45E64">
        <w:trPr>
          <w:trHeight w:hRule="exact" w:val="198"/>
        </w:trPr>
        <w:tc>
          <w:tcPr>
            <w:tcW w:w="1238" w:type="pct"/>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Налоги и сборы</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100,0%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75" w:type="pct"/>
            <w:tcBorders>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0,0%</w:t>
            </w:r>
          </w:p>
        </w:tc>
      </w:tr>
      <w:tr w:rsidR="00C45E64" w:rsidRPr="00C45E64" w:rsidTr="00C45E64">
        <w:trPr>
          <w:trHeight w:hRule="exact" w:val="198"/>
        </w:trPr>
        <w:tc>
          <w:tcPr>
            <w:tcW w:w="1238" w:type="pct"/>
            <w:tcBorders>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color w:val="000000"/>
                <w:sz w:val="15"/>
                <w:szCs w:val="15"/>
                <w:lang w:eastAsia="ru-RU"/>
              </w:rPr>
            </w:pPr>
            <w:r w:rsidRPr="00C45E64">
              <w:rPr>
                <w:rFonts w:ascii="Arial Narrow" w:hAnsi="Arial Narrow" w:cs="Arial"/>
                <w:color w:val="000000"/>
                <w:sz w:val="15"/>
                <w:szCs w:val="15"/>
                <w:lang w:eastAsia="ru-RU"/>
              </w:rPr>
              <w:t>Прочие</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0,0%</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13,5%</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11,1%</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11,0%</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11,0%</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11,1%</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11,2%</w:t>
            </w:r>
          </w:p>
        </w:tc>
        <w:tc>
          <w:tcPr>
            <w:tcW w:w="332" w:type="pct"/>
            <w:tcBorders>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sz w:val="15"/>
                <w:szCs w:val="15"/>
                <w:lang w:eastAsia="ru-RU"/>
              </w:rPr>
            </w:pPr>
            <w:r w:rsidRPr="00C45E64">
              <w:rPr>
                <w:rFonts w:ascii="Arial Narrow" w:hAnsi="Arial Narrow" w:cs="Arial"/>
                <w:sz w:val="15"/>
                <w:szCs w:val="15"/>
                <w:lang w:eastAsia="ru-RU"/>
              </w:rPr>
              <w:t>11,2%</w:t>
            </w:r>
          </w:p>
        </w:tc>
        <w:tc>
          <w:tcPr>
            <w:tcW w:w="75" w:type="pct"/>
            <w:tcBorders>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11,2%</w:t>
            </w:r>
          </w:p>
        </w:tc>
      </w:tr>
      <w:tr w:rsidR="00C45E64" w:rsidRPr="00C45E64" w:rsidTr="00C45E64">
        <w:trPr>
          <w:trHeight w:hRule="exact" w:val="198"/>
        </w:trPr>
        <w:tc>
          <w:tcPr>
            <w:tcW w:w="1238" w:type="pct"/>
            <w:tcBorders>
              <w:top w:val="single" w:sz="4" w:space="0" w:color="auto"/>
              <w:left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rPr>
                <w:rFonts w:ascii="Arial Narrow" w:hAnsi="Arial Narrow" w:cs="Arial"/>
                <w:b/>
                <w:bCs/>
                <w:color w:val="000000"/>
                <w:sz w:val="15"/>
                <w:szCs w:val="15"/>
                <w:lang w:eastAsia="ru-RU"/>
              </w:rPr>
            </w:pPr>
            <w:r w:rsidRPr="00C45E64">
              <w:rPr>
                <w:rFonts w:ascii="Arial Narrow" w:hAnsi="Arial Narrow" w:cs="Arial"/>
                <w:b/>
                <w:bCs/>
                <w:color w:val="000000"/>
                <w:sz w:val="15"/>
                <w:szCs w:val="15"/>
                <w:lang w:eastAsia="ru-RU"/>
              </w:rPr>
              <w:t>Итого по проекту:</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332" w:type="pct"/>
            <w:tcBorders>
              <w:top w:val="single" w:sz="4" w:space="0" w:color="auto"/>
              <w:bottom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sz w:val="15"/>
                <w:szCs w:val="15"/>
                <w:lang w:eastAsia="ru-RU"/>
              </w:rPr>
            </w:pPr>
            <w:r w:rsidRPr="00C45E64">
              <w:rPr>
                <w:rFonts w:ascii="Arial Narrow" w:hAnsi="Arial Narrow" w:cs="Arial"/>
                <w:b/>
                <w:bCs/>
                <w:sz w:val="15"/>
                <w:szCs w:val="15"/>
                <w:lang w:eastAsia="ru-RU"/>
              </w:rPr>
              <w:t>100,0%</w:t>
            </w:r>
          </w:p>
        </w:tc>
        <w:tc>
          <w:tcPr>
            <w:tcW w:w="75" w:type="pct"/>
            <w:tcBorders>
              <w:top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color w:val="000000"/>
                <w:sz w:val="15"/>
                <w:szCs w:val="15"/>
                <w:lang w:eastAsia="ru-RU"/>
              </w:rPr>
            </w:pPr>
          </w:p>
        </w:tc>
        <w:tc>
          <w:tcPr>
            <w:tcW w:w="367"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C45E64" w:rsidRPr="00C45E64" w:rsidRDefault="00C45E64" w:rsidP="00C45E64">
            <w:pPr>
              <w:spacing w:after="0" w:line="240" w:lineRule="auto"/>
              <w:jc w:val="right"/>
              <w:rPr>
                <w:rFonts w:ascii="Arial Narrow" w:hAnsi="Arial Narrow" w:cs="Arial"/>
                <w:b/>
                <w:bCs/>
                <w:i/>
                <w:iCs/>
                <w:sz w:val="15"/>
                <w:szCs w:val="15"/>
                <w:lang w:eastAsia="ru-RU"/>
              </w:rPr>
            </w:pPr>
            <w:r w:rsidRPr="00C45E64">
              <w:rPr>
                <w:rFonts w:ascii="Arial Narrow" w:hAnsi="Arial Narrow" w:cs="Arial"/>
                <w:b/>
                <w:bCs/>
                <w:i/>
                <w:iCs/>
                <w:sz w:val="15"/>
                <w:szCs w:val="15"/>
                <w:lang w:eastAsia="ru-RU"/>
              </w:rPr>
              <w:t>100,0%</w:t>
            </w:r>
          </w:p>
        </w:tc>
      </w:tr>
    </w:tbl>
    <w:p w:rsidR="001724E9" w:rsidRDefault="001724E9" w:rsidP="00D2609E">
      <w:pPr>
        <w:spacing w:after="0" w:line="312" w:lineRule="auto"/>
        <w:jc w:val="both"/>
        <w:rPr>
          <w:rFonts w:ascii="Cambria" w:eastAsiaTheme="minorHAnsi" w:hAnsi="Cambria" w:cs="Times New Roman"/>
          <w:sz w:val="20"/>
          <w:szCs w:val="20"/>
        </w:rPr>
      </w:pPr>
    </w:p>
    <w:p w:rsidR="001724E9" w:rsidRPr="00310F59" w:rsidRDefault="001724E9" w:rsidP="00D2609E">
      <w:pPr>
        <w:spacing w:after="0" w:line="312" w:lineRule="auto"/>
        <w:jc w:val="both"/>
        <w:rPr>
          <w:rFonts w:ascii="Cambria" w:eastAsiaTheme="minorHAnsi" w:hAnsi="Cambria" w:cs="Times New Roman"/>
          <w:sz w:val="20"/>
          <w:szCs w:val="20"/>
        </w:rPr>
      </w:pPr>
    </w:p>
    <w:p w:rsidR="00C8753F" w:rsidRPr="00310F59" w:rsidRDefault="00C8753F" w:rsidP="00D2609E">
      <w:pPr>
        <w:spacing w:after="0" w:line="312" w:lineRule="auto"/>
        <w:jc w:val="both"/>
        <w:rPr>
          <w:rFonts w:ascii="Cambria" w:eastAsiaTheme="minorHAnsi" w:hAnsi="Cambria" w:cs="Times New Roman"/>
          <w:sz w:val="20"/>
          <w:szCs w:val="20"/>
        </w:rPr>
        <w:sectPr w:rsidR="00C8753F" w:rsidRPr="00310F59" w:rsidSect="005A621E">
          <w:headerReference w:type="default" r:id="rId75"/>
          <w:footerReference w:type="default" r:id="rId76"/>
          <w:pgSz w:w="16838" w:h="11906" w:orient="landscape"/>
          <w:pgMar w:top="1701" w:right="1134" w:bottom="1135" w:left="1134" w:header="6" w:footer="737" w:gutter="0"/>
          <w:cols w:space="708"/>
          <w:docGrid w:linePitch="360"/>
        </w:sectPr>
      </w:pPr>
    </w:p>
    <w:p w:rsidR="00D7651D" w:rsidRPr="00310F59" w:rsidRDefault="00996968" w:rsidP="00325513">
      <w:pPr>
        <w:pStyle w:val="3"/>
        <w:numPr>
          <w:ilvl w:val="2"/>
          <w:numId w:val="23"/>
        </w:numPr>
        <w:spacing w:before="120"/>
        <w:ind w:left="709" w:hanging="709"/>
        <w:rPr>
          <w:rFonts w:ascii="Cambria" w:hAnsi="Cambria"/>
          <w:smallCaps/>
          <w:color w:val="073763" w:themeColor="accent1" w:themeShade="80"/>
        </w:rPr>
      </w:pPr>
      <w:bookmarkStart w:id="36" w:name="_Toc103956772"/>
      <w:r w:rsidRPr="00310F59">
        <w:rPr>
          <w:rFonts w:ascii="Cambria" w:hAnsi="Cambria"/>
          <w:smallCaps/>
          <w:color w:val="073763" w:themeColor="accent1" w:themeShade="80"/>
        </w:rPr>
        <w:lastRenderedPageBreak/>
        <w:t>Собственный оборотный капитал (СОК)</w:t>
      </w:r>
      <w:bookmarkEnd w:id="36"/>
    </w:p>
    <w:p w:rsidR="004F69DF" w:rsidRPr="00310F59" w:rsidRDefault="004F69DF" w:rsidP="004F69DF">
      <w:pPr>
        <w:pStyle w:val="12"/>
        <w:spacing w:after="0" w:line="312" w:lineRule="auto"/>
        <w:ind w:left="0"/>
        <w:jc w:val="both"/>
        <w:rPr>
          <w:rFonts w:ascii="Cambria" w:hAnsi="Cambria"/>
          <w:sz w:val="20"/>
          <w:szCs w:val="20"/>
        </w:rPr>
      </w:pPr>
    </w:p>
    <w:p w:rsidR="00454F4E" w:rsidRPr="00310F59" w:rsidRDefault="00454F4E" w:rsidP="00454F4E">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Изменение собственного оборотного капитала (СОК) отражает временное несовпадение притока и оттока денежных средств.</w:t>
      </w:r>
    </w:p>
    <w:p w:rsidR="00454F4E" w:rsidRPr="00310F59" w:rsidRDefault="00454F4E" w:rsidP="00454F4E">
      <w:pPr>
        <w:spacing w:after="0" w:line="312" w:lineRule="auto"/>
        <w:jc w:val="both"/>
        <w:rPr>
          <w:rFonts w:ascii="Cambria" w:eastAsiaTheme="minorHAnsi" w:hAnsi="Cambria" w:cs="Times New Roman"/>
          <w:sz w:val="20"/>
          <w:szCs w:val="20"/>
        </w:rPr>
      </w:pPr>
    </w:p>
    <w:p w:rsidR="00454F4E" w:rsidRPr="00310F59" w:rsidRDefault="00454F4E" w:rsidP="00454F4E">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Расчет изменения СОК осуществлялся следующим образом:</w:t>
      </w:r>
    </w:p>
    <w:p w:rsidR="00454F4E" w:rsidRPr="00310F59" w:rsidRDefault="00406218" w:rsidP="00325513">
      <w:pPr>
        <w:pStyle w:val="aff6"/>
        <w:numPr>
          <w:ilvl w:val="0"/>
          <w:numId w:val="11"/>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Расчет оборотного капитала;</w:t>
      </w:r>
    </w:p>
    <w:p w:rsidR="00454F4E" w:rsidRPr="00310F59" w:rsidRDefault="00406218" w:rsidP="00325513">
      <w:pPr>
        <w:pStyle w:val="aff6"/>
        <w:numPr>
          <w:ilvl w:val="0"/>
          <w:numId w:val="11"/>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Расчет </w:t>
      </w:r>
      <w:r w:rsidR="00454F4E" w:rsidRPr="00310F59">
        <w:rPr>
          <w:rFonts w:ascii="Cambria" w:eastAsiaTheme="minorHAnsi" w:hAnsi="Cambria" w:cs="Times New Roman"/>
          <w:sz w:val="20"/>
          <w:szCs w:val="20"/>
        </w:rPr>
        <w:t>потребности в собственном оборотном капитале;</w:t>
      </w:r>
    </w:p>
    <w:p w:rsidR="00454F4E" w:rsidRPr="00310F59" w:rsidRDefault="00406218" w:rsidP="00325513">
      <w:pPr>
        <w:pStyle w:val="aff6"/>
        <w:numPr>
          <w:ilvl w:val="0"/>
          <w:numId w:val="11"/>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Расчет изменения собственного оборотного капитала.</w:t>
      </w:r>
    </w:p>
    <w:p w:rsidR="00454F4E" w:rsidRPr="00310F59" w:rsidRDefault="00454F4E" w:rsidP="00454F4E">
      <w:pPr>
        <w:spacing w:after="0" w:line="312" w:lineRule="auto"/>
        <w:jc w:val="both"/>
        <w:rPr>
          <w:rFonts w:ascii="Cambria" w:eastAsiaTheme="minorHAnsi" w:hAnsi="Cambria" w:cs="Times New Roman"/>
          <w:sz w:val="20"/>
          <w:szCs w:val="20"/>
        </w:rPr>
      </w:pPr>
    </w:p>
    <w:p w:rsidR="00454F4E" w:rsidRPr="00310F59" w:rsidRDefault="00454F4E" w:rsidP="00454F4E">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Расчет оборотного капитала производился прямым методом. Оборотный капитал представляет собой сумму денежных средств, авансированных в следующие статьи баланса на отдельно взятый период времени:</w:t>
      </w:r>
    </w:p>
    <w:p w:rsidR="008D4ACA" w:rsidRDefault="00832964" w:rsidP="00325513">
      <w:pPr>
        <w:pStyle w:val="aff6"/>
        <w:numPr>
          <w:ilvl w:val="0"/>
          <w:numId w:val="11"/>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М</w:t>
      </w:r>
      <w:r w:rsidR="008D4ACA" w:rsidRPr="00310F59">
        <w:rPr>
          <w:rFonts w:ascii="Cambria" w:eastAsiaTheme="minorHAnsi" w:hAnsi="Cambria" w:cs="Times New Roman"/>
          <w:sz w:val="20"/>
          <w:szCs w:val="20"/>
        </w:rPr>
        <w:t>атериалы;</w:t>
      </w:r>
    </w:p>
    <w:p w:rsidR="006515D2" w:rsidRDefault="006515D2" w:rsidP="00325513">
      <w:pPr>
        <w:pStyle w:val="aff6"/>
        <w:numPr>
          <w:ilvl w:val="0"/>
          <w:numId w:val="11"/>
        </w:numPr>
        <w:spacing w:after="0" w:line="312" w:lineRule="auto"/>
        <w:jc w:val="both"/>
        <w:rPr>
          <w:rFonts w:ascii="Cambria" w:eastAsiaTheme="minorHAnsi" w:hAnsi="Cambria" w:cs="Times New Roman"/>
          <w:sz w:val="20"/>
          <w:szCs w:val="20"/>
        </w:rPr>
      </w:pPr>
      <w:r>
        <w:rPr>
          <w:rFonts w:ascii="Cambria" w:eastAsiaTheme="minorHAnsi" w:hAnsi="Cambria" w:cs="Times New Roman"/>
          <w:sz w:val="20"/>
          <w:szCs w:val="20"/>
        </w:rPr>
        <w:t>Готовая продукция;</w:t>
      </w:r>
    </w:p>
    <w:p w:rsidR="006515D2" w:rsidRPr="00310F59" w:rsidRDefault="006515D2" w:rsidP="006515D2">
      <w:pPr>
        <w:pStyle w:val="aff6"/>
        <w:numPr>
          <w:ilvl w:val="0"/>
          <w:numId w:val="11"/>
        </w:numPr>
        <w:spacing w:after="0" w:line="312" w:lineRule="auto"/>
        <w:jc w:val="both"/>
        <w:rPr>
          <w:rFonts w:ascii="Cambria" w:eastAsiaTheme="minorHAnsi" w:hAnsi="Cambria" w:cs="Times New Roman"/>
          <w:sz w:val="20"/>
          <w:szCs w:val="20"/>
        </w:rPr>
      </w:pPr>
      <w:r>
        <w:rPr>
          <w:rFonts w:ascii="Cambria" w:eastAsiaTheme="minorHAnsi" w:hAnsi="Cambria" w:cs="Times New Roman"/>
          <w:sz w:val="20"/>
          <w:szCs w:val="20"/>
        </w:rPr>
        <w:t>Расходы будущих периодов;</w:t>
      </w:r>
    </w:p>
    <w:p w:rsidR="00454F4E" w:rsidRPr="00310F59" w:rsidRDefault="00406218" w:rsidP="00325513">
      <w:pPr>
        <w:pStyle w:val="aff6"/>
        <w:numPr>
          <w:ilvl w:val="0"/>
          <w:numId w:val="11"/>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Дебиторская задолженность (ДЗ);</w:t>
      </w:r>
    </w:p>
    <w:p w:rsidR="00454F4E" w:rsidRPr="00310F59" w:rsidRDefault="00406218" w:rsidP="00325513">
      <w:pPr>
        <w:pStyle w:val="aff6"/>
        <w:numPr>
          <w:ilvl w:val="0"/>
          <w:numId w:val="11"/>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Кредиторская задолженность (КЗ).</w:t>
      </w:r>
    </w:p>
    <w:p w:rsidR="00454F4E" w:rsidRPr="00310F59" w:rsidRDefault="00454F4E" w:rsidP="00454F4E">
      <w:pPr>
        <w:spacing w:after="0" w:line="312" w:lineRule="auto"/>
        <w:jc w:val="both"/>
        <w:rPr>
          <w:rFonts w:ascii="Cambria" w:eastAsiaTheme="minorHAnsi" w:hAnsi="Cambria" w:cs="Times New Roman"/>
          <w:sz w:val="20"/>
          <w:szCs w:val="20"/>
        </w:rPr>
      </w:pPr>
    </w:p>
    <w:p w:rsidR="002A72C7" w:rsidRDefault="003F23C1" w:rsidP="002A72C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Стоимость материальных запасов рассчитывается на базе фактическ</w:t>
      </w:r>
      <w:r w:rsidR="008D4ACA" w:rsidRPr="00310F59">
        <w:rPr>
          <w:rFonts w:ascii="Cambria" w:eastAsiaTheme="minorHAnsi" w:hAnsi="Cambria" w:cs="Times New Roman"/>
          <w:sz w:val="20"/>
          <w:szCs w:val="20"/>
        </w:rPr>
        <w:t>их затрат на их приобретение</w:t>
      </w:r>
      <w:r w:rsidRPr="00310F59">
        <w:rPr>
          <w:rFonts w:ascii="Cambria" w:eastAsiaTheme="minorHAnsi" w:hAnsi="Cambria" w:cs="Times New Roman"/>
          <w:sz w:val="20"/>
          <w:szCs w:val="20"/>
        </w:rPr>
        <w:t>.</w:t>
      </w:r>
    </w:p>
    <w:p w:rsidR="002A72C7" w:rsidRDefault="002A72C7" w:rsidP="002A72C7">
      <w:pPr>
        <w:spacing w:after="0" w:line="312" w:lineRule="auto"/>
        <w:jc w:val="both"/>
        <w:rPr>
          <w:rFonts w:ascii="Cambria" w:eastAsiaTheme="minorHAnsi" w:hAnsi="Cambria" w:cs="Times New Roman"/>
          <w:sz w:val="20"/>
          <w:szCs w:val="20"/>
        </w:rPr>
      </w:pPr>
    </w:p>
    <w:p w:rsidR="009E7EB6" w:rsidRPr="00310F59" w:rsidRDefault="009E7EB6" w:rsidP="009E7EB6">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Стоимость</w:t>
      </w:r>
      <w:r w:rsidR="006515D2">
        <w:rPr>
          <w:rFonts w:ascii="Cambria" w:eastAsiaTheme="minorHAnsi" w:hAnsi="Cambria" w:cs="Times New Roman"/>
          <w:sz w:val="20"/>
          <w:szCs w:val="20"/>
        </w:rPr>
        <w:t xml:space="preserve"> </w:t>
      </w:r>
      <w:r w:rsidRPr="00310F59">
        <w:rPr>
          <w:rFonts w:ascii="Cambria" w:eastAsiaTheme="minorHAnsi" w:hAnsi="Cambria" w:cs="Times New Roman"/>
          <w:sz w:val="20"/>
          <w:szCs w:val="20"/>
        </w:rPr>
        <w:t>материалов учитывает себестоимость приобретения</w:t>
      </w:r>
      <w:r>
        <w:rPr>
          <w:rFonts w:ascii="Cambria" w:eastAsiaTheme="minorHAnsi" w:hAnsi="Cambria" w:cs="Times New Roman"/>
          <w:sz w:val="20"/>
          <w:szCs w:val="20"/>
        </w:rPr>
        <w:t xml:space="preserve"> р</w:t>
      </w:r>
      <w:r w:rsidR="006515D2">
        <w:rPr>
          <w:rFonts w:ascii="Cambria" w:eastAsiaTheme="minorHAnsi" w:hAnsi="Cambria" w:cs="Times New Roman"/>
          <w:sz w:val="20"/>
          <w:szCs w:val="20"/>
        </w:rPr>
        <w:t xml:space="preserve">асходных материалов, инвентаря </w:t>
      </w:r>
      <w:r>
        <w:rPr>
          <w:rFonts w:ascii="Cambria" w:eastAsiaTheme="minorHAnsi" w:hAnsi="Cambria" w:cs="Times New Roman"/>
          <w:sz w:val="20"/>
          <w:szCs w:val="20"/>
        </w:rPr>
        <w:t xml:space="preserve">и </w:t>
      </w:r>
      <w:r w:rsidR="006515D2">
        <w:rPr>
          <w:rFonts w:ascii="Cambria" w:eastAsiaTheme="minorHAnsi" w:hAnsi="Cambria" w:cs="Times New Roman"/>
          <w:sz w:val="20"/>
          <w:szCs w:val="20"/>
        </w:rPr>
        <w:t>других материалов</w:t>
      </w:r>
      <w:r w:rsidRPr="00310F59">
        <w:rPr>
          <w:rFonts w:ascii="Cambria" w:eastAsiaTheme="minorHAnsi" w:hAnsi="Cambria" w:cs="Times New Roman"/>
          <w:sz w:val="20"/>
          <w:szCs w:val="20"/>
        </w:rPr>
        <w:t>.</w:t>
      </w:r>
    </w:p>
    <w:p w:rsidR="009E7EB6" w:rsidRDefault="009E7EB6" w:rsidP="002A72C7">
      <w:pPr>
        <w:spacing w:after="0" w:line="312" w:lineRule="auto"/>
        <w:jc w:val="both"/>
        <w:rPr>
          <w:rFonts w:ascii="Cambria" w:eastAsiaTheme="minorHAnsi" w:hAnsi="Cambria" w:cs="Times New Roman"/>
          <w:sz w:val="20"/>
          <w:szCs w:val="20"/>
        </w:rPr>
      </w:pPr>
    </w:p>
    <w:p w:rsidR="006515D2" w:rsidRDefault="006515D2" w:rsidP="006515D2">
      <w:pPr>
        <w:spacing w:after="0" w:line="312" w:lineRule="auto"/>
        <w:jc w:val="both"/>
        <w:rPr>
          <w:rFonts w:ascii="Cambria" w:eastAsiaTheme="minorHAnsi" w:hAnsi="Cambria" w:cs="Times New Roman"/>
          <w:sz w:val="20"/>
          <w:szCs w:val="20"/>
        </w:rPr>
      </w:pPr>
      <w:r w:rsidRPr="006515D2">
        <w:rPr>
          <w:rFonts w:ascii="Cambria" w:eastAsiaTheme="minorHAnsi" w:hAnsi="Cambria" w:cs="Times New Roman"/>
          <w:sz w:val="20"/>
          <w:szCs w:val="20"/>
        </w:rPr>
        <w:t>Стоимость</w:t>
      </w:r>
      <w:r>
        <w:rPr>
          <w:rFonts w:ascii="Cambria" w:eastAsiaTheme="minorHAnsi" w:hAnsi="Cambria" w:cs="Times New Roman"/>
          <w:sz w:val="20"/>
          <w:szCs w:val="20"/>
        </w:rPr>
        <w:t xml:space="preserve"> запасов готовой продукции</w:t>
      </w:r>
      <w:r w:rsidRPr="006515D2">
        <w:rPr>
          <w:rFonts w:ascii="Cambria" w:eastAsiaTheme="minorHAnsi" w:hAnsi="Cambria" w:cs="Times New Roman"/>
          <w:sz w:val="20"/>
          <w:szCs w:val="20"/>
        </w:rPr>
        <w:t xml:space="preserve"> </w:t>
      </w:r>
      <w:r w:rsidRPr="00310F59">
        <w:rPr>
          <w:rFonts w:ascii="Cambria" w:eastAsiaTheme="minorHAnsi" w:hAnsi="Cambria" w:cs="Times New Roman"/>
          <w:sz w:val="20"/>
          <w:szCs w:val="20"/>
        </w:rPr>
        <w:t>учитывает себестоимость</w:t>
      </w:r>
      <w:r>
        <w:rPr>
          <w:rFonts w:ascii="Cambria" w:eastAsiaTheme="minorHAnsi" w:hAnsi="Cambria" w:cs="Times New Roman"/>
          <w:sz w:val="20"/>
          <w:szCs w:val="20"/>
        </w:rPr>
        <w:t xml:space="preserve"> </w:t>
      </w:r>
      <w:r w:rsidRPr="00310F59">
        <w:rPr>
          <w:rFonts w:ascii="Cambria" w:eastAsiaTheme="minorHAnsi" w:hAnsi="Cambria" w:cs="Times New Roman"/>
          <w:sz w:val="20"/>
          <w:szCs w:val="20"/>
        </w:rPr>
        <w:t>приобретения</w:t>
      </w:r>
      <w:r>
        <w:rPr>
          <w:rFonts w:ascii="Cambria" w:eastAsiaTheme="minorHAnsi" w:hAnsi="Cambria" w:cs="Times New Roman"/>
          <w:sz w:val="20"/>
          <w:szCs w:val="20"/>
        </w:rPr>
        <w:t xml:space="preserve"> магистрального природного газа</w:t>
      </w:r>
      <w:r w:rsidRPr="00310F59">
        <w:rPr>
          <w:rFonts w:ascii="Cambria" w:eastAsiaTheme="minorHAnsi" w:hAnsi="Cambria" w:cs="Times New Roman"/>
          <w:sz w:val="20"/>
          <w:szCs w:val="20"/>
        </w:rPr>
        <w:t xml:space="preserve"> </w:t>
      </w:r>
      <w:r>
        <w:rPr>
          <w:rFonts w:ascii="Cambria" w:eastAsiaTheme="minorHAnsi" w:hAnsi="Cambria" w:cs="Times New Roman"/>
          <w:sz w:val="20"/>
          <w:szCs w:val="20"/>
        </w:rPr>
        <w:t>с учетом фактических остатков собственного комримированного (сжатого) природного газа на конец периода.</w:t>
      </w:r>
    </w:p>
    <w:p w:rsidR="006515D2" w:rsidRDefault="006515D2" w:rsidP="002A72C7">
      <w:pPr>
        <w:spacing w:after="0" w:line="312" w:lineRule="auto"/>
        <w:jc w:val="both"/>
        <w:rPr>
          <w:rFonts w:ascii="Cambria" w:eastAsiaTheme="minorHAnsi" w:hAnsi="Cambria" w:cs="Times New Roman"/>
          <w:sz w:val="20"/>
          <w:szCs w:val="20"/>
        </w:rPr>
      </w:pPr>
    </w:p>
    <w:p w:rsidR="006515D2" w:rsidRDefault="006515D2" w:rsidP="002A72C7">
      <w:pPr>
        <w:spacing w:after="0" w:line="312" w:lineRule="auto"/>
        <w:jc w:val="both"/>
        <w:rPr>
          <w:rFonts w:ascii="Cambria" w:eastAsiaTheme="minorHAnsi" w:hAnsi="Cambria" w:cs="Times New Roman"/>
          <w:sz w:val="20"/>
          <w:szCs w:val="20"/>
        </w:rPr>
      </w:pPr>
      <w:r w:rsidRPr="006515D2">
        <w:rPr>
          <w:rFonts w:ascii="Cambria" w:eastAsiaTheme="minorHAnsi" w:hAnsi="Cambria" w:cs="Times New Roman"/>
          <w:sz w:val="20"/>
          <w:szCs w:val="20"/>
        </w:rPr>
        <w:t>Расходы будущих периодов отсутствуют в расчетах оборотного капитала.</w:t>
      </w:r>
    </w:p>
    <w:p w:rsidR="006515D2" w:rsidRDefault="006515D2" w:rsidP="002A72C7">
      <w:pPr>
        <w:spacing w:after="0" w:line="312" w:lineRule="auto"/>
        <w:jc w:val="both"/>
        <w:rPr>
          <w:rFonts w:ascii="Cambria" w:eastAsiaTheme="minorHAnsi" w:hAnsi="Cambria" w:cs="Times New Roman"/>
          <w:sz w:val="20"/>
          <w:szCs w:val="20"/>
        </w:rPr>
      </w:pPr>
    </w:p>
    <w:p w:rsidR="00454F4E" w:rsidRPr="00310F59" w:rsidRDefault="00454F4E" w:rsidP="00454F4E">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В общем виде модель расчета оборотного капитала имеет вид:</w:t>
      </w:r>
    </w:p>
    <w:p w:rsidR="00454F4E" w:rsidRPr="00310F59" w:rsidRDefault="00454F4E" w:rsidP="00454F4E">
      <w:pPr>
        <w:spacing w:after="0" w:line="312" w:lineRule="auto"/>
        <w:jc w:val="both"/>
        <w:rPr>
          <w:rFonts w:ascii="Cambria" w:eastAsiaTheme="minorHAnsi" w:hAnsi="Cambria" w:cstheme="minorHAnsi"/>
          <w:sz w:val="20"/>
          <w:szCs w:val="20"/>
        </w:rPr>
      </w:pPr>
      <m:oMathPara>
        <m:oMath>
          <m:r>
            <w:rPr>
              <w:rFonts w:ascii="Cambria Math" w:eastAsiaTheme="minorHAnsi" w:hAnsi="Cambria Math" w:cstheme="minorHAnsi"/>
              <w:sz w:val="20"/>
              <w:szCs w:val="20"/>
            </w:rPr>
            <m:t>Оборотный капитал=(Норматив запасов ×Затраты в периоде)+(Норматив ДЗ×Выручка в периоде)-(Норматив КЗ×Затраты в периоде)</m:t>
          </m:r>
        </m:oMath>
      </m:oMathPara>
    </w:p>
    <w:p w:rsidR="00454F4E" w:rsidRPr="00310F59" w:rsidRDefault="00454F4E" w:rsidP="00454F4E">
      <w:pPr>
        <w:spacing w:after="0" w:line="312" w:lineRule="auto"/>
        <w:jc w:val="both"/>
        <w:rPr>
          <w:rFonts w:ascii="Cambria" w:eastAsiaTheme="minorHAnsi" w:hAnsi="Cambria" w:cs="Times New Roman"/>
          <w:sz w:val="20"/>
          <w:szCs w:val="20"/>
        </w:rPr>
      </w:pPr>
    </w:p>
    <w:p w:rsidR="003F23C1" w:rsidRPr="00310F59" w:rsidRDefault="00454F4E" w:rsidP="00454F4E">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Потребность в СОК рассчитывается как разница между оборотным капиталом и кредиторской задолженностью.</w:t>
      </w:r>
    </w:p>
    <w:p w:rsidR="003F23C1" w:rsidRPr="00310F59" w:rsidRDefault="003F23C1" w:rsidP="00454F4E">
      <w:pPr>
        <w:spacing w:after="0" w:line="312" w:lineRule="auto"/>
        <w:jc w:val="both"/>
        <w:rPr>
          <w:rFonts w:ascii="Cambria" w:eastAsiaTheme="minorHAnsi" w:hAnsi="Cambria" w:cs="Times New Roman"/>
          <w:sz w:val="20"/>
          <w:szCs w:val="20"/>
        </w:rPr>
      </w:pPr>
    </w:p>
    <w:p w:rsidR="00454F4E" w:rsidRPr="00310F59" w:rsidRDefault="00454F4E" w:rsidP="00454F4E">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Изменение СОК рассчитывается как разница между потребностью на конец периода и потребностью на начало периода.</w:t>
      </w:r>
    </w:p>
    <w:p w:rsidR="009C688D" w:rsidRDefault="009C688D" w:rsidP="004F69DF">
      <w:pPr>
        <w:pStyle w:val="12"/>
        <w:spacing w:after="0" w:line="312" w:lineRule="auto"/>
        <w:ind w:left="0"/>
        <w:jc w:val="both"/>
        <w:rPr>
          <w:rFonts w:ascii="Cambria" w:hAnsi="Cambria"/>
          <w:sz w:val="20"/>
          <w:szCs w:val="20"/>
        </w:rPr>
      </w:pPr>
    </w:p>
    <w:p w:rsidR="006515D2" w:rsidRDefault="006515D2">
      <w:pPr>
        <w:spacing w:after="0" w:line="240" w:lineRule="auto"/>
        <w:rPr>
          <w:rFonts w:ascii="Cambria" w:hAnsi="Cambria" w:cs="Arial Narrow"/>
          <w:b/>
          <w:color w:val="072E51"/>
          <w:sz w:val="18"/>
          <w:szCs w:val="18"/>
          <w:lang w:eastAsia="ru-RU"/>
        </w:rPr>
      </w:pPr>
      <w:r>
        <w:rPr>
          <w:rFonts w:ascii="Cambria" w:hAnsi="Cambria" w:cs="Arial Narrow"/>
          <w:b/>
          <w:color w:val="072E51"/>
          <w:sz w:val="18"/>
          <w:szCs w:val="18"/>
          <w:lang w:eastAsia="ru-RU"/>
        </w:rPr>
        <w:br w:type="page"/>
      </w:r>
    </w:p>
    <w:p w:rsidR="009F3213" w:rsidRPr="004410CD" w:rsidRDefault="009F3213"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Норматив СОК, дней</w:t>
      </w:r>
    </w:p>
    <w:tbl>
      <w:tblPr>
        <w:tblStyle w:val="-10"/>
        <w:tblW w:w="5000" w:type="pct"/>
        <w:shd w:val="clear" w:color="auto" w:fill="E9F3FD"/>
        <w:tblLook w:val="0600" w:firstRow="0" w:lastRow="0" w:firstColumn="0" w:lastColumn="0" w:noHBand="1" w:noVBand="1"/>
      </w:tblPr>
      <w:tblGrid>
        <w:gridCol w:w="7734"/>
        <w:gridCol w:w="1622"/>
      </w:tblGrid>
      <w:tr w:rsidR="006515D2" w:rsidRPr="006515D2" w:rsidTr="006515D2">
        <w:trPr>
          <w:trHeight w:hRule="exact" w:val="198"/>
        </w:trPr>
        <w:tc>
          <w:tcPr>
            <w:tcW w:w="4133"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Норматив СОК (дней)</w:t>
            </w:r>
          </w:p>
        </w:tc>
        <w:tc>
          <w:tcPr>
            <w:tcW w:w="86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Дней</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rPr>
                <w:rFonts w:ascii="Arial Narrow" w:hAnsi="Arial Narrow" w:cs="Arial"/>
                <w:b/>
                <w:bCs/>
                <w:sz w:val="15"/>
                <w:szCs w:val="15"/>
                <w:lang w:eastAsia="ru-RU"/>
              </w:rPr>
            </w:pPr>
            <w:r w:rsidRPr="006515D2">
              <w:rPr>
                <w:rFonts w:ascii="Arial Narrow" w:hAnsi="Arial Narrow" w:cs="Arial"/>
                <w:b/>
                <w:bCs/>
                <w:sz w:val="15"/>
                <w:szCs w:val="15"/>
                <w:lang w:eastAsia="ru-RU"/>
              </w:rPr>
              <w:t>Сырье и материалы</w:t>
            </w:r>
          </w:p>
        </w:tc>
        <w:tc>
          <w:tcPr>
            <w:tcW w:w="867" w:type="pct"/>
            <w:shd w:val="clear" w:color="auto" w:fill="E9F3FD"/>
            <w:noWrap/>
            <w:vAlign w:val="center"/>
            <w:hideMark/>
          </w:tcPr>
          <w:p w:rsidR="006515D2" w:rsidRPr="006515D2" w:rsidRDefault="006515D2" w:rsidP="006515D2">
            <w:pPr>
              <w:spacing w:after="0" w:line="240" w:lineRule="auto"/>
              <w:jc w:val="center"/>
              <w:rPr>
                <w:rFonts w:ascii="Arial Narrow" w:hAnsi="Arial Narrow" w:cs="Arial"/>
                <w:b/>
                <w:bCs/>
                <w:sz w:val="15"/>
                <w:szCs w:val="15"/>
                <w:lang w:eastAsia="ru-RU"/>
              </w:rPr>
            </w:pPr>
            <w:r w:rsidRPr="006515D2">
              <w:rPr>
                <w:rFonts w:ascii="Arial Narrow" w:hAnsi="Arial Narrow" w:cs="Arial"/>
                <w:b/>
                <w:bCs/>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Газ природный для компримирования</w:t>
            </w:r>
            <w:r>
              <w:rPr>
                <w:rStyle w:val="ae"/>
                <w:rFonts w:ascii="Arial Narrow" w:hAnsi="Arial Narrow"/>
                <w:sz w:val="15"/>
                <w:szCs w:val="15"/>
                <w:lang w:eastAsia="ru-RU"/>
              </w:rPr>
              <w:footnoteReference w:id="6"/>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Материалы</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rPr>
                <w:rFonts w:ascii="Arial Narrow" w:hAnsi="Arial Narrow" w:cs="Arial"/>
                <w:b/>
                <w:bCs/>
                <w:sz w:val="15"/>
                <w:szCs w:val="15"/>
                <w:lang w:eastAsia="ru-RU"/>
              </w:rPr>
            </w:pPr>
            <w:r w:rsidRPr="006515D2">
              <w:rPr>
                <w:rFonts w:ascii="Arial Narrow" w:hAnsi="Arial Narrow" w:cs="Arial"/>
                <w:b/>
                <w:bCs/>
                <w:sz w:val="15"/>
                <w:szCs w:val="15"/>
                <w:lang w:eastAsia="ru-RU"/>
              </w:rPr>
              <w:t>Готовая продукция</w:t>
            </w:r>
          </w:p>
        </w:tc>
        <w:tc>
          <w:tcPr>
            <w:tcW w:w="867" w:type="pct"/>
            <w:shd w:val="clear" w:color="auto" w:fill="E9F3FD"/>
            <w:noWrap/>
            <w:vAlign w:val="center"/>
            <w:hideMark/>
          </w:tcPr>
          <w:p w:rsidR="006515D2" w:rsidRPr="006515D2" w:rsidRDefault="006515D2" w:rsidP="006515D2">
            <w:pPr>
              <w:spacing w:after="0" w:line="240" w:lineRule="auto"/>
              <w:jc w:val="center"/>
              <w:rPr>
                <w:rFonts w:ascii="Arial Narrow" w:hAnsi="Arial Narrow" w:cs="Arial"/>
                <w:b/>
                <w:bCs/>
                <w:sz w:val="15"/>
                <w:szCs w:val="15"/>
                <w:lang w:eastAsia="ru-RU"/>
              </w:rPr>
            </w:pPr>
            <w:r w:rsidRPr="006515D2">
              <w:rPr>
                <w:rFonts w:ascii="Arial Narrow" w:hAnsi="Arial Narrow" w:cs="Arial"/>
                <w:b/>
                <w:bCs/>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КПГ ГОСТ 27577</w:t>
            </w:r>
            <w:r>
              <w:rPr>
                <w:rStyle w:val="ae"/>
                <w:rFonts w:ascii="Arial Narrow" w:hAnsi="Arial Narrow"/>
                <w:sz w:val="15"/>
                <w:szCs w:val="15"/>
                <w:lang w:eastAsia="ru-RU"/>
              </w:rPr>
              <w:footnoteReference w:id="7"/>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rPr>
                <w:rFonts w:ascii="Arial Narrow" w:hAnsi="Arial Narrow" w:cs="Arial"/>
                <w:b/>
                <w:bCs/>
                <w:sz w:val="15"/>
                <w:szCs w:val="15"/>
                <w:lang w:eastAsia="ru-RU"/>
              </w:rPr>
            </w:pPr>
            <w:r w:rsidRPr="006515D2">
              <w:rPr>
                <w:rFonts w:ascii="Arial Narrow" w:hAnsi="Arial Narrow" w:cs="Arial"/>
                <w:b/>
                <w:bCs/>
                <w:sz w:val="15"/>
                <w:szCs w:val="15"/>
                <w:lang w:eastAsia="ru-RU"/>
              </w:rPr>
              <w:t>Дебиторская задолженность</w:t>
            </w:r>
          </w:p>
        </w:tc>
        <w:tc>
          <w:tcPr>
            <w:tcW w:w="867" w:type="pct"/>
            <w:shd w:val="clear" w:color="auto" w:fill="E9F3FD"/>
            <w:noWrap/>
            <w:vAlign w:val="center"/>
            <w:hideMark/>
          </w:tcPr>
          <w:p w:rsidR="006515D2" w:rsidRPr="006515D2" w:rsidRDefault="006515D2" w:rsidP="006515D2">
            <w:pPr>
              <w:spacing w:after="0" w:line="240" w:lineRule="auto"/>
              <w:jc w:val="center"/>
              <w:rPr>
                <w:rFonts w:ascii="Arial Narrow" w:hAnsi="Arial Narrow" w:cs="Arial"/>
                <w:b/>
                <w:bCs/>
                <w:sz w:val="15"/>
                <w:szCs w:val="15"/>
                <w:lang w:eastAsia="ru-RU"/>
              </w:rPr>
            </w:pPr>
            <w:r w:rsidRPr="006515D2">
              <w:rPr>
                <w:rFonts w:ascii="Arial Narrow" w:hAnsi="Arial Narrow" w:cs="Arial"/>
                <w:b/>
                <w:bCs/>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Складирование и хранение КПГ</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Услуги по реализация КПГ стороннего</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Реализация КПГ собственного</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rPr>
                <w:rFonts w:ascii="Arial Narrow" w:hAnsi="Arial Narrow" w:cs="Arial"/>
                <w:b/>
                <w:bCs/>
                <w:sz w:val="15"/>
                <w:szCs w:val="15"/>
                <w:lang w:eastAsia="ru-RU"/>
              </w:rPr>
            </w:pPr>
            <w:r w:rsidRPr="006515D2">
              <w:rPr>
                <w:rFonts w:ascii="Arial Narrow" w:hAnsi="Arial Narrow" w:cs="Arial"/>
                <w:b/>
                <w:bCs/>
                <w:sz w:val="15"/>
                <w:szCs w:val="15"/>
                <w:lang w:eastAsia="ru-RU"/>
              </w:rPr>
              <w:t>Кредиторская задолженность</w:t>
            </w:r>
          </w:p>
        </w:tc>
        <w:tc>
          <w:tcPr>
            <w:tcW w:w="867" w:type="pct"/>
            <w:shd w:val="clear" w:color="auto" w:fill="E9F3FD"/>
            <w:noWrap/>
            <w:vAlign w:val="center"/>
            <w:hideMark/>
          </w:tcPr>
          <w:p w:rsidR="006515D2" w:rsidRPr="006515D2" w:rsidRDefault="006515D2" w:rsidP="006515D2">
            <w:pPr>
              <w:spacing w:after="0" w:line="240" w:lineRule="auto"/>
              <w:jc w:val="center"/>
              <w:rPr>
                <w:rFonts w:ascii="Arial Narrow" w:hAnsi="Arial Narrow" w:cs="Arial"/>
                <w:b/>
                <w:bCs/>
                <w:sz w:val="15"/>
                <w:szCs w:val="15"/>
                <w:lang w:eastAsia="ru-RU"/>
              </w:rPr>
            </w:pPr>
            <w:r w:rsidRPr="006515D2">
              <w:rPr>
                <w:rFonts w:ascii="Arial Narrow" w:hAnsi="Arial Narrow" w:cs="Arial"/>
                <w:b/>
                <w:bCs/>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Расчеты с персоналом</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15</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Сырье</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15</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Энергоресурсы</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Материалы</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15</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Товары для перепродажи</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Прочее</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w:t>
            </w:r>
          </w:p>
        </w:tc>
      </w:tr>
      <w:tr w:rsidR="006515D2" w:rsidRPr="006515D2" w:rsidTr="006515D2">
        <w:trPr>
          <w:trHeight w:hRule="exact" w:val="198"/>
        </w:trPr>
        <w:tc>
          <w:tcPr>
            <w:tcW w:w="4133"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Налоги и сборы</w:t>
            </w:r>
          </w:p>
        </w:tc>
        <w:tc>
          <w:tcPr>
            <w:tcW w:w="86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w:t>
            </w:r>
          </w:p>
        </w:tc>
      </w:tr>
    </w:tbl>
    <w:p w:rsidR="009F3213" w:rsidRPr="00310F59" w:rsidRDefault="009F3213" w:rsidP="004F69DF">
      <w:pPr>
        <w:pStyle w:val="12"/>
        <w:spacing w:after="0" w:line="312" w:lineRule="auto"/>
        <w:ind w:left="0"/>
        <w:jc w:val="both"/>
        <w:rPr>
          <w:rFonts w:ascii="Cambria" w:hAnsi="Cambria"/>
          <w:sz w:val="20"/>
          <w:szCs w:val="20"/>
        </w:rPr>
      </w:pPr>
    </w:p>
    <w:p w:rsidR="00C65517" w:rsidRPr="00310F59" w:rsidRDefault="00C65517" w:rsidP="00406218">
      <w:pPr>
        <w:pStyle w:val="12"/>
        <w:spacing w:after="0" w:line="312" w:lineRule="auto"/>
        <w:ind w:left="0"/>
        <w:jc w:val="both"/>
        <w:rPr>
          <w:rFonts w:ascii="Cambria" w:hAnsi="Cambria"/>
          <w:sz w:val="20"/>
          <w:szCs w:val="20"/>
        </w:rPr>
      </w:pPr>
    </w:p>
    <w:p w:rsidR="000F09A1" w:rsidRPr="00310F59" w:rsidRDefault="000F09A1" w:rsidP="00406218">
      <w:pPr>
        <w:pStyle w:val="12"/>
        <w:spacing w:after="0" w:line="312" w:lineRule="auto"/>
        <w:ind w:left="0"/>
        <w:jc w:val="both"/>
        <w:rPr>
          <w:rFonts w:ascii="Cambria" w:hAnsi="Cambria"/>
          <w:sz w:val="20"/>
          <w:szCs w:val="20"/>
        </w:rPr>
        <w:sectPr w:rsidR="000F09A1" w:rsidRPr="00310F59" w:rsidSect="005A621E">
          <w:headerReference w:type="default" r:id="rId77"/>
          <w:footerReference w:type="default" r:id="rId78"/>
          <w:pgSz w:w="11906" w:h="16838"/>
          <w:pgMar w:top="1383" w:right="849" w:bottom="1110" w:left="1701" w:header="3" w:footer="698" w:gutter="0"/>
          <w:cols w:space="708"/>
          <w:docGrid w:linePitch="360"/>
        </w:sectPr>
      </w:pPr>
    </w:p>
    <w:p w:rsidR="00454F4E" w:rsidRPr="004410CD" w:rsidRDefault="00454F4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 xml:space="preserve">Прогноз потребности в СОК </w:t>
      </w:r>
      <w:r w:rsidR="00C65517" w:rsidRPr="004410CD">
        <w:rPr>
          <w:rFonts w:ascii="Cambria" w:hAnsi="Cambria" w:cs="Arial Narrow"/>
          <w:b/>
          <w:color w:val="072E51"/>
          <w:sz w:val="18"/>
          <w:szCs w:val="18"/>
          <w:lang w:eastAsia="ru-RU"/>
        </w:rPr>
        <w:t>(</w:t>
      </w:r>
      <w:r w:rsidRPr="004410CD">
        <w:rPr>
          <w:rFonts w:ascii="Cambria" w:hAnsi="Cambria" w:cs="Arial Narrow"/>
          <w:b/>
          <w:color w:val="072E51"/>
          <w:sz w:val="18"/>
          <w:szCs w:val="18"/>
          <w:lang w:eastAsia="ru-RU"/>
        </w:rPr>
        <w:t xml:space="preserve">на </w:t>
      </w:r>
      <w:r w:rsidR="00C65517" w:rsidRPr="004410CD">
        <w:rPr>
          <w:rFonts w:ascii="Cambria" w:hAnsi="Cambria" w:cs="Arial Narrow"/>
          <w:b/>
          <w:color w:val="072E51"/>
          <w:sz w:val="18"/>
          <w:szCs w:val="18"/>
          <w:lang w:eastAsia="ru-RU"/>
        </w:rPr>
        <w:t>конец периода)</w:t>
      </w:r>
      <w:r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4165"/>
        <w:gridCol w:w="1041"/>
        <w:gridCol w:w="1041"/>
        <w:gridCol w:w="1041"/>
        <w:gridCol w:w="1041"/>
        <w:gridCol w:w="1041"/>
        <w:gridCol w:w="1040"/>
        <w:gridCol w:w="1040"/>
        <w:gridCol w:w="1040"/>
        <w:gridCol w:w="1040"/>
        <w:gridCol w:w="1040"/>
      </w:tblGrid>
      <w:tr w:rsidR="006515D2" w:rsidRPr="006515D2" w:rsidTr="006515D2">
        <w:trPr>
          <w:trHeight w:hRule="exact" w:val="198"/>
        </w:trPr>
        <w:tc>
          <w:tcPr>
            <w:tcW w:w="1429"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Собственный оборотный капитал</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357"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Запасы</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3 706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3 434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3 387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3 492</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3 599</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3 709</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3 823</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Сырье и материалы, в т.ч.:</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49</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62</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80</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300" w:firstLine="450"/>
              <w:rPr>
                <w:rFonts w:ascii="Arial Narrow" w:hAnsi="Arial Narrow" w:cs="Arial"/>
                <w:sz w:val="15"/>
                <w:szCs w:val="15"/>
                <w:lang w:eastAsia="ru-RU"/>
              </w:rPr>
            </w:pPr>
            <w:r w:rsidRPr="006515D2">
              <w:rPr>
                <w:rFonts w:ascii="Arial Narrow" w:hAnsi="Arial Narrow" w:cs="Arial"/>
                <w:sz w:val="15"/>
                <w:szCs w:val="15"/>
                <w:lang w:eastAsia="ru-RU"/>
              </w:rPr>
              <w:t>- Газ природный для компримирования</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300" w:firstLine="450"/>
              <w:rPr>
                <w:rFonts w:ascii="Arial Narrow" w:hAnsi="Arial Narrow" w:cs="Arial"/>
                <w:sz w:val="15"/>
                <w:szCs w:val="15"/>
                <w:lang w:eastAsia="ru-RU"/>
              </w:rPr>
            </w:pPr>
            <w:r w:rsidRPr="006515D2">
              <w:rPr>
                <w:rFonts w:ascii="Arial Narrow" w:hAnsi="Arial Narrow" w:cs="Arial"/>
                <w:sz w:val="15"/>
                <w:szCs w:val="15"/>
                <w:lang w:eastAsia="ru-RU"/>
              </w:rPr>
              <w:t>- Материалы</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49</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62</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80</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Готовая продукция и товары для перепродажи, в т.ч.:</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3 683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3 385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3 325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3 425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3 527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3 633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3 742</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300" w:firstLine="450"/>
              <w:rPr>
                <w:rFonts w:ascii="Arial Narrow" w:hAnsi="Arial Narrow" w:cs="Arial"/>
                <w:sz w:val="15"/>
                <w:szCs w:val="15"/>
                <w:lang w:eastAsia="ru-RU"/>
              </w:rPr>
            </w:pPr>
            <w:r w:rsidRPr="006515D2">
              <w:rPr>
                <w:rFonts w:ascii="Arial Narrow" w:hAnsi="Arial Narrow" w:cs="Arial"/>
                <w:sz w:val="15"/>
                <w:szCs w:val="15"/>
                <w:lang w:eastAsia="ru-RU"/>
              </w:rPr>
              <w:t>- КПГ ГОСТ 27577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3 683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3 385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3 325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3 425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3 527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3 633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3 742</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rPr>
                <w:rFonts w:ascii="Arial Narrow" w:hAnsi="Arial Narrow" w:cs="Arial"/>
                <w:b/>
                <w:bCs/>
                <w:sz w:val="15"/>
                <w:szCs w:val="15"/>
                <w:lang w:eastAsia="ru-RU"/>
              </w:rPr>
            </w:pPr>
            <w:r w:rsidRPr="006515D2">
              <w:rPr>
                <w:rFonts w:ascii="Arial Narrow" w:hAnsi="Arial Narrow" w:cs="Arial"/>
                <w:b/>
                <w:bCs/>
                <w:sz w:val="15"/>
                <w:szCs w:val="15"/>
                <w:lang w:eastAsia="ru-RU"/>
              </w:rPr>
              <w:t>Дебиторская задолженность</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1 782</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1 526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1 478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1 567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1 658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1 751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1 846</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Складирование и хранение КПГ</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1 739</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1 171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966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1 014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1 065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1 118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1 174</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Услуги по реализация КПГ стороннего</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354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513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553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593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633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672</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Реализация КПГ собственного</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Кредиторская задолженность</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1 398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9 757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17 276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18 980</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20 567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22 231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23 842</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Расчеты с персоналом</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838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844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861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916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956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1 011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1 068</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Сырье</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29,5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227,9</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313,0</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322,4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332,1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342,0</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352,3</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Энергоресурсы</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250,5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635,3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710,2</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731,5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753,4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776,0</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799,3</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Материалы</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11,6</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24,4</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31,2</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33,5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35,7</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38,0</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40,2</w:t>
            </w:r>
          </w:p>
        </w:tc>
      </w:tr>
      <w:tr w:rsidR="006515D2" w:rsidRPr="006515D2" w:rsidTr="006515D2">
        <w:trPr>
          <w:trHeight w:hRule="exact" w:val="198"/>
        </w:trPr>
        <w:tc>
          <w:tcPr>
            <w:tcW w:w="1429"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Прочее</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268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348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391</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413</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435</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458</w:t>
            </w:r>
          </w:p>
        </w:tc>
        <w:tc>
          <w:tcPr>
            <w:tcW w:w="35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481</w:t>
            </w:r>
          </w:p>
        </w:tc>
      </w:tr>
      <w:tr w:rsidR="006515D2" w:rsidRPr="006515D2" w:rsidTr="006515D2">
        <w:trPr>
          <w:trHeight w:hRule="exact" w:val="198"/>
        </w:trPr>
        <w:tc>
          <w:tcPr>
            <w:tcW w:w="1429" w:type="pct"/>
            <w:tcBorders>
              <w:bottom w:val="single" w:sz="4" w:space="0" w:color="auto"/>
            </w:tcBorders>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sz w:val="15"/>
                <w:szCs w:val="15"/>
                <w:lang w:eastAsia="ru-RU"/>
              </w:rPr>
            </w:pPr>
            <w:r w:rsidRPr="006515D2">
              <w:rPr>
                <w:rFonts w:ascii="Arial Narrow" w:hAnsi="Arial Narrow" w:cs="Arial"/>
                <w:sz w:val="15"/>
                <w:szCs w:val="15"/>
                <w:lang w:eastAsia="ru-RU"/>
              </w:rPr>
              <w:t>- Налоги и сборы</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7 677</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14 970</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16 564</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18 055</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19 606</w:t>
            </w:r>
          </w:p>
        </w:tc>
        <w:tc>
          <w:tcPr>
            <w:tcW w:w="35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21 101</w:t>
            </w:r>
          </w:p>
        </w:tc>
      </w:tr>
      <w:tr w:rsidR="006515D2" w:rsidRPr="006515D2" w:rsidTr="006515D2">
        <w:trPr>
          <w:trHeight w:hRule="exact" w:val="198"/>
        </w:trPr>
        <w:tc>
          <w:tcPr>
            <w:tcW w:w="1429" w:type="pct"/>
            <w:tcBorders>
              <w:top w:val="single" w:sz="4" w:space="0" w:color="auto"/>
              <w:left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Потребность в СОК</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4 090</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(4 797)</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(12 410)</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(13 921)</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(15 310)</w:t>
            </w:r>
          </w:p>
        </w:tc>
        <w:tc>
          <w:tcPr>
            <w:tcW w:w="357"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(16 771)</w:t>
            </w:r>
          </w:p>
        </w:tc>
        <w:tc>
          <w:tcPr>
            <w:tcW w:w="357" w:type="pct"/>
            <w:tcBorders>
              <w:top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(18 173)</w:t>
            </w:r>
          </w:p>
        </w:tc>
      </w:tr>
      <w:tr w:rsidR="006515D2" w:rsidRPr="006515D2" w:rsidTr="006515D2">
        <w:trPr>
          <w:trHeight w:hRule="exact" w:val="198"/>
        </w:trPr>
        <w:tc>
          <w:tcPr>
            <w:tcW w:w="1429" w:type="pct"/>
            <w:tcBorders>
              <w:top w:val="single" w:sz="4" w:space="0" w:color="FFFFFF" w:themeColor="background1"/>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Изменение СОК</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4 090</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(8 887)</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(7 613)</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(1 511)</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(1 388)</w:t>
            </w:r>
          </w:p>
        </w:tc>
        <w:tc>
          <w:tcPr>
            <w:tcW w:w="357"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(1 461)</w:t>
            </w:r>
          </w:p>
        </w:tc>
        <w:tc>
          <w:tcPr>
            <w:tcW w:w="357" w:type="pct"/>
            <w:tcBorders>
              <w:top w:val="single" w:sz="4" w:space="0" w:color="FFFFFF" w:themeColor="background1"/>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(1 403)</w:t>
            </w:r>
          </w:p>
        </w:tc>
      </w:tr>
    </w:tbl>
    <w:p w:rsidR="009E7EB6" w:rsidRPr="002A72C7" w:rsidRDefault="009E7EB6" w:rsidP="002A72C7">
      <w:pPr>
        <w:pStyle w:val="12"/>
        <w:spacing w:after="0" w:line="312" w:lineRule="auto"/>
        <w:ind w:left="0"/>
        <w:jc w:val="both"/>
        <w:rPr>
          <w:rFonts w:ascii="Cambria" w:hAnsi="Cambria"/>
          <w:sz w:val="20"/>
          <w:szCs w:val="20"/>
        </w:rPr>
      </w:pPr>
    </w:p>
    <w:p w:rsidR="005A621E" w:rsidRPr="002A72C7" w:rsidRDefault="005A621E" w:rsidP="002A72C7">
      <w:pPr>
        <w:pStyle w:val="12"/>
        <w:spacing w:after="0" w:line="312" w:lineRule="auto"/>
        <w:ind w:left="0"/>
        <w:jc w:val="both"/>
        <w:rPr>
          <w:rFonts w:ascii="Cambria" w:hAnsi="Cambria"/>
          <w:sz w:val="20"/>
          <w:szCs w:val="20"/>
        </w:rPr>
      </w:pPr>
      <w:r w:rsidRPr="002A72C7">
        <w:rPr>
          <w:rFonts w:ascii="Cambria" w:hAnsi="Cambria"/>
          <w:sz w:val="20"/>
          <w:szCs w:val="20"/>
        </w:rPr>
        <w:br w:type="page"/>
      </w:r>
    </w:p>
    <w:p w:rsidR="008D0FD0" w:rsidRPr="00310F59" w:rsidRDefault="00996968" w:rsidP="00325513">
      <w:pPr>
        <w:pStyle w:val="2"/>
        <w:numPr>
          <w:ilvl w:val="1"/>
          <w:numId w:val="23"/>
        </w:numPr>
        <w:spacing w:before="120"/>
        <w:ind w:left="709" w:hanging="709"/>
        <w:rPr>
          <w:rFonts w:ascii="Cambria" w:hAnsi="Cambria"/>
          <w:smallCaps/>
          <w:color w:val="073763" w:themeColor="accent1" w:themeShade="80"/>
        </w:rPr>
      </w:pPr>
      <w:bookmarkStart w:id="37" w:name="_Toc103956773"/>
      <w:r w:rsidRPr="00310F59">
        <w:rPr>
          <w:rFonts w:ascii="Cambria" w:hAnsi="Cambria"/>
          <w:smallCaps/>
          <w:color w:val="073763" w:themeColor="accent1" w:themeShade="80"/>
        </w:rPr>
        <w:lastRenderedPageBreak/>
        <w:t>Прогнозный отчет о прибылях и убытках</w:t>
      </w:r>
      <w:bookmarkEnd w:id="37"/>
    </w:p>
    <w:p w:rsidR="008D0FD0" w:rsidRPr="00310F59" w:rsidRDefault="008D0FD0" w:rsidP="009E3716">
      <w:pPr>
        <w:pStyle w:val="12"/>
        <w:spacing w:after="0" w:line="312" w:lineRule="auto"/>
        <w:ind w:left="0"/>
        <w:jc w:val="both"/>
        <w:rPr>
          <w:rFonts w:ascii="Cambria" w:hAnsi="Cambria"/>
          <w:sz w:val="20"/>
          <w:szCs w:val="20"/>
        </w:rPr>
      </w:pPr>
    </w:p>
    <w:p w:rsidR="008D0FD0" w:rsidRPr="004410CD" w:rsidRDefault="00406218"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Прогнозный отчет о прибылях и убытках</w:t>
      </w:r>
      <w:r w:rsidR="00BA1752"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3704"/>
        <w:gridCol w:w="957"/>
        <w:gridCol w:w="957"/>
        <w:gridCol w:w="957"/>
        <w:gridCol w:w="957"/>
        <w:gridCol w:w="957"/>
        <w:gridCol w:w="957"/>
        <w:gridCol w:w="957"/>
        <w:gridCol w:w="957"/>
        <w:gridCol w:w="957"/>
        <w:gridCol w:w="957"/>
        <w:gridCol w:w="222"/>
        <w:gridCol w:w="1069"/>
      </w:tblGrid>
      <w:tr w:rsidR="006515D2" w:rsidRPr="006515D2" w:rsidTr="006515D2">
        <w:trPr>
          <w:trHeight w:hRule="exact" w:val="198"/>
        </w:trPr>
        <w:tc>
          <w:tcPr>
            <w:tcW w:w="1271"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Отчет о прибылях и убытках</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329"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c>
          <w:tcPr>
            <w:tcW w:w="69" w:type="pct"/>
            <w:tcBorders>
              <w:right w:val="single" w:sz="4" w:space="0" w:color="auto"/>
            </w:tcBorders>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p>
        </w:tc>
        <w:tc>
          <w:tcPr>
            <w:tcW w:w="367" w:type="pct"/>
            <w:tcBorders>
              <w:top w:val="single" w:sz="4" w:space="0" w:color="auto"/>
              <w:left w:val="single" w:sz="4" w:space="0" w:color="auto"/>
              <w:right w:val="single" w:sz="4" w:space="0" w:color="auto"/>
            </w:tcBorders>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i/>
                <w:iCs/>
                <w:color w:val="FFFFFF" w:themeColor="background1"/>
                <w:sz w:val="15"/>
                <w:szCs w:val="15"/>
                <w:lang w:eastAsia="ru-RU"/>
              </w:rPr>
            </w:pPr>
            <w:r w:rsidRPr="006515D2">
              <w:rPr>
                <w:rFonts w:ascii="Arial Narrow" w:hAnsi="Arial Narrow" w:cs="Arial"/>
                <w:b/>
                <w:bCs/>
                <w:i/>
                <w:iCs/>
                <w:color w:val="FFFFFF" w:themeColor="background1"/>
                <w:sz w:val="15"/>
                <w:szCs w:val="15"/>
                <w:lang w:eastAsia="ru-RU"/>
              </w:rPr>
              <w:t>ИТОГО</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Выручка</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7 850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88 923</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119 974</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129 700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138 804</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148 227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157 519</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790 997</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Себестоимость</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(5 453)</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(28 803)</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(32 925)</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(34 479)</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(35 937)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(37 398)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(38 979)</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(213 975)</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Валовая прибыль (убыток)</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2 397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60 120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87 049</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95 221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102 867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110 829</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118 540</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577 022</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Коммерческие расходы</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(889)</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(1 200)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(1 297)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(1 388)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(1 482)</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(1 575)</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(7 910)</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Управленческие расходы</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(3 735)</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(9 953)</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(10 568)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(11 156)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(11 763)</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(12 362)</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(12 982)</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(72 519)</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Прибыль (убыток) от продаж</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(1 416)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49 278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75 281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82 768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89 716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96 985</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103 983</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496 594</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rPr>
                <w:rFonts w:ascii="Arial Narrow" w:hAnsi="Arial Narrow" w:cs="Arial"/>
                <w:i/>
                <w:iCs/>
                <w:color w:val="000000"/>
                <w:sz w:val="15"/>
                <w:szCs w:val="15"/>
                <w:lang w:eastAsia="ru-RU"/>
              </w:rPr>
            </w:pPr>
            <w:r w:rsidRPr="006515D2">
              <w:rPr>
                <w:rFonts w:ascii="Arial Narrow" w:hAnsi="Arial Narrow" w:cs="Arial"/>
                <w:i/>
                <w:iCs/>
                <w:color w:val="000000"/>
                <w:sz w:val="15"/>
                <w:szCs w:val="15"/>
                <w:lang w:eastAsia="ru-RU"/>
              </w:rPr>
              <w:t>Прибыль от продаж / Выручка, %</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-18,0%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55,4%</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62,7%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63,8%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64,6%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65,4%</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66,0%</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62,8%</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Прочие расходы</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Амортизация</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(1 526)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(6 106)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(6 106)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(6 106)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(6 106)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(6 106)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(6 106)</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(38 160)</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Прочие доходы</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Проценты к получению</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Проценты к уплате</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Налог на имущество</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(44)</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(518)</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(497)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(476)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(455)</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(433)</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(412)</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(2 835)</w:t>
            </w:r>
          </w:p>
        </w:tc>
      </w:tr>
      <w:tr w:rsidR="006515D2" w:rsidRPr="006515D2" w:rsidTr="006515D2">
        <w:trPr>
          <w:trHeight w:hRule="exact" w:val="198"/>
        </w:trPr>
        <w:tc>
          <w:tcPr>
            <w:tcW w:w="1271"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Прибыль (убыток) до налогообложения</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(2 987)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42 654</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68 679</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76 187</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83 156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90 446</w:t>
            </w:r>
          </w:p>
        </w:tc>
        <w:tc>
          <w:tcPr>
            <w:tcW w:w="329"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97 465</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455 598</w:t>
            </w:r>
          </w:p>
        </w:tc>
      </w:tr>
      <w:tr w:rsidR="006515D2" w:rsidRPr="006515D2" w:rsidTr="006515D2">
        <w:trPr>
          <w:trHeight w:hRule="exact" w:val="198"/>
        </w:trPr>
        <w:tc>
          <w:tcPr>
            <w:tcW w:w="1271" w:type="pct"/>
            <w:tcBorders>
              <w:bottom w:val="single" w:sz="4" w:space="0" w:color="auto"/>
            </w:tcBorders>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 Текущий налог на прибыль</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(7 933)</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(13 736)</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(15 237)</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(16 631)</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(18 089)</w:t>
            </w: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(19 493)</w:t>
            </w:r>
          </w:p>
        </w:tc>
        <w:tc>
          <w:tcPr>
            <w:tcW w:w="69" w:type="pct"/>
            <w:tcBorders>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(91 120)</w:t>
            </w:r>
          </w:p>
        </w:tc>
      </w:tr>
      <w:tr w:rsidR="006515D2" w:rsidRPr="006515D2" w:rsidTr="006515D2">
        <w:trPr>
          <w:trHeight w:hRule="exact" w:val="198"/>
        </w:trPr>
        <w:tc>
          <w:tcPr>
            <w:tcW w:w="1271"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Чистая прибыль (убыток)</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(2 987)</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34 721</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54 943</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60 949</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66 525</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72 357</w:t>
            </w:r>
          </w:p>
        </w:tc>
        <w:tc>
          <w:tcPr>
            <w:tcW w:w="32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77 972</w:t>
            </w:r>
          </w:p>
        </w:tc>
        <w:tc>
          <w:tcPr>
            <w:tcW w:w="69"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364 479</w:t>
            </w:r>
          </w:p>
        </w:tc>
      </w:tr>
      <w:tr w:rsidR="006515D2" w:rsidRPr="006515D2" w:rsidTr="006515D2">
        <w:trPr>
          <w:trHeight w:hRule="exact" w:val="198"/>
        </w:trPr>
        <w:tc>
          <w:tcPr>
            <w:tcW w:w="1271" w:type="pct"/>
            <w:tcBorders>
              <w:top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i/>
                <w:iCs/>
                <w:color w:val="000000"/>
                <w:sz w:val="15"/>
                <w:szCs w:val="15"/>
                <w:lang w:eastAsia="ru-RU"/>
              </w:rPr>
            </w:pPr>
            <w:r w:rsidRPr="006515D2">
              <w:rPr>
                <w:rFonts w:ascii="Arial Narrow" w:hAnsi="Arial Narrow" w:cs="Arial"/>
                <w:i/>
                <w:iCs/>
                <w:color w:val="000000"/>
                <w:sz w:val="15"/>
                <w:szCs w:val="15"/>
                <w:lang w:eastAsia="ru-RU"/>
              </w:rPr>
              <w:t>Чистая прибыль / Выручка, %</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-38,1%</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39,0%</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45,8%</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47,0%</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47,9%</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48,8%</w:t>
            </w:r>
          </w:p>
        </w:tc>
        <w:tc>
          <w:tcPr>
            <w:tcW w:w="329"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49,5%</w:t>
            </w:r>
          </w:p>
        </w:tc>
        <w:tc>
          <w:tcPr>
            <w:tcW w:w="69" w:type="pct"/>
            <w:tcBorders>
              <w:top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auto"/>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46,1%</w:t>
            </w:r>
          </w:p>
        </w:tc>
      </w:tr>
      <w:tr w:rsidR="006515D2" w:rsidRPr="006515D2" w:rsidTr="006515D2">
        <w:trPr>
          <w:trHeight w:hRule="exact" w:val="198"/>
        </w:trPr>
        <w:tc>
          <w:tcPr>
            <w:tcW w:w="1271" w:type="pct"/>
            <w:tcBorders>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69" w:type="pct"/>
            <w:tcBorders>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r>
      <w:tr w:rsidR="006515D2" w:rsidRPr="006515D2" w:rsidTr="006515D2">
        <w:trPr>
          <w:trHeight w:hRule="exact" w:val="198"/>
        </w:trPr>
        <w:tc>
          <w:tcPr>
            <w:tcW w:w="1271" w:type="pct"/>
            <w:tcBorders>
              <w:top w:val="single" w:sz="4" w:space="0" w:color="auto"/>
              <w:left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EBITDA</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(1 461)</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48 759</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74 784</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82 292</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89 262</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96 552</w:t>
            </w:r>
          </w:p>
        </w:tc>
        <w:tc>
          <w:tcPr>
            <w:tcW w:w="32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103 571</w:t>
            </w:r>
          </w:p>
        </w:tc>
        <w:tc>
          <w:tcPr>
            <w:tcW w:w="69" w:type="pct"/>
            <w:tcBorders>
              <w:top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auto"/>
              <w:left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493 758</w:t>
            </w:r>
          </w:p>
        </w:tc>
      </w:tr>
      <w:tr w:rsidR="006515D2" w:rsidRPr="006515D2" w:rsidTr="006515D2">
        <w:trPr>
          <w:trHeight w:hRule="exact" w:val="198"/>
        </w:trPr>
        <w:tc>
          <w:tcPr>
            <w:tcW w:w="1271" w:type="pct"/>
            <w:tcBorders>
              <w:top w:val="single" w:sz="4" w:space="0" w:color="FFFFFF" w:themeColor="background1"/>
              <w:left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i/>
                <w:iCs/>
                <w:color w:val="000000"/>
                <w:sz w:val="15"/>
                <w:szCs w:val="15"/>
                <w:lang w:eastAsia="ru-RU"/>
              </w:rPr>
            </w:pPr>
            <w:r w:rsidRPr="006515D2">
              <w:rPr>
                <w:rFonts w:ascii="Arial Narrow" w:hAnsi="Arial Narrow" w:cs="Arial"/>
                <w:i/>
                <w:iCs/>
                <w:color w:val="000000"/>
                <w:sz w:val="15"/>
                <w:szCs w:val="15"/>
                <w:lang w:eastAsia="ru-RU"/>
              </w:rPr>
              <w:t>EBITDA / Выручка, %</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-18,6%</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54,8%</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62,3%</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63,4%</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64,3%</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65,1%</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65,8%</w:t>
            </w:r>
          </w:p>
        </w:tc>
        <w:tc>
          <w:tcPr>
            <w:tcW w:w="69" w:type="pct"/>
            <w:tcBorders>
              <w:top w:val="single" w:sz="4" w:space="0" w:color="FFFFFF" w:themeColor="background1"/>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62,4%</w:t>
            </w:r>
          </w:p>
        </w:tc>
      </w:tr>
      <w:tr w:rsidR="006515D2" w:rsidRPr="006515D2" w:rsidTr="006515D2">
        <w:trPr>
          <w:trHeight w:hRule="exact" w:val="198"/>
        </w:trPr>
        <w:tc>
          <w:tcPr>
            <w:tcW w:w="1271" w:type="pct"/>
            <w:tcBorders>
              <w:top w:val="single" w:sz="4" w:space="0" w:color="FFFFFF" w:themeColor="background1"/>
              <w:left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69" w:type="pct"/>
            <w:tcBorders>
              <w:top w:val="single" w:sz="4" w:space="0" w:color="FFFFFF" w:themeColor="background1"/>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color w:val="000000"/>
                <w:sz w:val="15"/>
                <w:szCs w:val="15"/>
                <w:lang w:eastAsia="ru-RU"/>
              </w:rPr>
            </w:pPr>
          </w:p>
        </w:tc>
      </w:tr>
      <w:tr w:rsidR="006515D2" w:rsidRPr="006515D2" w:rsidTr="006515D2">
        <w:trPr>
          <w:trHeight w:hRule="exact" w:val="198"/>
        </w:trPr>
        <w:tc>
          <w:tcPr>
            <w:tcW w:w="1271" w:type="pct"/>
            <w:tcBorders>
              <w:top w:val="single" w:sz="4" w:space="0" w:color="FFFFFF" w:themeColor="background1"/>
              <w:left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EBIT</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(2 987)</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42 654</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68 679</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76 187</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83 156</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90 446</w:t>
            </w:r>
          </w:p>
        </w:tc>
        <w:tc>
          <w:tcPr>
            <w:tcW w:w="329"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97 465</w:t>
            </w:r>
          </w:p>
        </w:tc>
        <w:tc>
          <w:tcPr>
            <w:tcW w:w="69" w:type="pct"/>
            <w:tcBorders>
              <w:top w:val="single" w:sz="4" w:space="0" w:color="FFFFFF" w:themeColor="background1"/>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455 598</w:t>
            </w:r>
          </w:p>
        </w:tc>
      </w:tr>
      <w:tr w:rsidR="006515D2" w:rsidRPr="006515D2" w:rsidTr="006515D2">
        <w:trPr>
          <w:trHeight w:hRule="exact" w:val="198"/>
        </w:trPr>
        <w:tc>
          <w:tcPr>
            <w:tcW w:w="1271" w:type="pct"/>
            <w:tcBorders>
              <w:top w:val="single" w:sz="4" w:space="0" w:color="FFFFFF" w:themeColor="background1"/>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i/>
                <w:iCs/>
                <w:color w:val="000000"/>
                <w:sz w:val="15"/>
                <w:szCs w:val="15"/>
                <w:lang w:eastAsia="ru-RU"/>
              </w:rPr>
            </w:pPr>
            <w:r w:rsidRPr="006515D2">
              <w:rPr>
                <w:rFonts w:ascii="Arial Narrow" w:hAnsi="Arial Narrow" w:cs="Arial"/>
                <w:i/>
                <w:iCs/>
                <w:color w:val="000000"/>
                <w:sz w:val="15"/>
                <w:szCs w:val="15"/>
                <w:lang w:eastAsia="ru-RU"/>
              </w:rPr>
              <w:t>EBIT / Выручка, %</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0,0%</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-38,1%</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48,0%</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57,2%</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58,7%</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59,9%</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61,0%</w:t>
            </w:r>
          </w:p>
        </w:tc>
        <w:tc>
          <w:tcPr>
            <w:tcW w:w="329"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sz w:val="15"/>
                <w:szCs w:val="15"/>
                <w:lang w:eastAsia="ru-RU"/>
              </w:rPr>
            </w:pPr>
            <w:r w:rsidRPr="006515D2">
              <w:rPr>
                <w:rFonts w:ascii="Arial Narrow" w:hAnsi="Arial Narrow" w:cs="Arial"/>
                <w:i/>
                <w:iCs/>
                <w:sz w:val="15"/>
                <w:szCs w:val="15"/>
                <w:lang w:eastAsia="ru-RU"/>
              </w:rPr>
              <w:t>61,9%</w:t>
            </w:r>
          </w:p>
        </w:tc>
        <w:tc>
          <w:tcPr>
            <w:tcW w:w="69" w:type="pct"/>
            <w:tcBorders>
              <w:top w:val="single" w:sz="4" w:space="0" w:color="FFFFFF" w:themeColor="background1"/>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7"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57,6%</w:t>
            </w:r>
          </w:p>
        </w:tc>
      </w:tr>
    </w:tbl>
    <w:p w:rsidR="009F3213" w:rsidRDefault="009F3213" w:rsidP="00B47226">
      <w:pPr>
        <w:pStyle w:val="12"/>
        <w:tabs>
          <w:tab w:val="left" w:pos="1189"/>
        </w:tabs>
        <w:spacing w:after="0" w:line="312" w:lineRule="auto"/>
        <w:ind w:left="0"/>
        <w:jc w:val="both"/>
        <w:rPr>
          <w:rFonts w:ascii="Cambria" w:hAnsi="Cambria"/>
          <w:sz w:val="20"/>
          <w:szCs w:val="20"/>
        </w:rPr>
      </w:pPr>
    </w:p>
    <w:p w:rsidR="00406218" w:rsidRPr="004410CD" w:rsidRDefault="00406218"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Прогноз чистой прибыли (убытка) по Проекту, тыс. руб.</w:t>
      </w:r>
    </w:p>
    <w:p w:rsidR="00406218" w:rsidRPr="009F3213" w:rsidRDefault="006515D2" w:rsidP="00B47226">
      <w:pPr>
        <w:pStyle w:val="12"/>
        <w:tabs>
          <w:tab w:val="left" w:pos="1189"/>
        </w:tabs>
        <w:spacing w:after="0" w:line="312" w:lineRule="auto"/>
        <w:ind w:left="0"/>
        <w:jc w:val="both"/>
        <w:rPr>
          <w:rFonts w:ascii="Cambria" w:hAnsi="Cambria"/>
          <w:sz w:val="20"/>
          <w:szCs w:val="20"/>
        </w:rPr>
      </w:pPr>
      <w:r>
        <w:rPr>
          <w:noProof/>
          <w:lang w:eastAsia="ru-RU"/>
        </w:rPr>
        <w:drawing>
          <wp:inline distT="0" distB="0" distL="0" distR="0" wp14:anchorId="22B011FE" wp14:editId="6EC0F720">
            <wp:extent cx="6120000" cy="1764000"/>
            <wp:effectExtent l="0" t="0" r="0" b="8255"/>
            <wp:docPr id="1" name="Диаграмма 1">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996968" w:rsidRPr="00310F59" w:rsidRDefault="00996968" w:rsidP="00325513">
      <w:pPr>
        <w:pStyle w:val="2"/>
        <w:numPr>
          <w:ilvl w:val="1"/>
          <w:numId w:val="23"/>
        </w:numPr>
        <w:spacing w:before="120"/>
        <w:ind w:left="709" w:hanging="709"/>
        <w:rPr>
          <w:rFonts w:ascii="Cambria" w:hAnsi="Cambria"/>
          <w:smallCaps/>
          <w:color w:val="073763" w:themeColor="accent1" w:themeShade="80"/>
        </w:rPr>
      </w:pPr>
      <w:bookmarkStart w:id="38" w:name="_Toc103956774"/>
      <w:r w:rsidRPr="00310F59">
        <w:rPr>
          <w:rFonts w:ascii="Cambria" w:hAnsi="Cambria"/>
          <w:smallCaps/>
          <w:color w:val="073763" w:themeColor="accent1" w:themeShade="80"/>
        </w:rPr>
        <w:lastRenderedPageBreak/>
        <w:t>Прогнозный отчет о движении денежных средств</w:t>
      </w:r>
      <w:bookmarkEnd w:id="38"/>
    </w:p>
    <w:p w:rsidR="00C86E5E" w:rsidRPr="00310F59" w:rsidRDefault="00C86E5E" w:rsidP="00C86E5E">
      <w:pPr>
        <w:spacing w:after="0" w:line="312" w:lineRule="auto"/>
        <w:rPr>
          <w:rFonts w:ascii="Cambria" w:hAnsi="Cambria"/>
          <w:sz w:val="20"/>
          <w:szCs w:val="20"/>
        </w:rPr>
      </w:pPr>
    </w:p>
    <w:p w:rsidR="008D0FD0" w:rsidRPr="004410CD" w:rsidRDefault="00406218"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Прогнозный отчет о движении денежных средств</w:t>
      </w:r>
      <w:r w:rsidR="00BA1752"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3840"/>
        <w:gridCol w:w="945"/>
        <w:gridCol w:w="945"/>
        <w:gridCol w:w="945"/>
        <w:gridCol w:w="945"/>
        <w:gridCol w:w="945"/>
        <w:gridCol w:w="945"/>
        <w:gridCol w:w="945"/>
        <w:gridCol w:w="945"/>
        <w:gridCol w:w="945"/>
        <w:gridCol w:w="945"/>
        <w:gridCol w:w="222"/>
        <w:gridCol w:w="1053"/>
      </w:tblGrid>
      <w:tr w:rsidR="006515D2" w:rsidRPr="006515D2" w:rsidTr="006515D2">
        <w:trPr>
          <w:trHeight w:hRule="exact" w:val="198"/>
        </w:trPr>
        <w:tc>
          <w:tcPr>
            <w:tcW w:w="1319"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Денежный поток</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32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c>
          <w:tcPr>
            <w:tcW w:w="69" w:type="pct"/>
            <w:tcBorders>
              <w:right w:val="single" w:sz="4" w:space="0" w:color="auto"/>
            </w:tcBorders>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p>
        </w:tc>
        <w:tc>
          <w:tcPr>
            <w:tcW w:w="362" w:type="pct"/>
            <w:tcBorders>
              <w:top w:val="single" w:sz="4" w:space="0" w:color="auto"/>
              <w:left w:val="single" w:sz="4" w:space="0" w:color="auto"/>
              <w:right w:val="single" w:sz="4" w:space="0" w:color="auto"/>
            </w:tcBorders>
            <w:shd w:val="clear" w:color="auto" w:fill="072E51"/>
            <w:vAlign w:val="center"/>
            <w:hideMark/>
          </w:tcPr>
          <w:p w:rsidR="006515D2" w:rsidRPr="006515D2" w:rsidRDefault="006515D2" w:rsidP="006515D2">
            <w:pPr>
              <w:spacing w:after="0" w:line="240" w:lineRule="auto"/>
              <w:jc w:val="center"/>
              <w:rPr>
                <w:rFonts w:ascii="Arial Narrow" w:hAnsi="Arial Narrow" w:cs="Arial"/>
                <w:b/>
                <w:bCs/>
                <w:i/>
                <w:iCs/>
                <w:color w:val="FFFFFF" w:themeColor="background1"/>
                <w:sz w:val="15"/>
                <w:szCs w:val="15"/>
                <w:lang w:eastAsia="ru-RU"/>
              </w:rPr>
            </w:pPr>
            <w:r w:rsidRPr="006515D2">
              <w:rPr>
                <w:rFonts w:ascii="Arial Narrow" w:hAnsi="Arial Narrow" w:cs="Arial"/>
                <w:b/>
                <w:bCs/>
                <w:i/>
                <w:iCs/>
                <w:color w:val="FFFFFF" w:themeColor="background1"/>
                <w:sz w:val="15"/>
                <w:szCs w:val="15"/>
                <w:lang w:eastAsia="ru-RU"/>
              </w:rPr>
              <w:t>ИТОГО</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EBITDA</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(1 461)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48 759</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74 784</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82 292</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89 262</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96 552</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103 571</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493 758</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Налог на прибыль</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(7 933)</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(13 736)</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(15 237)</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(16 631)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(18 089)</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(19 493)</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(91 120)</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Изменение СОК</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(4 090)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8 887</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7 613</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1 511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1 388</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1 461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1 403</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18 173</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Капитальные вложения (без НДС)</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(500)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(61 132)</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(25 097)</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(13 271)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(100 000)</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Полученный НДС от контрагентов</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1 570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17 785</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23 995</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25 940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27 761</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29 645</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31 504</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158 199</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Уплаченный НДС контрагентам</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(100)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(12 226)</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(5 020)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(3 285)</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(3 582)</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(4 325)</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(4 506)</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(4 660)</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(4 828)</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(5 001)</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(47 532)</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Возврат НДС из бюджета</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319" w:type="pct"/>
            <w:tcBorders>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Уплаченный НДС в бюджет</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(14 812)</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(21 434)</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(23 101)</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(24 817)</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(26 503)</w:t>
            </w:r>
          </w:p>
        </w:tc>
        <w:tc>
          <w:tcPr>
            <w:tcW w:w="69" w:type="pct"/>
            <w:tcBorders>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(110 667)</w:t>
            </w:r>
          </w:p>
        </w:tc>
      </w:tr>
      <w:tr w:rsidR="006515D2" w:rsidRPr="006515D2" w:rsidTr="006515D2">
        <w:trPr>
          <w:trHeight w:hRule="exact" w:val="198"/>
        </w:trPr>
        <w:tc>
          <w:tcPr>
            <w:tcW w:w="1319"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FCF до привлечения / погашения кредитов и займов</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(600)</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(73 359)</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(30 117)</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(20 536)</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63 916</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73 520</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68 566</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74 019</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79 924</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85 480</w:t>
            </w:r>
          </w:p>
        </w:tc>
        <w:tc>
          <w:tcPr>
            <w:tcW w:w="69"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320 812</w:t>
            </w:r>
          </w:p>
        </w:tc>
      </w:tr>
      <w:tr w:rsidR="006515D2" w:rsidRPr="006515D2" w:rsidTr="006515D2">
        <w:trPr>
          <w:trHeight w:hRule="exact" w:val="198"/>
        </w:trPr>
        <w:tc>
          <w:tcPr>
            <w:tcW w:w="1319" w:type="pct"/>
            <w:tcBorders>
              <w:top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Привлечение кредитов и займов</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top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auto"/>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Обслуживание долга по кредитам и займам</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ind w:firstLineChars="200" w:firstLine="300"/>
              <w:rPr>
                <w:rFonts w:ascii="Arial Narrow" w:hAnsi="Arial Narrow" w:cs="Arial"/>
                <w:sz w:val="15"/>
                <w:szCs w:val="15"/>
                <w:lang w:eastAsia="ru-RU"/>
              </w:rPr>
            </w:pPr>
            <w:r w:rsidRPr="006515D2">
              <w:rPr>
                <w:rFonts w:ascii="Arial Narrow" w:hAnsi="Arial Narrow" w:cs="Arial"/>
                <w:sz w:val="15"/>
                <w:szCs w:val="15"/>
                <w:lang w:eastAsia="ru-RU"/>
              </w:rPr>
              <w:t>Погашение процентов</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319" w:type="pct"/>
            <w:shd w:val="clear" w:color="auto" w:fill="E9F3FD"/>
            <w:noWrap/>
            <w:vAlign w:val="center"/>
            <w:hideMark/>
          </w:tcPr>
          <w:p w:rsidR="006515D2" w:rsidRPr="006515D2" w:rsidRDefault="006515D2" w:rsidP="006515D2">
            <w:pPr>
              <w:spacing w:after="0" w:line="240" w:lineRule="auto"/>
              <w:ind w:firstLineChars="200" w:firstLine="300"/>
              <w:rPr>
                <w:rFonts w:ascii="Arial Narrow" w:hAnsi="Arial Narrow" w:cs="Arial"/>
                <w:sz w:val="15"/>
                <w:szCs w:val="15"/>
                <w:lang w:eastAsia="ru-RU"/>
              </w:rPr>
            </w:pPr>
            <w:r w:rsidRPr="006515D2">
              <w:rPr>
                <w:rFonts w:ascii="Arial Narrow" w:hAnsi="Arial Narrow" w:cs="Arial"/>
                <w:sz w:val="15"/>
                <w:szCs w:val="15"/>
                <w:lang w:eastAsia="ru-RU"/>
              </w:rPr>
              <w:t>Погашение кредитов и займов</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p>
        </w:tc>
        <w:tc>
          <w:tcPr>
            <w:tcW w:w="36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319" w:type="pct"/>
            <w:tcBorders>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Целевое финансирование</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w:t>
            </w:r>
          </w:p>
        </w:tc>
      </w:tr>
      <w:tr w:rsidR="006515D2" w:rsidRPr="006515D2" w:rsidTr="006515D2">
        <w:trPr>
          <w:trHeight w:hRule="exact" w:val="198"/>
        </w:trPr>
        <w:tc>
          <w:tcPr>
            <w:tcW w:w="1319"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FCFE</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(600)</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(73 359)</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(30 117)</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(20 536)</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63 916</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73 520</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68 566</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74 019</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79 924</w:t>
            </w: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85 480</w:t>
            </w:r>
          </w:p>
        </w:tc>
        <w:tc>
          <w:tcPr>
            <w:tcW w:w="69"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320 812</w:t>
            </w:r>
          </w:p>
        </w:tc>
      </w:tr>
      <w:tr w:rsidR="006515D2" w:rsidRPr="006515D2" w:rsidTr="006515D2">
        <w:trPr>
          <w:trHeight w:hRule="exact" w:val="198"/>
        </w:trPr>
        <w:tc>
          <w:tcPr>
            <w:tcW w:w="1319"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2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69"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iCs/>
                <w:color w:val="000000"/>
                <w:sz w:val="15"/>
                <w:szCs w:val="15"/>
                <w:lang w:eastAsia="ru-RU"/>
              </w:rPr>
            </w:pPr>
          </w:p>
        </w:tc>
      </w:tr>
      <w:tr w:rsidR="006515D2" w:rsidRPr="006515D2" w:rsidTr="006515D2">
        <w:trPr>
          <w:trHeight w:hRule="exact" w:val="198"/>
        </w:trPr>
        <w:tc>
          <w:tcPr>
            <w:tcW w:w="1319" w:type="pct"/>
            <w:tcBorders>
              <w:top w:val="single" w:sz="4" w:space="0" w:color="auto"/>
              <w:left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Денежные средства на начало периода</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626</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64 542</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138 062</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206 628</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280 647</w:t>
            </w:r>
          </w:p>
        </w:tc>
        <w:tc>
          <w:tcPr>
            <w:tcW w:w="32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360 571</w:t>
            </w:r>
          </w:p>
        </w:tc>
        <w:tc>
          <w:tcPr>
            <w:tcW w:w="69" w:type="pct"/>
            <w:tcBorders>
              <w:top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auto"/>
              <w:left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p>
        </w:tc>
      </w:tr>
      <w:tr w:rsidR="006515D2" w:rsidRPr="006515D2" w:rsidTr="006515D2">
        <w:trPr>
          <w:trHeight w:hRule="exact" w:val="198"/>
        </w:trPr>
        <w:tc>
          <w:tcPr>
            <w:tcW w:w="1319" w:type="pct"/>
            <w:tcBorders>
              <w:top w:val="single" w:sz="4" w:space="0" w:color="FFFFFF" w:themeColor="background1"/>
              <w:left w:val="single" w:sz="4" w:space="0" w:color="auto"/>
              <w:bottom w:val="single" w:sz="4" w:space="0" w:color="FFFFFF" w:themeColor="background1"/>
            </w:tcBorders>
            <w:shd w:val="clear" w:color="auto" w:fill="E9F3FD"/>
            <w:vAlign w:val="center"/>
            <w:hideMark/>
          </w:tcPr>
          <w:p w:rsidR="006515D2" w:rsidRPr="006515D2" w:rsidRDefault="006515D2" w:rsidP="006515D2">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Средства учредителей</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600</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73 359</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30 117</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21 163</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25" w:type="pct"/>
            <w:tcBorders>
              <w:top w:val="single" w:sz="4" w:space="0" w:color="FFFFFF" w:themeColor="background1"/>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69" w:type="pct"/>
            <w:tcBorders>
              <w:top w:val="single" w:sz="4" w:space="0" w:color="FFFFFF" w:themeColor="background1"/>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r w:rsidRPr="006515D2">
              <w:rPr>
                <w:rFonts w:ascii="Arial Narrow" w:hAnsi="Arial Narrow" w:cs="Arial"/>
                <w:b/>
                <w:bCs/>
                <w:i/>
                <w:iCs/>
                <w:sz w:val="15"/>
                <w:szCs w:val="15"/>
                <w:lang w:eastAsia="ru-RU"/>
              </w:rPr>
              <w:t>125 239</w:t>
            </w:r>
          </w:p>
        </w:tc>
      </w:tr>
      <w:tr w:rsidR="006515D2" w:rsidRPr="006515D2" w:rsidTr="006515D2">
        <w:trPr>
          <w:trHeight w:hRule="exact" w:val="198"/>
        </w:trPr>
        <w:tc>
          <w:tcPr>
            <w:tcW w:w="1319" w:type="pct"/>
            <w:tcBorders>
              <w:top w:val="single" w:sz="4" w:space="0" w:color="FFFFFF" w:themeColor="background1"/>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Денежные средства на конец периода</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626</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64 542</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138 062</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206 628</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280 647</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360 571</w:t>
            </w:r>
          </w:p>
        </w:tc>
        <w:tc>
          <w:tcPr>
            <w:tcW w:w="325" w:type="pct"/>
            <w:tcBorders>
              <w:top w:val="single" w:sz="4" w:space="0" w:color="FFFFFF" w:themeColor="background1"/>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446 051</w:t>
            </w:r>
          </w:p>
        </w:tc>
        <w:tc>
          <w:tcPr>
            <w:tcW w:w="69" w:type="pct"/>
            <w:tcBorders>
              <w:top w:val="single" w:sz="4" w:space="0" w:color="FFFFFF" w:themeColor="background1"/>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color w:val="000000"/>
                <w:sz w:val="15"/>
                <w:szCs w:val="15"/>
                <w:lang w:eastAsia="ru-RU"/>
              </w:rPr>
            </w:pPr>
          </w:p>
        </w:tc>
        <w:tc>
          <w:tcPr>
            <w:tcW w:w="362"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i/>
                <w:iCs/>
                <w:sz w:val="15"/>
                <w:szCs w:val="15"/>
                <w:lang w:eastAsia="ru-RU"/>
              </w:rPr>
            </w:pPr>
          </w:p>
        </w:tc>
      </w:tr>
    </w:tbl>
    <w:p w:rsidR="002A72C7" w:rsidRDefault="002A72C7" w:rsidP="00406218">
      <w:pPr>
        <w:spacing w:after="0" w:line="312" w:lineRule="auto"/>
        <w:rPr>
          <w:rFonts w:ascii="Cambria" w:hAnsi="Cambria"/>
          <w:sz w:val="20"/>
          <w:szCs w:val="20"/>
        </w:rPr>
      </w:pPr>
    </w:p>
    <w:p w:rsidR="00F96E15" w:rsidRPr="004410CD" w:rsidRDefault="00F96E15"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Остаток денежных средства на конец периода, тыс. руб.</w:t>
      </w:r>
    </w:p>
    <w:p w:rsidR="00F96E15" w:rsidRDefault="006515D2" w:rsidP="00406218">
      <w:pPr>
        <w:spacing w:after="0" w:line="312" w:lineRule="auto"/>
        <w:rPr>
          <w:rFonts w:ascii="Cambria" w:hAnsi="Cambria"/>
          <w:sz w:val="20"/>
          <w:szCs w:val="20"/>
        </w:rPr>
      </w:pPr>
      <w:r>
        <w:rPr>
          <w:noProof/>
          <w:lang w:eastAsia="ru-RU"/>
        </w:rPr>
        <w:drawing>
          <wp:inline distT="0" distB="0" distL="0" distR="0" wp14:anchorId="3F7DB5A2" wp14:editId="000A851B">
            <wp:extent cx="6120000" cy="2160000"/>
            <wp:effectExtent l="0" t="0" r="0" b="0"/>
            <wp:docPr id="486" name="Диаграмма 486">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996968" w:rsidRPr="00310F59" w:rsidRDefault="00996968" w:rsidP="00325513">
      <w:pPr>
        <w:pStyle w:val="2"/>
        <w:numPr>
          <w:ilvl w:val="1"/>
          <w:numId w:val="23"/>
        </w:numPr>
        <w:spacing w:before="120"/>
        <w:ind w:left="709" w:hanging="709"/>
        <w:rPr>
          <w:rFonts w:ascii="Cambria" w:hAnsi="Cambria"/>
          <w:smallCaps/>
          <w:color w:val="073763" w:themeColor="accent1" w:themeShade="80"/>
        </w:rPr>
      </w:pPr>
      <w:bookmarkStart w:id="39" w:name="_Toc103956775"/>
      <w:r w:rsidRPr="00310F59">
        <w:rPr>
          <w:rFonts w:ascii="Cambria" w:hAnsi="Cambria"/>
          <w:smallCaps/>
          <w:color w:val="073763" w:themeColor="accent1" w:themeShade="80"/>
        </w:rPr>
        <w:lastRenderedPageBreak/>
        <w:t>Прогнозный баланс</w:t>
      </w:r>
      <w:bookmarkEnd w:id="39"/>
    </w:p>
    <w:p w:rsidR="00C86E5E" w:rsidRPr="00310F59" w:rsidRDefault="00C86E5E" w:rsidP="00C86E5E">
      <w:pPr>
        <w:spacing w:after="0" w:line="312" w:lineRule="auto"/>
        <w:rPr>
          <w:rFonts w:ascii="Cambria" w:hAnsi="Cambria"/>
          <w:sz w:val="20"/>
          <w:szCs w:val="20"/>
        </w:rPr>
      </w:pPr>
    </w:p>
    <w:p w:rsidR="00BA1752" w:rsidRPr="004410CD" w:rsidRDefault="00BA1752"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 xml:space="preserve">Прогнозный баланс </w:t>
      </w:r>
      <w:r w:rsidR="00C86E5E" w:rsidRPr="004410CD">
        <w:rPr>
          <w:rFonts w:ascii="Cambria" w:hAnsi="Cambria" w:cs="Arial Narrow"/>
          <w:b/>
          <w:color w:val="072E51"/>
          <w:sz w:val="18"/>
          <w:szCs w:val="18"/>
          <w:lang w:eastAsia="ru-RU"/>
        </w:rPr>
        <w:t>Проекта</w:t>
      </w:r>
      <w:r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3745"/>
        <w:gridCol w:w="1084"/>
        <w:gridCol w:w="1084"/>
        <w:gridCol w:w="1084"/>
        <w:gridCol w:w="1084"/>
        <w:gridCol w:w="1084"/>
        <w:gridCol w:w="1084"/>
        <w:gridCol w:w="1084"/>
        <w:gridCol w:w="1084"/>
        <w:gridCol w:w="1084"/>
        <w:gridCol w:w="1069"/>
      </w:tblGrid>
      <w:tr w:rsidR="006515D2" w:rsidRPr="006515D2" w:rsidTr="006515D2">
        <w:trPr>
          <w:trHeight w:hRule="exact" w:val="198"/>
        </w:trPr>
        <w:tc>
          <w:tcPr>
            <w:tcW w:w="1285"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Баланс</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372" w:type="pct"/>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Актив</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600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73 958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104 075</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123 649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166 728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229 190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291 844</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359 955</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433 977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513 560</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Внеоборотные активы</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8 333</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19 792</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98 474</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92 368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86 263</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80 157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74 051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67 946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61 840</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НМА</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Основные средства</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98 474</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92 368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86 263</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80 157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74 051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67 946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61 840</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Незавершенное строительство</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8 333</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19 792</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Прочие внеоборотные активы</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Оборотные активы</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600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65 625</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84 284</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25 175</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74 360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142 928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211 687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285 904</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366 031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451 720</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Запасы</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3 706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3 434</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3 387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3 492</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3 599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3 709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3 823</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НДС по приобретенным ценностям</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12 327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17 346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19 061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4 858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Дебиторская задолженность</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500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53 299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66 938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1 782</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1 526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1 478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1 567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1 658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1 751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1 846</w:t>
            </w:r>
          </w:p>
        </w:tc>
      </w:tr>
      <w:tr w:rsidR="006515D2" w:rsidRPr="006515D2" w:rsidTr="006515D2">
        <w:trPr>
          <w:trHeight w:hRule="exact" w:val="198"/>
        </w:trPr>
        <w:tc>
          <w:tcPr>
            <w:tcW w:w="1285" w:type="pct"/>
            <w:tcBorders>
              <w:bottom w:val="single" w:sz="4" w:space="0" w:color="auto"/>
            </w:tcBorders>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Денежные средства</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626</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64 542</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138 062</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206 628</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280 647</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360 571</w:t>
            </w:r>
          </w:p>
        </w:tc>
        <w:tc>
          <w:tcPr>
            <w:tcW w:w="372"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446 051</w:t>
            </w:r>
          </w:p>
        </w:tc>
      </w:tr>
      <w:tr w:rsidR="006515D2" w:rsidRPr="006515D2" w:rsidTr="006515D2">
        <w:trPr>
          <w:trHeight w:hRule="exact" w:val="198"/>
        </w:trPr>
        <w:tc>
          <w:tcPr>
            <w:tcW w:w="1285"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Пассив</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600</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73 958</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104 075</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123 649</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166 728</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229 190</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291 844</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359 955</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433 977</w:t>
            </w:r>
          </w:p>
        </w:tc>
        <w:tc>
          <w:tcPr>
            <w:tcW w:w="372"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color w:val="8F8E63"/>
                <w:sz w:val="15"/>
                <w:szCs w:val="15"/>
                <w:lang w:eastAsia="ru-RU"/>
              </w:rPr>
            </w:pPr>
            <w:r w:rsidRPr="006515D2">
              <w:rPr>
                <w:rFonts w:ascii="Arial Narrow" w:hAnsi="Arial Narrow" w:cs="Arial"/>
                <w:b/>
                <w:bCs/>
                <w:color w:val="8F8E63"/>
                <w:sz w:val="15"/>
                <w:szCs w:val="15"/>
                <w:lang w:eastAsia="ru-RU"/>
              </w:rPr>
              <w:t>513 560</w:t>
            </w:r>
          </w:p>
        </w:tc>
      </w:tr>
      <w:tr w:rsidR="006515D2" w:rsidRPr="006515D2" w:rsidTr="006515D2">
        <w:trPr>
          <w:trHeight w:hRule="exact" w:val="198"/>
        </w:trPr>
        <w:tc>
          <w:tcPr>
            <w:tcW w:w="1285"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Собственный капитал</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600</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73 958</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104 075</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122 251</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156 971</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211 915</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272 864</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339 389</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411 746</w:t>
            </w:r>
          </w:p>
        </w:tc>
        <w:tc>
          <w:tcPr>
            <w:tcW w:w="372" w:type="pct"/>
            <w:tcBorders>
              <w:top w:val="single" w:sz="4" w:space="0" w:color="FFFFFF" w:themeColor="background1"/>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489 718</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Уставный капитал</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Добавочный капитал</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590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73 949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104 066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125 229</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Целевое финансирование</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Нераспределенная прибыль/убыток</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(2 988)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31 732</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86 675</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147 625</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214 150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286 507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364 479</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Обязательства</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1 398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9 757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17 276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18 980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20 567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22 231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23 842</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sz w:val="15"/>
                <w:szCs w:val="15"/>
                <w:lang w:eastAsia="ru-RU"/>
              </w:rPr>
            </w:pPr>
            <w:r w:rsidRPr="006515D2">
              <w:rPr>
                <w:rFonts w:ascii="Arial Narrow" w:hAnsi="Arial Narrow" w:cs="Arial"/>
                <w:i/>
                <w:sz w:val="15"/>
                <w:szCs w:val="15"/>
                <w:lang w:eastAsia="ru-RU"/>
              </w:rPr>
              <w:t>- Займы и кредиты</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r>
      <w:tr w:rsidR="006515D2" w:rsidRPr="006515D2" w:rsidTr="006515D2">
        <w:trPr>
          <w:trHeight w:hRule="exact" w:val="198"/>
        </w:trPr>
        <w:tc>
          <w:tcPr>
            <w:tcW w:w="1285" w:type="pct"/>
            <w:shd w:val="clear" w:color="auto" w:fill="E9F3FD"/>
            <w:noWrap/>
            <w:vAlign w:val="center"/>
            <w:hideMark/>
          </w:tcPr>
          <w:p w:rsidR="006515D2" w:rsidRPr="006515D2" w:rsidRDefault="006515D2" w:rsidP="006515D2">
            <w:pPr>
              <w:spacing w:after="0" w:line="240" w:lineRule="auto"/>
              <w:ind w:firstLineChars="100" w:firstLine="150"/>
              <w:rPr>
                <w:rFonts w:ascii="Arial Narrow" w:hAnsi="Arial Narrow" w:cs="Arial"/>
                <w:i/>
                <w:color w:val="000000"/>
                <w:sz w:val="15"/>
                <w:szCs w:val="15"/>
                <w:lang w:eastAsia="ru-RU"/>
              </w:rPr>
            </w:pPr>
            <w:r w:rsidRPr="006515D2">
              <w:rPr>
                <w:rFonts w:ascii="Arial Narrow" w:hAnsi="Arial Narrow" w:cs="Arial"/>
                <w:i/>
                <w:color w:val="000000"/>
                <w:sz w:val="15"/>
                <w:szCs w:val="15"/>
                <w:lang w:eastAsia="ru-RU"/>
              </w:rPr>
              <w:t>- Кредиторская задолженность</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1 398</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9 757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17 276</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18 980</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20 567</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22 231</w:t>
            </w:r>
          </w:p>
        </w:tc>
        <w:tc>
          <w:tcPr>
            <w:tcW w:w="372"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i/>
                <w:sz w:val="15"/>
                <w:szCs w:val="15"/>
                <w:lang w:eastAsia="ru-RU"/>
              </w:rPr>
            </w:pPr>
            <w:r w:rsidRPr="006515D2">
              <w:rPr>
                <w:rFonts w:ascii="Arial Narrow" w:hAnsi="Arial Narrow" w:cs="Arial"/>
                <w:i/>
                <w:sz w:val="15"/>
                <w:szCs w:val="15"/>
                <w:lang w:eastAsia="ru-RU"/>
              </w:rPr>
              <w:t>23 842</w:t>
            </w:r>
          </w:p>
        </w:tc>
      </w:tr>
    </w:tbl>
    <w:p w:rsidR="009F3213" w:rsidRPr="00310F59" w:rsidRDefault="009F3213" w:rsidP="00406218">
      <w:pPr>
        <w:spacing w:after="0" w:line="312" w:lineRule="auto"/>
        <w:rPr>
          <w:rFonts w:ascii="Cambria" w:hAnsi="Cambria"/>
          <w:sz w:val="20"/>
          <w:szCs w:val="20"/>
        </w:rPr>
      </w:pPr>
    </w:p>
    <w:p w:rsidR="00C86E5E" w:rsidRPr="00310F59" w:rsidRDefault="00C86E5E">
      <w:pPr>
        <w:spacing w:after="0" w:line="240" w:lineRule="auto"/>
        <w:rPr>
          <w:rFonts w:ascii="Cambria" w:eastAsia="Calibri" w:hAnsi="Cambria"/>
          <w:b/>
          <w:bCs/>
          <w:smallCaps/>
          <w:color w:val="105964" w:themeColor="background2" w:themeShade="40"/>
          <w:sz w:val="26"/>
          <w:szCs w:val="26"/>
        </w:rPr>
      </w:pPr>
      <w:bookmarkStart w:id="40" w:name="_Toc367098573"/>
      <w:r w:rsidRPr="00310F59">
        <w:rPr>
          <w:rFonts w:ascii="Cambria" w:hAnsi="Cambria"/>
          <w:smallCaps/>
          <w:color w:val="105964" w:themeColor="background2" w:themeShade="40"/>
        </w:rPr>
        <w:br w:type="page"/>
      </w:r>
    </w:p>
    <w:p w:rsidR="00EB36D8" w:rsidRPr="00310F59" w:rsidRDefault="00832964" w:rsidP="00325513">
      <w:pPr>
        <w:pStyle w:val="2"/>
        <w:numPr>
          <w:ilvl w:val="1"/>
          <w:numId w:val="23"/>
        </w:numPr>
        <w:spacing w:before="120"/>
        <w:ind w:left="709" w:hanging="709"/>
        <w:rPr>
          <w:rFonts w:ascii="Cambria" w:hAnsi="Cambria"/>
          <w:smallCaps/>
          <w:color w:val="073763" w:themeColor="accent1" w:themeShade="80"/>
        </w:rPr>
      </w:pPr>
      <w:bookmarkStart w:id="41" w:name="_Toc103956776"/>
      <w:bookmarkEnd w:id="40"/>
      <w:r w:rsidRPr="00310F59">
        <w:rPr>
          <w:rFonts w:ascii="Cambria" w:hAnsi="Cambria"/>
          <w:smallCaps/>
          <w:color w:val="073763" w:themeColor="accent1" w:themeShade="80"/>
        </w:rPr>
        <w:lastRenderedPageBreak/>
        <w:t>Бюджет налоговых платежей</w:t>
      </w:r>
      <w:bookmarkEnd w:id="41"/>
    </w:p>
    <w:p w:rsidR="00EB36D8" w:rsidRDefault="00EB36D8" w:rsidP="00EB36D8">
      <w:pPr>
        <w:pStyle w:val="aff6"/>
        <w:spacing w:after="0" w:line="312" w:lineRule="auto"/>
        <w:ind w:left="0"/>
        <w:jc w:val="both"/>
        <w:rPr>
          <w:rFonts w:ascii="Cambria" w:hAnsi="Cambria" w:cs="Times New Roman"/>
          <w:sz w:val="20"/>
          <w:szCs w:val="20"/>
        </w:rPr>
      </w:pPr>
    </w:p>
    <w:p w:rsidR="003F0B91" w:rsidRPr="004410CD" w:rsidRDefault="003F0B91"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 xml:space="preserve">Прогноз </w:t>
      </w:r>
      <w:r>
        <w:rPr>
          <w:rFonts w:ascii="Cambria" w:hAnsi="Cambria" w:cs="Arial Narrow"/>
          <w:b/>
          <w:color w:val="072E51"/>
          <w:sz w:val="18"/>
          <w:szCs w:val="18"/>
          <w:lang w:eastAsia="ru-RU"/>
        </w:rPr>
        <w:t>НДС</w:t>
      </w:r>
      <w:r w:rsidRPr="004410CD">
        <w:rPr>
          <w:rFonts w:ascii="Cambria" w:hAnsi="Cambria" w:cs="Arial Narrow"/>
          <w:b/>
          <w:color w:val="072E51"/>
          <w:sz w:val="18"/>
          <w:szCs w:val="18"/>
          <w:lang w:eastAsia="ru-RU"/>
        </w:rPr>
        <w:t>, тыс. руб.</w:t>
      </w:r>
      <w:r w:rsidRPr="004410CD">
        <w:rPr>
          <w:rFonts w:cs="Arial Narrow"/>
          <w:color w:val="072E51"/>
          <w:vertAlign w:val="superscript"/>
        </w:rPr>
        <w:footnoteReference w:id="8"/>
      </w:r>
    </w:p>
    <w:tbl>
      <w:tblPr>
        <w:tblStyle w:val="-10"/>
        <w:tblW w:w="5000" w:type="pct"/>
        <w:shd w:val="clear" w:color="auto" w:fill="E9F3FD"/>
        <w:tblLook w:val="0600" w:firstRow="0" w:lastRow="0" w:firstColumn="0" w:lastColumn="0" w:noHBand="1" w:noVBand="1"/>
      </w:tblPr>
      <w:tblGrid>
        <w:gridCol w:w="3233"/>
        <w:gridCol w:w="1222"/>
        <w:gridCol w:w="1012"/>
        <w:gridCol w:w="1012"/>
        <w:gridCol w:w="1012"/>
        <w:gridCol w:w="1012"/>
        <w:gridCol w:w="1012"/>
        <w:gridCol w:w="1011"/>
        <w:gridCol w:w="1011"/>
        <w:gridCol w:w="1011"/>
        <w:gridCol w:w="1011"/>
        <w:gridCol w:w="1011"/>
      </w:tblGrid>
      <w:tr w:rsidR="006515D2" w:rsidRPr="003F0B91" w:rsidTr="00C33CB0">
        <w:trPr>
          <w:trHeight w:hRule="exact" w:val="198"/>
        </w:trPr>
        <w:tc>
          <w:tcPr>
            <w:tcW w:w="1109" w:type="pct"/>
            <w:tcBorders>
              <w:right w:val="single" w:sz="4" w:space="0" w:color="auto"/>
            </w:tcBorders>
            <w:shd w:val="clear" w:color="auto" w:fill="072E51"/>
            <w:noWrap/>
            <w:vAlign w:val="center"/>
            <w:hideMark/>
          </w:tcPr>
          <w:p w:rsidR="006515D2" w:rsidRPr="003F0B91" w:rsidRDefault="006515D2" w:rsidP="00685EF9">
            <w:pPr>
              <w:spacing w:after="0" w:line="240" w:lineRule="auto"/>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Полученный НДС от контрагентов</w:t>
            </w:r>
          </w:p>
        </w:tc>
        <w:tc>
          <w:tcPr>
            <w:tcW w:w="419"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6515D2" w:rsidRPr="003F0B91" w:rsidRDefault="006515D2" w:rsidP="00685EF9">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Ставка</w:t>
            </w:r>
          </w:p>
        </w:tc>
        <w:tc>
          <w:tcPr>
            <w:tcW w:w="347" w:type="pct"/>
            <w:tcBorders>
              <w:left w:val="single" w:sz="4" w:space="0" w:color="auto"/>
            </w:tcBorders>
            <w:shd w:val="clear" w:color="auto" w:fill="072E51"/>
            <w:noWrap/>
            <w:vAlign w:val="center"/>
            <w:hideMark/>
          </w:tcPr>
          <w:p w:rsidR="006515D2" w:rsidRPr="003F0B91" w:rsidRDefault="006515D2" w:rsidP="00304F29">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2023</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2024</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2025</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2026</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2027</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2028</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2029</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2030</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Продукция / Услуги</w:t>
            </w:r>
          </w:p>
        </w:tc>
        <w:tc>
          <w:tcPr>
            <w:tcW w:w="419"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10%</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Продукция / Услуги</w:t>
            </w:r>
          </w:p>
        </w:tc>
        <w:tc>
          <w:tcPr>
            <w:tcW w:w="419"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20%</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1 570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17 785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23 995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25 940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27 761</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29 645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31 504</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b/>
                <w:bCs/>
                <w:color w:val="000000"/>
                <w:sz w:val="15"/>
                <w:szCs w:val="15"/>
                <w:lang w:eastAsia="ru-RU"/>
              </w:rPr>
            </w:pPr>
            <w:r w:rsidRPr="003F0B91">
              <w:rPr>
                <w:rFonts w:ascii="Arial Narrow" w:hAnsi="Arial Narrow" w:cs="Arial"/>
                <w:b/>
                <w:bCs/>
                <w:color w:val="000000"/>
                <w:sz w:val="15"/>
                <w:szCs w:val="15"/>
                <w:lang w:eastAsia="ru-RU"/>
              </w:rPr>
              <w:t>Итого:</w:t>
            </w:r>
          </w:p>
        </w:tc>
        <w:tc>
          <w:tcPr>
            <w:tcW w:w="419"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b/>
                <w:bCs/>
                <w:color w:val="000000"/>
                <w:sz w:val="15"/>
                <w:szCs w:val="15"/>
                <w:lang w:eastAsia="ru-RU"/>
              </w:rPr>
            </w:pPr>
            <w:r>
              <w:rPr>
                <w:rFonts w:ascii="Arial Narrow" w:hAnsi="Arial Narrow" w:cs="Arial"/>
                <w:b/>
                <w:bCs/>
                <w:color w:val="000000"/>
                <w:sz w:val="15"/>
                <w:szCs w:val="15"/>
                <w:lang w:eastAsia="ru-RU"/>
              </w:rPr>
              <w:t>-</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1 570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17 785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23 995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25 940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27 761</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29 645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31 504</w:t>
            </w:r>
          </w:p>
        </w:tc>
      </w:tr>
      <w:tr w:rsidR="003F0B91" w:rsidRPr="003F0B91" w:rsidTr="00C33CB0">
        <w:trPr>
          <w:trHeight w:hRule="exact" w:val="198"/>
        </w:trPr>
        <w:tc>
          <w:tcPr>
            <w:tcW w:w="1109" w:type="pct"/>
            <w:shd w:val="clear" w:color="auto" w:fill="E9F3FD"/>
            <w:noWrap/>
            <w:vAlign w:val="center"/>
            <w:hideMark/>
          </w:tcPr>
          <w:p w:rsidR="003F0B91" w:rsidRPr="003F0B91" w:rsidRDefault="003F0B91" w:rsidP="00685EF9">
            <w:pPr>
              <w:spacing w:after="0" w:line="240" w:lineRule="auto"/>
              <w:rPr>
                <w:rFonts w:ascii="Arial Narrow" w:hAnsi="Arial Narrow" w:cs="Arial"/>
                <w:color w:val="000000"/>
                <w:sz w:val="15"/>
                <w:szCs w:val="15"/>
                <w:lang w:eastAsia="ru-RU"/>
              </w:rPr>
            </w:pPr>
          </w:p>
        </w:tc>
        <w:tc>
          <w:tcPr>
            <w:tcW w:w="419" w:type="pct"/>
            <w:tcBorders>
              <w:top w:val="single" w:sz="4" w:space="0" w:color="auto"/>
              <w:bottom w:val="single" w:sz="4" w:space="0" w:color="auto"/>
            </w:tcBorders>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r>
      <w:tr w:rsidR="006515D2" w:rsidRPr="003F0B91" w:rsidTr="00C33CB0">
        <w:trPr>
          <w:trHeight w:hRule="exact" w:val="198"/>
        </w:trPr>
        <w:tc>
          <w:tcPr>
            <w:tcW w:w="1109" w:type="pct"/>
            <w:tcBorders>
              <w:right w:val="single" w:sz="4" w:space="0" w:color="auto"/>
            </w:tcBorders>
            <w:shd w:val="clear" w:color="auto" w:fill="072E51"/>
            <w:noWrap/>
            <w:vAlign w:val="center"/>
            <w:hideMark/>
          </w:tcPr>
          <w:p w:rsidR="006515D2" w:rsidRPr="003F0B91" w:rsidRDefault="006515D2" w:rsidP="00685EF9">
            <w:pPr>
              <w:spacing w:after="0" w:line="240" w:lineRule="auto"/>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Уплаченный НДС контрагентам</w:t>
            </w:r>
          </w:p>
        </w:tc>
        <w:tc>
          <w:tcPr>
            <w:tcW w:w="419"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6515D2" w:rsidRPr="003F0B91" w:rsidRDefault="006515D2" w:rsidP="00685EF9">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Ставка</w:t>
            </w:r>
          </w:p>
        </w:tc>
        <w:tc>
          <w:tcPr>
            <w:tcW w:w="347" w:type="pct"/>
            <w:tcBorders>
              <w:left w:val="single" w:sz="4" w:space="0" w:color="auto"/>
            </w:tcBorders>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2023</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2024</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2025</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2026</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2027</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2028</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2029</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2030</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Капитальные вложения</w:t>
            </w:r>
          </w:p>
        </w:tc>
        <w:tc>
          <w:tcPr>
            <w:tcW w:w="419"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10%</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Капитальные вложения</w:t>
            </w:r>
          </w:p>
        </w:tc>
        <w:tc>
          <w:tcPr>
            <w:tcW w:w="419"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20%</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100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12 226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5 019</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2 654</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sz w:val="15"/>
                <w:szCs w:val="15"/>
                <w:lang w:eastAsia="ru-RU"/>
              </w:rPr>
            </w:pPr>
            <w:r w:rsidRPr="003F0B91">
              <w:rPr>
                <w:rFonts w:ascii="Arial Narrow" w:hAnsi="Arial Narrow" w:cs="Arial"/>
                <w:sz w:val="15"/>
                <w:szCs w:val="15"/>
                <w:lang w:eastAsia="ru-RU"/>
              </w:rPr>
              <w:t>Операционные затраты</w:t>
            </w:r>
          </w:p>
        </w:tc>
        <w:tc>
          <w:tcPr>
            <w:tcW w:w="419"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sz w:val="15"/>
                <w:szCs w:val="15"/>
                <w:lang w:eastAsia="ru-RU"/>
              </w:rPr>
            </w:pPr>
            <w:r w:rsidRPr="003F0B91">
              <w:rPr>
                <w:rFonts w:ascii="Arial Narrow" w:hAnsi="Arial Narrow" w:cs="Arial"/>
                <w:sz w:val="15"/>
                <w:szCs w:val="15"/>
                <w:lang w:eastAsia="ru-RU"/>
              </w:rPr>
              <w:t>10%</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sz w:val="15"/>
                <w:szCs w:val="15"/>
                <w:lang w:eastAsia="ru-RU"/>
              </w:rPr>
            </w:pPr>
            <w:r w:rsidRPr="003F0B91">
              <w:rPr>
                <w:rFonts w:ascii="Arial Narrow" w:hAnsi="Arial Narrow" w:cs="Arial"/>
                <w:sz w:val="15"/>
                <w:szCs w:val="15"/>
                <w:lang w:eastAsia="ru-RU"/>
              </w:rPr>
              <w:t>Операционные затраты</w:t>
            </w:r>
          </w:p>
        </w:tc>
        <w:tc>
          <w:tcPr>
            <w:tcW w:w="419"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sz w:val="15"/>
                <w:szCs w:val="15"/>
                <w:lang w:eastAsia="ru-RU"/>
              </w:rPr>
            </w:pPr>
            <w:r w:rsidRPr="003F0B91">
              <w:rPr>
                <w:rFonts w:ascii="Arial Narrow" w:hAnsi="Arial Narrow" w:cs="Arial"/>
                <w:sz w:val="15"/>
                <w:szCs w:val="15"/>
                <w:lang w:eastAsia="ru-RU"/>
              </w:rPr>
              <w:t>20%</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631</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3 582</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4 325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4 506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4 660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4 828</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5 001</w:t>
            </w:r>
          </w:p>
        </w:tc>
      </w:tr>
      <w:tr w:rsidR="006515D2" w:rsidRPr="003F0B91" w:rsidTr="006515D2">
        <w:trPr>
          <w:trHeight w:hRule="exact" w:val="198"/>
        </w:trPr>
        <w:tc>
          <w:tcPr>
            <w:tcW w:w="1109" w:type="pct"/>
            <w:tcBorders>
              <w:right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b/>
                <w:bCs/>
                <w:color w:val="000000"/>
                <w:sz w:val="15"/>
                <w:szCs w:val="15"/>
                <w:lang w:eastAsia="ru-RU"/>
              </w:rPr>
            </w:pPr>
            <w:r w:rsidRPr="003F0B91">
              <w:rPr>
                <w:rFonts w:ascii="Arial Narrow" w:hAnsi="Arial Narrow" w:cs="Arial"/>
                <w:b/>
                <w:bCs/>
                <w:color w:val="000000"/>
                <w:sz w:val="15"/>
                <w:szCs w:val="15"/>
                <w:lang w:eastAsia="ru-RU"/>
              </w:rPr>
              <w:t>Итого:</w:t>
            </w:r>
          </w:p>
        </w:tc>
        <w:tc>
          <w:tcPr>
            <w:tcW w:w="419"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b/>
                <w:bCs/>
                <w:color w:val="000000"/>
                <w:sz w:val="15"/>
                <w:szCs w:val="15"/>
                <w:lang w:eastAsia="ru-RU"/>
              </w:rPr>
            </w:pPr>
            <w:r>
              <w:rPr>
                <w:rFonts w:ascii="Arial Narrow" w:hAnsi="Arial Narrow" w:cs="Arial"/>
                <w:b/>
                <w:bCs/>
                <w:color w:val="000000"/>
                <w:sz w:val="15"/>
                <w:szCs w:val="15"/>
                <w:lang w:eastAsia="ru-RU"/>
              </w:rPr>
              <w:t>-</w:t>
            </w:r>
          </w:p>
        </w:tc>
        <w:tc>
          <w:tcPr>
            <w:tcW w:w="347"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100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12 226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5 020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3 285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3 582</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4 325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4 506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4 660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4 828</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5 001</w:t>
            </w:r>
          </w:p>
        </w:tc>
      </w:tr>
      <w:tr w:rsidR="003F0B91" w:rsidRPr="003F0B91" w:rsidTr="00C33CB0">
        <w:trPr>
          <w:trHeight w:hRule="exact" w:val="198"/>
        </w:trPr>
        <w:tc>
          <w:tcPr>
            <w:tcW w:w="1109" w:type="pct"/>
            <w:shd w:val="clear" w:color="auto" w:fill="E9F3FD"/>
            <w:noWrap/>
            <w:vAlign w:val="center"/>
            <w:hideMark/>
          </w:tcPr>
          <w:p w:rsidR="003F0B91" w:rsidRPr="003F0B91" w:rsidRDefault="003F0B91" w:rsidP="00685EF9">
            <w:pPr>
              <w:spacing w:after="0" w:line="240" w:lineRule="auto"/>
              <w:rPr>
                <w:rFonts w:ascii="Arial Narrow" w:hAnsi="Arial Narrow" w:cs="Arial"/>
                <w:color w:val="000000"/>
                <w:sz w:val="15"/>
                <w:szCs w:val="15"/>
                <w:lang w:eastAsia="ru-RU"/>
              </w:rPr>
            </w:pPr>
          </w:p>
        </w:tc>
        <w:tc>
          <w:tcPr>
            <w:tcW w:w="419" w:type="pct"/>
            <w:tcBorders>
              <w:top w:val="single" w:sz="4" w:space="0" w:color="auto"/>
            </w:tcBorders>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3F0B91" w:rsidRPr="003F0B91" w:rsidRDefault="003F0B91" w:rsidP="00685EF9">
            <w:pPr>
              <w:spacing w:after="0" w:line="240" w:lineRule="auto"/>
              <w:jc w:val="center"/>
              <w:rPr>
                <w:rFonts w:ascii="Arial Narrow" w:hAnsi="Arial Narrow" w:cs="Arial"/>
                <w:color w:val="000000"/>
                <w:sz w:val="15"/>
                <w:szCs w:val="15"/>
                <w:lang w:eastAsia="ru-RU"/>
              </w:rPr>
            </w:pPr>
          </w:p>
        </w:tc>
      </w:tr>
      <w:tr w:rsidR="006515D2" w:rsidRPr="003F0B91" w:rsidTr="00C33CB0">
        <w:trPr>
          <w:trHeight w:hRule="exact" w:val="198"/>
        </w:trPr>
        <w:tc>
          <w:tcPr>
            <w:tcW w:w="1109" w:type="pct"/>
            <w:shd w:val="clear" w:color="auto" w:fill="072E51"/>
            <w:noWrap/>
            <w:vAlign w:val="center"/>
            <w:hideMark/>
          </w:tcPr>
          <w:p w:rsidR="006515D2" w:rsidRPr="003F0B91" w:rsidRDefault="006515D2" w:rsidP="00685EF9">
            <w:pPr>
              <w:spacing w:after="0" w:line="240" w:lineRule="auto"/>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Уплаченный НДС в бюджет</w:t>
            </w:r>
          </w:p>
        </w:tc>
        <w:tc>
          <w:tcPr>
            <w:tcW w:w="419" w:type="pct"/>
            <w:shd w:val="clear" w:color="auto" w:fill="072E51"/>
            <w:noWrap/>
            <w:vAlign w:val="center"/>
            <w:hideMark/>
          </w:tcPr>
          <w:p w:rsidR="006515D2" w:rsidRPr="003F0B91" w:rsidRDefault="006515D2" w:rsidP="00685EF9">
            <w:pPr>
              <w:spacing w:after="0" w:line="240" w:lineRule="auto"/>
              <w:jc w:val="center"/>
              <w:rPr>
                <w:rFonts w:ascii="Arial Narrow" w:hAnsi="Arial Narrow" w:cs="Arial"/>
                <w:b/>
                <w:bCs/>
                <w:color w:val="FFFFFF" w:themeColor="background1"/>
                <w:sz w:val="15"/>
                <w:szCs w:val="15"/>
                <w:lang w:eastAsia="ru-RU"/>
              </w:rPr>
            </w:pP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2023</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2024</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2025</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2026</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2027</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2028</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2029</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2030</w:t>
            </w:r>
          </w:p>
        </w:tc>
        <w:tc>
          <w:tcPr>
            <w:tcW w:w="347"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6515D2" w:rsidRPr="003F0B91" w:rsidTr="006515D2">
        <w:trPr>
          <w:trHeight w:hRule="exact" w:val="198"/>
        </w:trPr>
        <w:tc>
          <w:tcPr>
            <w:tcW w:w="1109" w:type="pct"/>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Остаток на начало НДС к возмещению</w:t>
            </w:r>
          </w:p>
        </w:tc>
        <w:tc>
          <w:tcPr>
            <w:tcW w:w="419" w:type="pct"/>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100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12 327</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17 346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19 061</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4 858</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Уплаченный НДС</w:t>
            </w:r>
          </w:p>
        </w:tc>
        <w:tc>
          <w:tcPr>
            <w:tcW w:w="419" w:type="pct"/>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100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12 226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5 020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3 285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3 582</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4 325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4 506</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4 660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4 828</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5 001</w:t>
            </w:r>
          </w:p>
        </w:tc>
      </w:tr>
      <w:tr w:rsidR="006515D2" w:rsidRPr="003F0B91" w:rsidTr="006515D2">
        <w:trPr>
          <w:trHeight w:hRule="exact" w:val="198"/>
        </w:trPr>
        <w:tc>
          <w:tcPr>
            <w:tcW w:w="1109" w:type="pct"/>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Полученный НДС</w:t>
            </w:r>
          </w:p>
        </w:tc>
        <w:tc>
          <w:tcPr>
            <w:tcW w:w="419" w:type="pct"/>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(1 570)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(17 785)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(23 995)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(25 940)</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(27 761)</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(29 645)</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(31 504)</w:t>
            </w:r>
          </w:p>
        </w:tc>
      </w:tr>
      <w:tr w:rsidR="006515D2" w:rsidRPr="003F0B91" w:rsidTr="006515D2">
        <w:trPr>
          <w:trHeight w:hRule="exact" w:val="198"/>
        </w:trPr>
        <w:tc>
          <w:tcPr>
            <w:tcW w:w="1109" w:type="pct"/>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Возврат НДС из бюджета</w:t>
            </w:r>
          </w:p>
        </w:tc>
        <w:tc>
          <w:tcPr>
            <w:tcW w:w="419" w:type="pct"/>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tcBorders>
              <w:bottom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Остаток на конец НДС к возмещению</w:t>
            </w:r>
          </w:p>
        </w:tc>
        <w:tc>
          <w:tcPr>
            <w:tcW w:w="419" w:type="pct"/>
            <w:tcBorders>
              <w:bottom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color w:val="000000"/>
                <w:sz w:val="15"/>
                <w:szCs w:val="15"/>
                <w:lang w:eastAsia="ru-RU"/>
              </w:rPr>
            </w:pP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100</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12 327</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17 346</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19 061</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4 858</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47"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r>
      <w:tr w:rsidR="006515D2" w:rsidRPr="003F0B91" w:rsidTr="006515D2">
        <w:trPr>
          <w:trHeight w:hRule="exact" w:val="198"/>
        </w:trPr>
        <w:tc>
          <w:tcPr>
            <w:tcW w:w="1109" w:type="pct"/>
            <w:tcBorders>
              <w:top w:val="single" w:sz="4" w:space="0" w:color="auto"/>
              <w:left w:val="single" w:sz="4" w:space="0" w:color="auto"/>
              <w:bottom w:val="single" w:sz="4" w:space="0" w:color="auto"/>
            </w:tcBorders>
            <w:shd w:val="clear" w:color="auto" w:fill="E9F3FD"/>
            <w:noWrap/>
            <w:vAlign w:val="center"/>
            <w:hideMark/>
          </w:tcPr>
          <w:p w:rsidR="006515D2" w:rsidRPr="003F0B91" w:rsidRDefault="006515D2" w:rsidP="00685EF9">
            <w:pPr>
              <w:spacing w:after="0" w:line="240" w:lineRule="auto"/>
              <w:rPr>
                <w:rFonts w:ascii="Arial Narrow" w:hAnsi="Arial Narrow" w:cs="Arial"/>
                <w:b/>
                <w:bCs/>
                <w:color w:val="000000"/>
                <w:sz w:val="15"/>
                <w:szCs w:val="15"/>
                <w:lang w:eastAsia="ru-RU"/>
              </w:rPr>
            </w:pPr>
            <w:r w:rsidRPr="003F0B91">
              <w:rPr>
                <w:rFonts w:ascii="Arial Narrow" w:hAnsi="Arial Narrow" w:cs="Arial"/>
                <w:b/>
                <w:bCs/>
                <w:color w:val="000000"/>
                <w:sz w:val="15"/>
                <w:szCs w:val="15"/>
                <w:lang w:eastAsia="ru-RU"/>
              </w:rPr>
              <w:t>Итого налоговых отчислений:</w:t>
            </w:r>
          </w:p>
        </w:tc>
        <w:tc>
          <w:tcPr>
            <w:tcW w:w="419" w:type="pct"/>
            <w:tcBorders>
              <w:top w:val="single" w:sz="4" w:space="0" w:color="auto"/>
              <w:bottom w:val="single" w:sz="4" w:space="0" w:color="auto"/>
            </w:tcBorders>
            <w:shd w:val="clear" w:color="auto" w:fill="E9F3FD"/>
            <w:noWrap/>
            <w:vAlign w:val="center"/>
            <w:hideMark/>
          </w:tcPr>
          <w:p w:rsidR="006515D2" w:rsidRPr="003F0B91" w:rsidRDefault="006515D2" w:rsidP="00685EF9">
            <w:pPr>
              <w:spacing w:after="0" w:line="240" w:lineRule="auto"/>
              <w:jc w:val="center"/>
              <w:rPr>
                <w:rFonts w:ascii="Arial Narrow" w:hAnsi="Arial Narrow" w:cs="Arial"/>
                <w:b/>
                <w:bCs/>
                <w:color w:val="000000"/>
                <w:sz w:val="15"/>
                <w:szCs w:val="15"/>
                <w:lang w:eastAsia="ru-RU"/>
              </w:rPr>
            </w:pP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(14 812)</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(21 434)</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(23 101)</w:t>
            </w:r>
          </w:p>
        </w:tc>
        <w:tc>
          <w:tcPr>
            <w:tcW w:w="347"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(24 817)</w:t>
            </w:r>
          </w:p>
        </w:tc>
        <w:tc>
          <w:tcPr>
            <w:tcW w:w="347"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(26 503)</w:t>
            </w:r>
          </w:p>
        </w:tc>
      </w:tr>
    </w:tbl>
    <w:p w:rsidR="003F0B91" w:rsidRDefault="003F0B91" w:rsidP="00EB36D8">
      <w:pPr>
        <w:pStyle w:val="aff6"/>
        <w:spacing w:after="0" w:line="312" w:lineRule="auto"/>
        <w:ind w:left="0"/>
        <w:jc w:val="both"/>
        <w:rPr>
          <w:rFonts w:ascii="Cambria" w:hAnsi="Cambria" w:cs="Times New Roman"/>
          <w:sz w:val="20"/>
          <w:szCs w:val="20"/>
        </w:rPr>
      </w:pPr>
    </w:p>
    <w:p w:rsidR="00F96E15" w:rsidRPr="004410CD" w:rsidRDefault="00F96E15"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Прогноз налога на прибыль, тыс. руб.</w:t>
      </w:r>
      <w:r w:rsidRPr="004410CD">
        <w:rPr>
          <w:rFonts w:cs="Arial Narrow"/>
          <w:color w:val="072E51"/>
          <w:vertAlign w:val="superscript"/>
        </w:rPr>
        <w:footnoteReference w:id="9"/>
      </w:r>
    </w:p>
    <w:tbl>
      <w:tblPr>
        <w:tblStyle w:val="-10"/>
        <w:tblW w:w="5000" w:type="pct"/>
        <w:shd w:val="clear" w:color="auto" w:fill="E9F3FD"/>
        <w:tblLook w:val="0600" w:firstRow="0" w:lastRow="0" w:firstColumn="0" w:lastColumn="0" w:noHBand="1" w:noVBand="1"/>
      </w:tblPr>
      <w:tblGrid>
        <w:gridCol w:w="3960"/>
        <w:gridCol w:w="1061"/>
        <w:gridCol w:w="1061"/>
        <w:gridCol w:w="1061"/>
        <w:gridCol w:w="1061"/>
        <w:gridCol w:w="1061"/>
        <w:gridCol w:w="1061"/>
        <w:gridCol w:w="1061"/>
        <w:gridCol w:w="1061"/>
        <w:gridCol w:w="1061"/>
        <w:gridCol w:w="1061"/>
      </w:tblGrid>
      <w:tr w:rsidR="006515D2" w:rsidRPr="003F0B91" w:rsidTr="00950EFF">
        <w:trPr>
          <w:trHeight w:hRule="exact" w:val="198"/>
        </w:trPr>
        <w:tc>
          <w:tcPr>
            <w:tcW w:w="1359" w:type="pct"/>
            <w:shd w:val="clear" w:color="auto" w:fill="072E51"/>
            <w:noWrap/>
            <w:vAlign w:val="center"/>
            <w:hideMark/>
          </w:tcPr>
          <w:p w:rsidR="006515D2" w:rsidRPr="003F0B91" w:rsidRDefault="006515D2" w:rsidP="00A11AD5">
            <w:pPr>
              <w:spacing w:after="0" w:line="240" w:lineRule="auto"/>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Налог на прибыль</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2023</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2024</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2025</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2026</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2027</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2028</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2029</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2030</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6515D2" w:rsidRPr="003F0B91" w:rsidTr="006515D2">
        <w:trPr>
          <w:trHeight w:hRule="exact" w:val="198"/>
        </w:trPr>
        <w:tc>
          <w:tcPr>
            <w:tcW w:w="1359" w:type="pct"/>
            <w:shd w:val="clear" w:color="auto" w:fill="E9F3FD"/>
            <w:noWrap/>
            <w:vAlign w:val="center"/>
            <w:hideMark/>
          </w:tcPr>
          <w:p w:rsidR="006515D2" w:rsidRPr="003F0B91" w:rsidRDefault="006515D2" w:rsidP="00950EFF">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Ставка налога в федеральный бюджет</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w:t>
            </w:r>
          </w:p>
        </w:tc>
      </w:tr>
      <w:tr w:rsidR="006515D2" w:rsidRPr="003F0B91" w:rsidTr="006515D2">
        <w:trPr>
          <w:trHeight w:hRule="exact" w:val="198"/>
        </w:trPr>
        <w:tc>
          <w:tcPr>
            <w:tcW w:w="1359" w:type="pct"/>
            <w:shd w:val="clear" w:color="auto" w:fill="E9F3FD"/>
            <w:noWrap/>
            <w:vAlign w:val="center"/>
            <w:hideMark/>
          </w:tcPr>
          <w:p w:rsidR="006515D2" w:rsidRPr="003F0B91" w:rsidRDefault="006515D2" w:rsidP="00950EFF">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Ставка налога в региональный бюджет</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18,0%</w:t>
            </w:r>
          </w:p>
        </w:tc>
      </w:tr>
      <w:tr w:rsidR="006515D2" w:rsidRPr="003F0B91" w:rsidTr="006515D2">
        <w:trPr>
          <w:trHeight w:hRule="exact" w:val="198"/>
        </w:trPr>
        <w:tc>
          <w:tcPr>
            <w:tcW w:w="1359" w:type="pct"/>
            <w:tcBorders>
              <w:bottom w:val="single" w:sz="4" w:space="0" w:color="auto"/>
            </w:tcBorders>
            <w:shd w:val="clear" w:color="auto" w:fill="E9F3FD"/>
            <w:noWrap/>
            <w:vAlign w:val="center"/>
            <w:hideMark/>
          </w:tcPr>
          <w:p w:rsidR="006515D2" w:rsidRPr="003F0B91" w:rsidRDefault="006515D2" w:rsidP="00950EFF">
            <w:pPr>
              <w:spacing w:after="0" w:line="240" w:lineRule="auto"/>
              <w:rPr>
                <w:rFonts w:ascii="Arial Narrow" w:hAnsi="Arial Narrow" w:cs="Arial"/>
                <w:sz w:val="15"/>
                <w:szCs w:val="15"/>
                <w:lang w:eastAsia="ru-RU"/>
              </w:rPr>
            </w:pPr>
            <w:r w:rsidRPr="003F0B91">
              <w:rPr>
                <w:rFonts w:ascii="Arial Narrow" w:hAnsi="Arial Narrow" w:cs="Arial"/>
                <w:sz w:val="15"/>
                <w:szCs w:val="15"/>
                <w:lang w:eastAsia="ru-RU"/>
              </w:rPr>
              <w:t>Налоговая база</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(0)</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(2 987)</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42 654</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68 679</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76 187</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83 156</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90 446</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97 465</w:t>
            </w:r>
          </w:p>
        </w:tc>
      </w:tr>
      <w:tr w:rsidR="006515D2" w:rsidRPr="003F0B91" w:rsidTr="006515D2">
        <w:trPr>
          <w:trHeight w:hRule="exact" w:val="198"/>
        </w:trPr>
        <w:tc>
          <w:tcPr>
            <w:tcW w:w="1359" w:type="pct"/>
            <w:tcBorders>
              <w:top w:val="single" w:sz="4" w:space="0" w:color="auto"/>
              <w:left w:val="single" w:sz="4" w:space="0" w:color="auto"/>
              <w:bottom w:val="single" w:sz="4" w:space="0" w:color="auto"/>
            </w:tcBorders>
            <w:shd w:val="clear" w:color="auto" w:fill="E9F3FD"/>
            <w:noWrap/>
            <w:vAlign w:val="center"/>
            <w:hideMark/>
          </w:tcPr>
          <w:p w:rsidR="006515D2" w:rsidRPr="003F0B91" w:rsidRDefault="006515D2" w:rsidP="00950EFF">
            <w:pPr>
              <w:spacing w:after="0" w:line="240" w:lineRule="auto"/>
              <w:rPr>
                <w:rFonts w:ascii="Arial Narrow" w:hAnsi="Arial Narrow" w:cs="Arial"/>
                <w:b/>
                <w:bCs/>
                <w:color w:val="000000"/>
                <w:sz w:val="15"/>
                <w:szCs w:val="15"/>
                <w:lang w:eastAsia="ru-RU"/>
              </w:rPr>
            </w:pPr>
            <w:r w:rsidRPr="003F0B91">
              <w:rPr>
                <w:rFonts w:ascii="Arial Narrow" w:hAnsi="Arial Narrow" w:cs="Arial"/>
                <w:b/>
                <w:bCs/>
                <w:color w:val="000000"/>
                <w:sz w:val="15"/>
                <w:szCs w:val="15"/>
                <w:lang w:eastAsia="ru-RU"/>
              </w:rPr>
              <w:t>Итого налоговых отчислений:</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7 933</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13 736</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15 237</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16 631</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18 089</w:t>
            </w:r>
          </w:p>
        </w:tc>
        <w:tc>
          <w:tcPr>
            <w:tcW w:w="364"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19 493</w:t>
            </w:r>
          </w:p>
        </w:tc>
      </w:tr>
    </w:tbl>
    <w:p w:rsidR="00F96E15" w:rsidRDefault="00F96E15" w:rsidP="00406218">
      <w:pPr>
        <w:pStyle w:val="aff6"/>
        <w:spacing w:after="0" w:line="312" w:lineRule="auto"/>
        <w:ind w:left="0"/>
        <w:jc w:val="both"/>
        <w:rPr>
          <w:rFonts w:ascii="Cambria" w:hAnsi="Cambria" w:cs="Times New Roman"/>
          <w:sz w:val="20"/>
          <w:szCs w:val="20"/>
        </w:rPr>
      </w:pPr>
    </w:p>
    <w:p w:rsidR="003F0B91" w:rsidRPr="004410CD" w:rsidRDefault="003F0B91"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 xml:space="preserve">Прогноз </w:t>
      </w:r>
      <w:r>
        <w:rPr>
          <w:rFonts w:ascii="Cambria" w:hAnsi="Cambria" w:cs="Arial Narrow"/>
          <w:b/>
          <w:color w:val="072E51"/>
          <w:sz w:val="18"/>
          <w:szCs w:val="18"/>
          <w:lang w:eastAsia="ru-RU"/>
        </w:rPr>
        <w:t>налога на имущество</w:t>
      </w:r>
      <w:r w:rsidRPr="004410CD">
        <w:rPr>
          <w:rFonts w:ascii="Cambria" w:hAnsi="Cambria" w:cs="Arial Narrow"/>
          <w:b/>
          <w:color w:val="072E51"/>
          <w:sz w:val="18"/>
          <w:szCs w:val="18"/>
          <w:lang w:eastAsia="ru-RU"/>
        </w:rPr>
        <w:t>, тыс. руб.</w:t>
      </w:r>
    </w:p>
    <w:tbl>
      <w:tblPr>
        <w:tblStyle w:val="-10"/>
        <w:tblW w:w="5000" w:type="pct"/>
        <w:shd w:val="clear" w:color="auto" w:fill="E9F3FD"/>
        <w:tblLook w:val="0600" w:firstRow="0" w:lastRow="0" w:firstColumn="0" w:lastColumn="0" w:noHBand="1" w:noVBand="1"/>
      </w:tblPr>
      <w:tblGrid>
        <w:gridCol w:w="3960"/>
        <w:gridCol w:w="1061"/>
        <w:gridCol w:w="1061"/>
        <w:gridCol w:w="1061"/>
        <w:gridCol w:w="1061"/>
        <w:gridCol w:w="1061"/>
        <w:gridCol w:w="1061"/>
        <w:gridCol w:w="1061"/>
        <w:gridCol w:w="1061"/>
        <w:gridCol w:w="1061"/>
        <w:gridCol w:w="1061"/>
      </w:tblGrid>
      <w:tr w:rsidR="006515D2" w:rsidRPr="003F0B91" w:rsidTr="00950EFF">
        <w:trPr>
          <w:trHeight w:hRule="exact" w:val="198"/>
        </w:trPr>
        <w:tc>
          <w:tcPr>
            <w:tcW w:w="1359" w:type="pct"/>
            <w:shd w:val="clear" w:color="auto" w:fill="072E51"/>
            <w:noWrap/>
            <w:vAlign w:val="center"/>
            <w:hideMark/>
          </w:tcPr>
          <w:p w:rsidR="006515D2" w:rsidRPr="003F0B91" w:rsidRDefault="006515D2" w:rsidP="00A11AD5">
            <w:pPr>
              <w:spacing w:after="0" w:line="240" w:lineRule="auto"/>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Налог на имуществ</w:t>
            </w:r>
            <w:r w:rsidR="00A11AD5">
              <w:rPr>
                <w:rFonts w:ascii="Arial Narrow" w:hAnsi="Arial Narrow" w:cs="Arial"/>
                <w:b/>
                <w:bCs/>
                <w:color w:val="FFFFFF" w:themeColor="background1"/>
                <w:sz w:val="15"/>
                <w:szCs w:val="15"/>
                <w:lang w:eastAsia="ru-RU"/>
              </w:rPr>
              <w:t>о</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2023</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2024</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2025</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2026</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2027</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2028</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2029</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2030</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6515D2" w:rsidRPr="003F0B91" w:rsidTr="006515D2">
        <w:trPr>
          <w:trHeight w:hRule="exact" w:val="198"/>
        </w:trPr>
        <w:tc>
          <w:tcPr>
            <w:tcW w:w="1359" w:type="pct"/>
            <w:shd w:val="clear" w:color="auto" w:fill="E9F3FD"/>
            <w:noWrap/>
            <w:vAlign w:val="center"/>
            <w:hideMark/>
          </w:tcPr>
          <w:p w:rsidR="006515D2" w:rsidRPr="003F0B91" w:rsidRDefault="006515D2" w:rsidP="00950EFF">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Ставка налога</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w:t>
            </w:r>
          </w:p>
        </w:tc>
      </w:tr>
      <w:tr w:rsidR="006515D2" w:rsidRPr="003F0B91" w:rsidTr="006515D2">
        <w:trPr>
          <w:trHeight w:hRule="exact" w:val="198"/>
        </w:trPr>
        <w:tc>
          <w:tcPr>
            <w:tcW w:w="1359" w:type="pct"/>
            <w:tcBorders>
              <w:bottom w:val="single" w:sz="4" w:space="0" w:color="auto"/>
            </w:tcBorders>
            <w:shd w:val="clear" w:color="auto" w:fill="E9F3FD"/>
            <w:noWrap/>
            <w:vAlign w:val="center"/>
            <w:hideMark/>
          </w:tcPr>
          <w:p w:rsidR="006515D2" w:rsidRPr="003F0B91" w:rsidRDefault="006515D2" w:rsidP="00950EFF">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Средняя стоимость ОС</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2 007</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23 563</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22 596</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21 629</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20 663</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19 696</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18 729</w:t>
            </w:r>
          </w:p>
        </w:tc>
      </w:tr>
      <w:tr w:rsidR="006515D2" w:rsidRPr="003F0B91" w:rsidTr="006515D2">
        <w:trPr>
          <w:trHeight w:hRule="exact" w:val="198"/>
        </w:trPr>
        <w:tc>
          <w:tcPr>
            <w:tcW w:w="1359" w:type="pct"/>
            <w:tcBorders>
              <w:top w:val="single" w:sz="4" w:space="0" w:color="auto"/>
              <w:left w:val="single" w:sz="4" w:space="0" w:color="auto"/>
              <w:bottom w:val="single" w:sz="4" w:space="0" w:color="auto"/>
            </w:tcBorders>
            <w:shd w:val="clear" w:color="auto" w:fill="E9F3FD"/>
            <w:noWrap/>
            <w:vAlign w:val="center"/>
            <w:hideMark/>
          </w:tcPr>
          <w:p w:rsidR="006515D2" w:rsidRPr="003F0B91" w:rsidRDefault="006515D2" w:rsidP="00950EFF">
            <w:pPr>
              <w:spacing w:after="0" w:line="240" w:lineRule="auto"/>
              <w:rPr>
                <w:rFonts w:ascii="Arial Narrow" w:hAnsi="Arial Narrow" w:cs="Arial"/>
                <w:b/>
                <w:bCs/>
                <w:color w:val="000000"/>
                <w:sz w:val="15"/>
                <w:szCs w:val="15"/>
                <w:lang w:eastAsia="ru-RU"/>
              </w:rPr>
            </w:pPr>
            <w:r w:rsidRPr="003F0B91">
              <w:rPr>
                <w:rFonts w:ascii="Arial Narrow" w:hAnsi="Arial Narrow" w:cs="Arial"/>
                <w:b/>
                <w:bCs/>
                <w:color w:val="000000"/>
                <w:sz w:val="15"/>
                <w:szCs w:val="15"/>
                <w:lang w:eastAsia="ru-RU"/>
              </w:rPr>
              <w:t>Итого налоговых отчислений:</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44</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518</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497</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476</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455</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433</w:t>
            </w:r>
          </w:p>
        </w:tc>
        <w:tc>
          <w:tcPr>
            <w:tcW w:w="364"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412</w:t>
            </w:r>
          </w:p>
        </w:tc>
      </w:tr>
    </w:tbl>
    <w:p w:rsidR="003F0B91" w:rsidRDefault="003F0B91" w:rsidP="00406218">
      <w:pPr>
        <w:pStyle w:val="aff6"/>
        <w:spacing w:after="0" w:line="312" w:lineRule="auto"/>
        <w:ind w:left="0"/>
        <w:jc w:val="both"/>
        <w:rPr>
          <w:rFonts w:ascii="Cambria" w:hAnsi="Cambria" w:cs="Times New Roman"/>
          <w:sz w:val="20"/>
          <w:szCs w:val="20"/>
        </w:rPr>
      </w:pPr>
    </w:p>
    <w:p w:rsidR="0070075B" w:rsidRPr="004410CD" w:rsidRDefault="0070075B"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Прогноз НДФЛ, тыс. руб.</w:t>
      </w:r>
    </w:p>
    <w:tbl>
      <w:tblPr>
        <w:tblStyle w:val="-10"/>
        <w:tblW w:w="5000" w:type="pct"/>
        <w:shd w:val="clear" w:color="auto" w:fill="E9F3FD"/>
        <w:tblLook w:val="0600" w:firstRow="0" w:lastRow="0" w:firstColumn="0" w:lastColumn="0" w:noHBand="1" w:noVBand="1"/>
      </w:tblPr>
      <w:tblGrid>
        <w:gridCol w:w="3960"/>
        <w:gridCol w:w="1061"/>
        <w:gridCol w:w="1061"/>
        <w:gridCol w:w="1061"/>
        <w:gridCol w:w="1061"/>
        <w:gridCol w:w="1061"/>
        <w:gridCol w:w="1061"/>
        <w:gridCol w:w="1061"/>
        <w:gridCol w:w="1061"/>
        <w:gridCol w:w="1061"/>
        <w:gridCol w:w="1061"/>
      </w:tblGrid>
      <w:tr w:rsidR="006515D2" w:rsidRPr="003F0B91" w:rsidTr="00C33CB0">
        <w:trPr>
          <w:trHeight w:hRule="exact" w:val="198"/>
        </w:trPr>
        <w:tc>
          <w:tcPr>
            <w:tcW w:w="1359" w:type="pct"/>
            <w:shd w:val="clear" w:color="auto" w:fill="072E51"/>
            <w:noWrap/>
            <w:vAlign w:val="center"/>
            <w:hideMark/>
          </w:tcPr>
          <w:p w:rsidR="006515D2" w:rsidRPr="003F0B91" w:rsidRDefault="006515D2" w:rsidP="003F0B91">
            <w:pPr>
              <w:spacing w:after="0" w:line="240" w:lineRule="auto"/>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НДФЛ</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2023</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2024</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2025</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2026</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2027</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2028</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2029</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sidRPr="003F0B91">
              <w:rPr>
                <w:rFonts w:ascii="Arial Narrow" w:hAnsi="Arial Narrow" w:cs="Arial"/>
                <w:b/>
                <w:bCs/>
                <w:color w:val="FFFFFF" w:themeColor="background1"/>
                <w:sz w:val="15"/>
                <w:szCs w:val="15"/>
                <w:lang w:eastAsia="ru-RU"/>
              </w:rPr>
              <w:t>2030</w:t>
            </w:r>
          </w:p>
        </w:tc>
        <w:tc>
          <w:tcPr>
            <w:tcW w:w="364" w:type="pct"/>
            <w:shd w:val="clear" w:color="auto" w:fill="072E51"/>
            <w:noWrap/>
            <w:vAlign w:val="center"/>
            <w:hideMark/>
          </w:tcPr>
          <w:p w:rsidR="006515D2" w:rsidRPr="003F0B91" w:rsidRDefault="006515D2"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6515D2" w:rsidRPr="003F0B91" w:rsidTr="006515D2">
        <w:trPr>
          <w:trHeight w:hRule="exact" w:val="198"/>
        </w:trPr>
        <w:tc>
          <w:tcPr>
            <w:tcW w:w="1359" w:type="pct"/>
            <w:shd w:val="clear" w:color="auto" w:fill="E9F3FD"/>
            <w:noWrap/>
            <w:vAlign w:val="center"/>
            <w:hideMark/>
          </w:tcPr>
          <w:p w:rsidR="006515D2" w:rsidRPr="003F0B91" w:rsidRDefault="006515D2" w:rsidP="003F0B91">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Ставка налога</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c>
          <w:tcPr>
            <w:tcW w:w="36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13,0%</w:t>
            </w:r>
          </w:p>
        </w:tc>
      </w:tr>
      <w:tr w:rsidR="006515D2" w:rsidRPr="003F0B91" w:rsidTr="006515D2">
        <w:trPr>
          <w:trHeight w:hRule="exact" w:val="198"/>
        </w:trPr>
        <w:tc>
          <w:tcPr>
            <w:tcW w:w="1359" w:type="pct"/>
            <w:tcBorders>
              <w:bottom w:val="single" w:sz="4" w:space="0" w:color="auto"/>
            </w:tcBorders>
            <w:shd w:val="clear" w:color="auto" w:fill="E9F3FD"/>
            <w:noWrap/>
            <w:vAlign w:val="center"/>
            <w:hideMark/>
          </w:tcPr>
          <w:p w:rsidR="006515D2" w:rsidRPr="003F0B91" w:rsidRDefault="006515D2" w:rsidP="003F0B91">
            <w:pPr>
              <w:spacing w:after="0" w:line="240" w:lineRule="auto"/>
              <w:rPr>
                <w:rFonts w:ascii="Arial Narrow" w:hAnsi="Arial Narrow" w:cs="Arial"/>
                <w:color w:val="000000"/>
                <w:sz w:val="15"/>
                <w:szCs w:val="15"/>
                <w:lang w:eastAsia="ru-RU"/>
              </w:rPr>
            </w:pPr>
            <w:r w:rsidRPr="003F0B91">
              <w:rPr>
                <w:rFonts w:ascii="Arial Narrow" w:hAnsi="Arial Narrow" w:cs="Arial"/>
                <w:color w:val="000000"/>
                <w:sz w:val="15"/>
                <w:szCs w:val="15"/>
                <w:lang w:eastAsia="ru-RU"/>
              </w:rPr>
              <w:t>Налогооблагаемая база</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4 694</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17 067</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18 202</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19 363</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20 544</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21 741</w:t>
            </w:r>
          </w:p>
        </w:tc>
        <w:tc>
          <w:tcPr>
            <w:tcW w:w="364" w:type="pct"/>
            <w:tcBorders>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rPr>
            </w:pPr>
            <w:r w:rsidRPr="006515D2">
              <w:rPr>
                <w:rFonts w:ascii="Arial Narrow" w:hAnsi="Arial Narrow" w:cs="Arial"/>
                <w:sz w:val="15"/>
                <w:szCs w:val="15"/>
              </w:rPr>
              <w:t>22 948</w:t>
            </w:r>
          </w:p>
        </w:tc>
      </w:tr>
      <w:tr w:rsidR="006515D2" w:rsidRPr="003F0B91" w:rsidTr="006515D2">
        <w:trPr>
          <w:trHeight w:hRule="exact" w:val="198"/>
        </w:trPr>
        <w:tc>
          <w:tcPr>
            <w:tcW w:w="1359" w:type="pct"/>
            <w:tcBorders>
              <w:top w:val="single" w:sz="4" w:space="0" w:color="auto"/>
              <w:left w:val="single" w:sz="4" w:space="0" w:color="auto"/>
              <w:bottom w:val="single" w:sz="4" w:space="0" w:color="auto"/>
            </w:tcBorders>
            <w:shd w:val="clear" w:color="auto" w:fill="E9F3FD"/>
            <w:noWrap/>
            <w:vAlign w:val="center"/>
            <w:hideMark/>
          </w:tcPr>
          <w:p w:rsidR="006515D2" w:rsidRPr="003F0B91" w:rsidRDefault="006515D2" w:rsidP="003F0B91">
            <w:pPr>
              <w:spacing w:after="0" w:line="240" w:lineRule="auto"/>
              <w:rPr>
                <w:rFonts w:ascii="Arial Narrow" w:hAnsi="Arial Narrow" w:cs="Arial"/>
                <w:b/>
                <w:bCs/>
                <w:color w:val="000000"/>
                <w:sz w:val="15"/>
                <w:szCs w:val="15"/>
                <w:lang w:eastAsia="ru-RU"/>
              </w:rPr>
            </w:pPr>
            <w:r w:rsidRPr="003F0B91">
              <w:rPr>
                <w:rFonts w:ascii="Arial Narrow" w:hAnsi="Arial Narrow" w:cs="Arial"/>
                <w:b/>
                <w:bCs/>
                <w:color w:val="000000"/>
                <w:sz w:val="15"/>
                <w:szCs w:val="15"/>
                <w:lang w:eastAsia="ru-RU"/>
              </w:rPr>
              <w:t>Итого налоговых отчислений:</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610</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2 219</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2 366</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2 517</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2 671</w:t>
            </w:r>
          </w:p>
        </w:tc>
        <w:tc>
          <w:tcPr>
            <w:tcW w:w="36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2 826</w:t>
            </w:r>
          </w:p>
        </w:tc>
        <w:tc>
          <w:tcPr>
            <w:tcW w:w="364"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rPr>
            </w:pPr>
            <w:r w:rsidRPr="006515D2">
              <w:rPr>
                <w:rFonts w:ascii="Arial Narrow" w:hAnsi="Arial Narrow" w:cs="Arial"/>
                <w:b/>
                <w:bCs/>
                <w:sz w:val="15"/>
                <w:szCs w:val="15"/>
              </w:rPr>
              <w:t>2 983</w:t>
            </w:r>
          </w:p>
        </w:tc>
      </w:tr>
    </w:tbl>
    <w:p w:rsidR="0070075B" w:rsidRDefault="0070075B" w:rsidP="00406218">
      <w:pPr>
        <w:pStyle w:val="aff6"/>
        <w:spacing w:after="0" w:line="312" w:lineRule="auto"/>
        <w:ind w:left="0"/>
        <w:jc w:val="both"/>
        <w:rPr>
          <w:rFonts w:ascii="Cambria" w:hAnsi="Cambria" w:cs="Times New Roman"/>
          <w:sz w:val="20"/>
          <w:szCs w:val="20"/>
        </w:rPr>
      </w:pPr>
    </w:p>
    <w:p w:rsidR="0070075B" w:rsidRPr="004410CD" w:rsidRDefault="0070075B"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Распределение налогов</w:t>
      </w:r>
      <w:r w:rsidR="002548A0" w:rsidRPr="004410CD">
        <w:rPr>
          <w:rFonts w:ascii="Cambria" w:hAnsi="Cambria" w:cs="Arial Narrow"/>
          <w:b/>
          <w:color w:val="072E51"/>
          <w:sz w:val="18"/>
          <w:szCs w:val="18"/>
          <w:lang w:eastAsia="ru-RU"/>
        </w:rPr>
        <w:t xml:space="preserve"> и неналоговых платежей</w:t>
      </w:r>
      <w:r w:rsidRPr="004410CD">
        <w:rPr>
          <w:rFonts w:ascii="Cambria" w:hAnsi="Cambria" w:cs="Arial Narrow"/>
          <w:b/>
          <w:color w:val="072E51"/>
          <w:sz w:val="18"/>
          <w:szCs w:val="18"/>
          <w:lang w:eastAsia="ru-RU"/>
        </w:rPr>
        <w:t xml:space="preserve"> по бюджетам разных уровней, тыс. руб.</w:t>
      </w:r>
    </w:p>
    <w:tbl>
      <w:tblPr>
        <w:tblStyle w:val="-10"/>
        <w:tblW w:w="5000" w:type="pct"/>
        <w:shd w:val="clear" w:color="auto" w:fill="E9F3FD"/>
        <w:tblLook w:val="0600" w:firstRow="0" w:lastRow="0" w:firstColumn="0" w:lastColumn="0" w:noHBand="1" w:noVBand="1"/>
      </w:tblPr>
      <w:tblGrid>
        <w:gridCol w:w="3486"/>
        <w:gridCol w:w="1622"/>
        <w:gridCol w:w="1226"/>
        <w:gridCol w:w="821"/>
        <w:gridCol w:w="821"/>
        <w:gridCol w:w="821"/>
        <w:gridCol w:w="824"/>
        <w:gridCol w:w="824"/>
        <w:gridCol w:w="826"/>
        <w:gridCol w:w="826"/>
        <w:gridCol w:w="826"/>
        <w:gridCol w:w="826"/>
        <w:gridCol w:w="821"/>
      </w:tblGrid>
      <w:tr w:rsidR="006515D2" w:rsidRPr="006515D2" w:rsidTr="006515D2">
        <w:trPr>
          <w:trHeight w:hRule="exact" w:val="198"/>
        </w:trPr>
        <w:tc>
          <w:tcPr>
            <w:tcW w:w="1179"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Распределение налогов и неналоговых поступлений</w:t>
            </w:r>
          </w:p>
        </w:tc>
        <w:tc>
          <w:tcPr>
            <w:tcW w:w="558" w:type="pct"/>
            <w:tcBorders>
              <w:right w:val="single" w:sz="4" w:space="0" w:color="auto"/>
            </w:tcBorders>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Налог</w:t>
            </w:r>
          </w:p>
        </w:tc>
        <w:tc>
          <w:tcPr>
            <w:tcW w:w="422" w:type="pct"/>
            <w:tcBorders>
              <w:top w:val="single" w:sz="4" w:space="0" w:color="auto"/>
              <w:left w:val="single" w:sz="4" w:space="0" w:color="auto"/>
              <w:right w:val="single" w:sz="4" w:space="0" w:color="auto"/>
            </w:tcBorders>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Сумма</w:t>
            </w:r>
          </w:p>
        </w:tc>
        <w:tc>
          <w:tcPr>
            <w:tcW w:w="283" w:type="pct"/>
            <w:tcBorders>
              <w:left w:val="single" w:sz="4" w:space="0" w:color="auto"/>
            </w:tcBorders>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283"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283"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284"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284"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283"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Федеральный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НДС</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110 667</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14 812</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21 434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23 101</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24 817</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26 503</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Федеральный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Налог на прибыль</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9 112</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793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1 374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1 524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1 663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1 809</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1 949</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Региональный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Налог на прибыль</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82 008</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7 140</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12 362</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13 714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14 968</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16 280</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17 544</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Региональный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Налог на имущество</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2 835</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44</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518</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497</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476</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455</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433</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412</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Региональный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НДФЛ</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13 764</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519</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1 886</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2 011</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2 140</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2 270</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2 402</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2 536</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Местный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НДФЛ</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2 429</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92</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333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355</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378</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401</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424</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447</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Местный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Аренда земли</w:t>
            </w: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33</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w:t>
            </w:r>
          </w:p>
        </w:tc>
      </w:tr>
      <w:tr w:rsidR="00AC78A5" w:rsidRPr="006515D2" w:rsidTr="006515D2">
        <w:trPr>
          <w:trHeight w:hRule="exact" w:val="198"/>
        </w:trPr>
        <w:tc>
          <w:tcPr>
            <w:tcW w:w="1179"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Итого:</w:t>
            </w:r>
          </w:p>
        </w:tc>
        <w:tc>
          <w:tcPr>
            <w:tcW w:w="558"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w:t>
            </w:r>
          </w:p>
        </w:tc>
        <w:tc>
          <w:tcPr>
            <w:tcW w:w="42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Pr>
                <w:rFonts w:ascii="Arial Narrow" w:hAnsi="Arial Narrow" w:cs="Arial"/>
                <w:b/>
                <w:bCs/>
                <w:sz w:val="15"/>
                <w:szCs w:val="15"/>
                <w:lang w:eastAsia="ru-RU"/>
              </w:rPr>
              <w:t>220 847</w:t>
            </w:r>
          </w:p>
        </w:tc>
        <w:tc>
          <w:tcPr>
            <w:tcW w:w="283"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283"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283"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28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2 075</w:t>
            </w:r>
          </w:p>
        </w:tc>
        <w:tc>
          <w:tcPr>
            <w:tcW w:w="28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15 343</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36 279</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44 708</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48 107</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51 534</w:t>
            </w:r>
          </w:p>
        </w:tc>
        <w:tc>
          <w:tcPr>
            <w:tcW w:w="283"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54 984</w:t>
            </w:r>
          </w:p>
        </w:tc>
      </w:tr>
      <w:tr w:rsidR="006515D2" w:rsidRPr="006515D2" w:rsidTr="006515D2">
        <w:trPr>
          <w:trHeight w:hRule="exact" w:val="198"/>
        </w:trPr>
        <w:tc>
          <w:tcPr>
            <w:tcW w:w="1179" w:type="pct"/>
            <w:tcBorders>
              <w:top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p>
        </w:tc>
        <w:tc>
          <w:tcPr>
            <w:tcW w:w="558"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422"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3"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3"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3"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4"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4"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5"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5"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5"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5"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283" w:type="pct"/>
            <w:tcBorders>
              <w:top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r>
      <w:tr w:rsidR="006515D2" w:rsidRPr="006515D2" w:rsidTr="006515D2">
        <w:trPr>
          <w:trHeight w:hRule="exact" w:val="198"/>
        </w:trPr>
        <w:tc>
          <w:tcPr>
            <w:tcW w:w="1179" w:type="pct"/>
            <w:shd w:val="clear" w:color="auto" w:fill="072E51"/>
            <w:noWrap/>
            <w:vAlign w:val="center"/>
            <w:hideMark/>
          </w:tcPr>
          <w:p w:rsidR="006515D2" w:rsidRPr="006515D2" w:rsidRDefault="006515D2" w:rsidP="006515D2">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Распределение налогов и неналоговых поступлений</w:t>
            </w:r>
          </w:p>
        </w:tc>
        <w:tc>
          <w:tcPr>
            <w:tcW w:w="558" w:type="pct"/>
            <w:tcBorders>
              <w:right w:val="single" w:sz="4" w:space="0" w:color="auto"/>
            </w:tcBorders>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p>
        </w:tc>
        <w:tc>
          <w:tcPr>
            <w:tcW w:w="422" w:type="pct"/>
            <w:tcBorders>
              <w:top w:val="single" w:sz="4" w:space="0" w:color="auto"/>
              <w:left w:val="single" w:sz="4" w:space="0" w:color="auto"/>
              <w:right w:val="single" w:sz="4" w:space="0" w:color="auto"/>
            </w:tcBorders>
            <w:shd w:val="clear" w:color="auto" w:fill="072E51"/>
            <w:noWrap/>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Сумма</w:t>
            </w:r>
          </w:p>
        </w:tc>
        <w:tc>
          <w:tcPr>
            <w:tcW w:w="283" w:type="pct"/>
            <w:tcBorders>
              <w:left w:val="single" w:sz="4" w:space="0" w:color="auto"/>
            </w:tcBorders>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283"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283"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284"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284"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285"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283" w:type="pct"/>
            <w:shd w:val="clear" w:color="auto" w:fill="072E51"/>
            <w:vAlign w:val="center"/>
            <w:hideMark/>
          </w:tcPr>
          <w:p w:rsidR="006515D2" w:rsidRPr="006515D2" w:rsidRDefault="006515D2" w:rsidP="006515D2">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Федеральный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119 779</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793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16 185</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22 958</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24 764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26 626</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28 453</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Региональный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98 607</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563</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9 544</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14 871</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16 329</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17 693</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19 116</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20 492</w:t>
            </w:r>
          </w:p>
        </w:tc>
      </w:tr>
      <w:tr w:rsidR="006515D2" w:rsidRPr="006515D2" w:rsidTr="006515D2">
        <w:trPr>
          <w:trHeight w:hRule="exact" w:val="198"/>
        </w:trPr>
        <w:tc>
          <w:tcPr>
            <w:tcW w:w="1179" w:type="pct"/>
            <w:shd w:val="clear" w:color="auto" w:fill="E9F3FD"/>
            <w:noWrap/>
            <w:vAlign w:val="center"/>
            <w:hideMark/>
          </w:tcPr>
          <w:p w:rsidR="006515D2" w:rsidRPr="006515D2" w:rsidRDefault="006515D2" w:rsidP="006515D2">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Местный бюджет</w:t>
            </w:r>
          </w:p>
        </w:tc>
        <w:tc>
          <w:tcPr>
            <w:tcW w:w="558" w:type="pct"/>
            <w:tcBorders>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422" w:type="pct"/>
            <w:tcBorders>
              <w:left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2 462</w:t>
            </w:r>
          </w:p>
        </w:tc>
        <w:tc>
          <w:tcPr>
            <w:tcW w:w="283" w:type="pct"/>
            <w:tcBorders>
              <w:lef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93</w:t>
            </w:r>
          </w:p>
        </w:tc>
        <w:tc>
          <w:tcPr>
            <w:tcW w:w="284"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336</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358</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382</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407</w:t>
            </w:r>
          </w:p>
        </w:tc>
        <w:tc>
          <w:tcPr>
            <w:tcW w:w="285"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430</w:t>
            </w:r>
          </w:p>
        </w:tc>
        <w:tc>
          <w:tcPr>
            <w:tcW w:w="283" w:type="pct"/>
            <w:shd w:val="clear" w:color="auto" w:fill="E9F3FD"/>
            <w:noWrap/>
            <w:vAlign w:val="center"/>
            <w:hideMark/>
          </w:tcPr>
          <w:p w:rsidR="006515D2" w:rsidRPr="006515D2" w:rsidRDefault="006515D2" w:rsidP="006515D2">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454</w:t>
            </w:r>
          </w:p>
        </w:tc>
      </w:tr>
      <w:tr w:rsidR="00AC78A5" w:rsidRPr="006515D2" w:rsidTr="006515D2">
        <w:trPr>
          <w:trHeight w:hRule="exact" w:val="198"/>
        </w:trPr>
        <w:tc>
          <w:tcPr>
            <w:tcW w:w="1179"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Итого:</w:t>
            </w:r>
          </w:p>
        </w:tc>
        <w:tc>
          <w:tcPr>
            <w:tcW w:w="558"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center"/>
              <w:rPr>
                <w:rFonts w:ascii="Arial Narrow" w:hAnsi="Arial Narrow" w:cs="Arial"/>
                <w:color w:val="000000"/>
                <w:sz w:val="15"/>
                <w:szCs w:val="15"/>
                <w:lang w:eastAsia="ru-RU"/>
              </w:rPr>
            </w:pPr>
          </w:p>
        </w:tc>
        <w:tc>
          <w:tcPr>
            <w:tcW w:w="422" w:type="pct"/>
            <w:tcBorders>
              <w:top w:val="single" w:sz="4" w:space="0" w:color="auto"/>
              <w:left w:val="single" w:sz="4" w:space="0" w:color="auto"/>
              <w:bottom w:val="single" w:sz="4" w:space="0" w:color="auto"/>
              <w:right w:val="single" w:sz="4" w:space="0" w:color="auto"/>
            </w:tcBorders>
            <w:shd w:val="clear" w:color="auto" w:fill="E9F3FD"/>
            <w:noWrap/>
            <w:vAlign w:val="center"/>
            <w:hideMark/>
          </w:tcPr>
          <w:p w:rsidR="006515D2" w:rsidRPr="006515D2" w:rsidRDefault="006515D2" w:rsidP="00B70EED">
            <w:pPr>
              <w:spacing w:after="0" w:line="240" w:lineRule="auto"/>
              <w:jc w:val="right"/>
              <w:rPr>
                <w:rFonts w:ascii="Arial Narrow" w:hAnsi="Arial Narrow" w:cs="Arial"/>
                <w:b/>
                <w:bCs/>
                <w:sz w:val="15"/>
                <w:szCs w:val="15"/>
                <w:lang w:eastAsia="ru-RU"/>
              </w:rPr>
            </w:pPr>
            <w:r>
              <w:rPr>
                <w:rFonts w:ascii="Arial Narrow" w:hAnsi="Arial Narrow" w:cs="Arial"/>
                <w:b/>
                <w:bCs/>
                <w:sz w:val="15"/>
                <w:szCs w:val="15"/>
                <w:lang w:eastAsia="ru-RU"/>
              </w:rPr>
              <w:t>220 847</w:t>
            </w:r>
          </w:p>
        </w:tc>
        <w:tc>
          <w:tcPr>
            <w:tcW w:w="283" w:type="pct"/>
            <w:tcBorders>
              <w:top w:val="single" w:sz="4" w:space="0" w:color="auto"/>
              <w:left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283"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283"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28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2 075</w:t>
            </w:r>
          </w:p>
        </w:tc>
        <w:tc>
          <w:tcPr>
            <w:tcW w:w="284"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15 343</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36 279</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44 708</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48 107</w:t>
            </w:r>
          </w:p>
        </w:tc>
        <w:tc>
          <w:tcPr>
            <w:tcW w:w="285" w:type="pct"/>
            <w:tcBorders>
              <w:top w:val="single" w:sz="4" w:space="0" w:color="auto"/>
              <w:bottom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51 534</w:t>
            </w:r>
          </w:p>
        </w:tc>
        <w:tc>
          <w:tcPr>
            <w:tcW w:w="283" w:type="pct"/>
            <w:tcBorders>
              <w:top w:val="single" w:sz="4" w:space="0" w:color="auto"/>
              <w:bottom w:val="single" w:sz="4" w:space="0" w:color="auto"/>
              <w:right w:val="single" w:sz="4" w:space="0" w:color="auto"/>
            </w:tcBorders>
            <w:shd w:val="clear" w:color="auto" w:fill="E9F3FD"/>
            <w:noWrap/>
            <w:vAlign w:val="center"/>
            <w:hideMark/>
          </w:tcPr>
          <w:p w:rsidR="006515D2" w:rsidRPr="006515D2" w:rsidRDefault="006515D2" w:rsidP="006515D2">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54 984</w:t>
            </w:r>
          </w:p>
        </w:tc>
      </w:tr>
    </w:tbl>
    <w:p w:rsidR="00E91FD1" w:rsidRDefault="00E91FD1" w:rsidP="00406218">
      <w:pPr>
        <w:pStyle w:val="aff6"/>
        <w:spacing w:after="0" w:line="312" w:lineRule="auto"/>
        <w:ind w:left="0"/>
        <w:jc w:val="both"/>
        <w:rPr>
          <w:rFonts w:ascii="Cambria" w:hAnsi="Cambria" w:cs="Times New Roman"/>
          <w:sz w:val="20"/>
          <w:szCs w:val="20"/>
        </w:rPr>
      </w:pPr>
    </w:p>
    <w:p w:rsidR="006515D2" w:rsidRPr="004410CD" w:rsidRDefault="006515D2" w:rsidP="006515D2">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6515D2">
        <w:rPr>
          <w:rFonts w:ascii="Cambria" w:hAnsi="Cambria" w:cs="Arial Narrow"/>
          <w:b/>
          <w:color w:val="072E51"/>
          <w:sz w:val="18"/>
          <w:szCs w:val="18"/>
          <w:lang w:eastAsia="ru-RU"/>
        </w:rPr>
        <w:t>Расчет дисконтированного бюджетного эффекта (накопленным итогом)</w:t>
      </w:r>
    </w:p>
    <w:tbl>
      <w:tblPr>
        <w:tblStyle w:val="-10"/>
        <w:tblW w:w="5000" w:type="pct"/>
        <w:shd w:val="clear" w:color="auto" w:fill="E9F3FD"/>
        <w:tblLook w:val="0600" w:firstRow="0" w:lastRow="0" w:firstColumn="0" w:lastColumn="0" w:noHBand="1" w:noVBand="1"/>
      </w:tblPr>
      <w:tblGrid>
        <w:gridCol w:w="4020"/>
        <w:gridCol w:w="1271"/>
        <w:gridCol w:w="930"/>
        <w:gridCol w:w="930"/>
        <w:gridCol w:w="930"/>
        <w:gridCol w:w="927"/>
        <w:gridCol w:w="927"/>
        <w:gridCol w:w="927"/>
        <w:gridCol w:w="927"/>
        <w:gridCol w:w="927"/>
        <w:gridCol w:w="927"/>
        <w:gridCol w:w="927"/>
      </w:tblGrid>
      <w:tr w:rsidR="006515D2" w:rsidRPr="006515D2" w:rsidTr="006515D2">
        <w:trPr>
          <w:trHeight w:hRule="exact" w:val="198"/>
        </w:trPr>
        <w:tc>
          <w:tcPr>
            <w:tcW w:w="1380" w:type="pct"/>
            <w:shd w:val="clear" w:color="auto" w:fill="072E51"/>
            <w:noWrap/>
            <w:vAlign w:val="center"/>
            <w:hideMark/>
          </w:tcPr>
          <w:p w:rsidR="006515D2" w:rsidRPr="006515D2" w:rsidRDefault="006515D2" w:rsidP="00DF7709">
            <w:pPr>
              <w:spacing w:after="0" w:line="240" w:lineRule="auto"/>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Расчет дисконтированного бюджетного эффекта</w:t>
            </w:r>
          </w:p>
        </w:tc>
        <w:tc>
          <w:tcPr>
            <w:tcW w:w="436" w:type="pct"/>
            <w:shd w:val="clear" w:color="auto" w:fill="072E51"/>
            <w:noWrap/>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Ед. изм.</w:t>
            </w:r>
          </w:p>
        </w:tc>
        <w:tc>
          <w:tcPr>
            <w:tcW w:w="319"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2022</w:t>
            </w:r>
          </w:p>
        </w:tc>
        <w:tc>
          <w:tcPr>
            <w:tcW w:w="319"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2023</w:t>
            </w:r>
          </w:p>
        </w:tc>
        <w:tc>
          <w:tcPr>
            <w:tcW w:w="319"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2024</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2025</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2026</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2027</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2028</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2029</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2030</w:t>
            </w:r>
          </w:p>
        </w:tc>
        <w:tc>
          <w:tcPr>
            <w:tcW w:w="318" w:type="pct"/>
            <w:shd w:val="clear" w:color="auto" w:fill="072E51"/>
            <w:vAlign w:val="center"/>
            <w:hideMark/>
          </w:tcPr>
          <w:p w:rsidR="006515D2" w:rsidRPr="006515D2" w:rsidRDefault="006515D2" w:rsidP="00DF7709">
            <w:pPr>
              <w:spacing w:after="0" w:line="240" w:lineRule="auto"/>
              <w:jc w:val="center"/>
              <w:rPr>
                <w:rFonts w:ascii="Arial Narrow" w:hAnsi="Arial Narrow" w:cs="Arial"/>
                <w:b/>
                <w:bCs/>
                <w:color w:val="FFFFFF" w:themeColor="background1"/>
                <w:sz w:val="15"/>
                <w:szCs w:val="15"/>
                <w:lang w:eastAsia="ru-RU"/>
              </w:rPr>
            </w:pPr>
            <w:r w:rsidRPr="006515D2">
              <w:rPr>
                <w:rFonts w:ascii="Arial Narrow" w:hAnsi="Arial Narrow" w:cs="Arial"/>
                <w:b/>
                <w:bCs/>
                <w:color w:val="FFFFFF" w:themeColor="background1"/>
                <w:sz w:val="15"/>
                <w:szCs w:val="15"/>
                <w:lang w:eastAsia="ru-RU"/>
              </w:rPr>
              <w:t>2031</w:t>
            </w:r>
          </w:p>
        </w:tc>
      </w:tr>
      <w:tr w:rsidR="006515D2" w:rsidRPr="006515D2" w:rsidTr="006515D2">
        <w:trPr>
          <w:trHeight w:hRule="exact" w:val="198"/>
        </w:trPr>
        <w:tc>
          <w:tcPr>
            <w:tcW w:w="1380" w:type="pct"/>
            <w:shd w:val="clear" w:color="auto" w:fill="E9F3FD"/>
            <w:noWrap/>
            <w:vAlign w:val="center"/>
            <w:hideMark/>
          </w:tcPr>
          <w:p w:rsidR="006515D2" w:rsidRPr="006515D2" w:rsidRDefault="006515D2" w:rsidP="00DF7709">
            <w:pPr>
              <w:spacing w:after="0" w:line="240" w:lineRule="auto"/>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Сумма налоговых выплат (+)</w:t>
            </w:r>
          </w:p>
        </w:tc>
        <w:tc>
          <w:tcPr>
            <w:tcW w:w="436" w:type="pct"/>
            <w:shd w:val="clear" w:color="auto" w:fill="E9F3FD"/>
            <w:noWrap/>
            <w:vAlign w:val="center"/>
            <w:hideMark/>
          </w:tcPr>
          <w:p w:rsidR="006515D2" w:rsidRPr="006515D2" w:rsidRDefault="006515D2" w:rsidP="00DF7709">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тыс. руб.</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657</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11 331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42 745</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82 413</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125 277</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171 449</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220 847</w:t>
            </w:r>
          </w:p>
        </w:tc>
      </w:tr>
      <w:tr w:rsidR="006515D2" w:rsidRPr="006515D2" w:rsidTr="006515D2">
        <w:trPr>
          <w:trHeight w:hRule="exact" w:val="198"/>
        </w:trPr>
        <w:tc>
          <w:tcPr>
            <w:tcW w:w="1380" w:type="pct"/>
            <w:shd w:val="clear" w:color="auto" w:fill="E9F3FD"/>
            <w:noWrap/>
            <w:vAlign w:val="center"/>
            <w:hideMark/>
          </w:tcPr>
          <w:p w:rsidR="006515D2" w:rsidRPr="006515D2" w:rsidRDefault="006515D2" w:rsidP="00DF7709">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Целевое финансирование (-)</w:t>
            </w:r>
          </w:p>
        </w:tc>
        <w:tc>
          <w:tcPr>
            <w:tcW w:w="436" w:type="pct"/>
            <w:shd w:val="clear" w:color="auto" w:fill="E9F3FD"/>
            <w:noWrap/>
            <w:vAlign w:val="center"/>
            <w:hideMark/>
          </w:tcPr>
          <w:p w:rsidR="006515D2" w:rsidRPr="006515D2" w:rsidRDefault="006515D2" w:rsidP="00DF7709">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тыс. руб.</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1380" w:type="pct"/>
            <w:shd w:val="clear" w:color="auto" w:fill="E9F3FD"/>
            <w:noWrap/>
            <w:vAlign w:val="center"/>
            <w:hideMark/>
          </w:tcPr>
          <w:p w:rsidR="006515D2" w:rsidRPr="006515D2" w:rsidRDefault="006515D2" w:rsidP="00DF7709">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Субсидии (-)</w:t>
            </w:r>
          </w:p>
        </w:tc>
        <w:tc>
          <w:tcPr>
            <w:tcW w:w="436" w:type="pct"/>
            <w:shd w:val="clear" w:color="auto" w:fill="E9F3FD"/>
            <w:noWrap/>
            <w:vAlign w:val="center"/>
            <w:hideMark/>
          </w:tcPr>
          <w:p w:rsidR="006515D2" w:rsidRPr="006515D2" w:rsidRDefault="006515D2" w:rsidP="00DF7709">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тыс. руб.</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1380" w:type="pct"/>
            <w:tcBorders>
              <w:bottom w:val="single" w:sz="4" w:space="0" w:color="auto"/>
            </w:tcBorders>
            <w:shd w:val="clear" w:color="auto" w:fill="E9F3FD"/>
            <w:noWrap/>
            <w:vAlign w:val="center"/>
            <w:hideMark/>
          </w:tcPr>
          <w:p w:rsidR="006515D2" w:rsidRPr="006515D2" w:rsidRDefault="006515D2" w:rsidP="00DF7709">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Налоговые льготы (-)</w:t>
            </w:r>
          </w:p>
        </w:tc>
        <w:tc>
          <w:tcPr>
            <w:tcW w:w="436"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center"/>
              <w:rPr>
                <w:rFonts w:ascii="Arial Narrow" w:hAnsi="Arial Narrow" w:cs="Arial"/>
                <w:color w:val="000000"/>
                <w:sz w:val="15"/>
                <w:szCs w:val="15"/>
                <w:lang w:eastAsia="ru-RU"/>
              </w:rPr>
            </w:pPr>
            <w:r w:rsidRPr="006515D2">
              <w:rPr>
                <w:rFonts w:ascii="Arial Narrow" w:hAnsi="Arial Narrow" w:cs="Arial"/>
                <w:color w:val="000000"/>
                <w:sz w:val="15"/>
                <w:szCs w:val="15"/>
                <w:lang w:eastAsia="ru-RU"/>
              </w:rPr>
              <w:t>тыс. руб.</w:t>
            </w:r>
          </w:p>
        </w:tc>
        <w:tc>
          <w:tcPr>
            <w:tcW w:w="319"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w:t>
            </w:r>
          </w:p>
        </w:tc>
      </w:tr>
      <w:tr w:rsidR="006515D2" w:rsidRPr="006515D2" w:rsidTr="006515D2">
        <w:trPr>
          <w:trHeight w:hRule="exact" w:val="198"/>
        </w:trPr>
        <w:tc>
          <w:tcPr>
            <w:tcW w:w="1380"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Разница между бюджетными доходами и расходами</w:t>
            </w:r>
          </w:p>
        </w:tc>
        <w:tc>
          <w:tcPr>
            <w:tcW w:w="436"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center"/>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тыс. руб.</w:t>
            </w:r>
          </w:p>
        </w:tc>
        <w:tc>
          <w:tcPr>
            <w:tcW w:w="31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1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19"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657</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11 331</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42 745</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82 413</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125 277</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171 449</w:t>
            </w:r>
          </w:p>
        </w:tc>
        <w:tc>
          <w:tcPr>
            <w:tcW w:w="318" w:type="pct"/>
            <w:tcBorders>
              <w:top w:val="single" w:sz="4" w:space="0" w:color="auto"/>
              <w:bottom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220 847</w:t>
            </w:r>
          </w:p>
        </w:tc>
      </w:tr>
      <w:tr w:rsidR="006515D2" w:rsidRPr="006515D2" w:rsidTr="006515D2">
        <w:trPr>
          <w:trHeight w:hRule="exact" w:val="198"/>
        </w:trPr>
        <w:tc>
          <w:tcPr>
            <w:tcW w:w="1380"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Ставка дисконтирования</w:t>
            </w:r>
          </w:p>
        </w:tc>
        <w:tc>
          <w:tcPr>
            <w:tcW w:w="436"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center"/>
              <w:rPr>
                <w:rFonts w:ascii="Arial Narrow" w:hAnsi="Arial Narrow" w:cs="Arial"/>
                <w:sz w:val="15"/>
                <w:szCs w:val="15"/>
                <w:lang w:eastAsia="ru-RU"/>
              </w:rPr>
            </w:pPr>
            <w:r w:rsidRPr="006515D2">
              <w:rPr>
                <w:rFonts w:ascii="Arial Narrow" w:hAnsi="Arial Narrow" w:cs="Arial"/>
                <w:sz w:val="15"/>
                <w:szCs w:val="15"/>
                <w:lang w:eastAsia="ru-RU"/>
              </w:rPr>
              <w:t>%</w:t>
            </w:r>
          </w:p>
        </w:tc>
        <w:tc>
          <w:tcPr>
            <w:tcW w:w="319"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25,2%</w:t>
            </w:r>
          </w:p>
        </w:tc>
        <w:tc>
          <w:tcPr>
            <w:tcW w:w="319"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25,2%</w:t>
            </w:r>
          </w:p>
        </w:tc>
        <w:tc>
          <w:tcPr>
            <w:tcW w:w="319"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25,2%</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25,2%</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23,5%</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23,4%</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23,4%</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23,4%</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23,4%</w:t>
            </w:r>
          </w:p>
        </w:tc>
        <w:tc>
          <w:tcPr>
            <w:tcW w:w="318" w:type="pct"/>
            <w:tcBorders>
              <w:top w:val="single" w:sz="4" w:space="0" w:color="FFFFFF" w:themeColor="background1"/>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23,4%</w:t>
            </w:r>
          </w:p>
        </w:tc>
      </w:tr>
      <w:tr w:rsidR="006515D2" w:rsidRPr="006515D2" w:rsidTr="006515D2">
        <w:trPr>
          <w:trHeight w:hRule="exact" w:val="198"/>
        </w:trPr>
        <w:tc>
          <w:tcPr>
            <w:tcW w:w="1380" w:type="pct"/>
            <w:shd w:val="clear" w:color="auto" w:fill="E9F3FD"/>
            <w:noWrap/>
            <w:vAlign w:val="center"/>
            <w:hideMark/>
          </w:tcPr>
          <w:p w:rsidR="006515D2" w:rsidRPr="006515D2" w:rsidRDefault="006515D2" w:rsidP="00DF7709">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Фактор текущей стоимости</w:t>
            </w:r>
          </w:p>
        </w:tc>
        <w:tc>
          <w:tcPr>
            <w:tcW w:w="436" w:type="pct"/>
            <w:shd w:val="clear" w:color="auto" w:fill="E9F3FD"/>
            <w:noWrap/>
            <w:vAlign w:val="center"/>
            <w:hideMark/>
          </w:tcPr>
          <w:p w:rsidR="006515D2" w:rsidRPr="006515D2" w:rsidRDefault="006515D2" w:rsidP="00DF7709">
            <w:pPr>
              <w:spacing w:after="0" w:line="240" w:lineRule="auto"/>
              <w:jc w:val="center"/>
              <w:rPr>
                <w:rFonts w:ascii="Arial Narrow" w:hAnsi="Arial Narrow" w:cs="Arial"/>
                <w:sz w:val="15"/>
                <w:szCs w:val="15"/>
                <w:lang w:eastAsia="ru-RU"/>
              </w:rPr>
            </w:pPr>
            <w:r w:rsidRPr="006515D2">
              <w:rPr>
                <w:rFonts w:ascii="Arial Narrow" w:hAnsi="Arial Narrow" w:cs="Arial"/>
                <w:sz w:val="15"/>
                <w:szCs w:val="15"/>
                <w:lang w:eastAsia="ru-RU"/>
              </w:rPr>
              <w:t>коэф-т</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0,95</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0,80</w:t>
            </w:r>
          </w:p>
        </w:tc>
        <w:tc>
          <w:tcPr>
            <w:tcW w:w="319"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0,80</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0,80</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0,81</w:t>
            </w:r>
          </w:p>
        </w:tc>
        <w:tc>
          <w:tcPr>
            <w:tcW w:w="318" w:type="pct"/>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0,81</w:t>
            </w:r>
          </w:p>
        </w:tc>
      </w:tr>
      <w:tr w:rsidR="006515D2" w:rsidRPr="006515D2" w:rsidTr="006515D2">
        <w:trPr>
          <w:trHeight w:hRule="exact" w:val="198"/>
        </w:trPr>
        <w:tc>
          <w:tcPr>
            <w:tcW w:w="1380" w:type="pct"/>
            <w:tcBorders>
              <w:bottom w:val="single" w:sz="4" w:space="0" w:color="auto"/>
            </w:tcBorders>
            <w:shd w:val="clear" w:color="auto" w:fill="E9F3FD"/>
            <w:noWrap/>
            <w:vAlign w:val="center"/>
            <w:hideMark/>
          </w:tcPr>
          <w:p w:rsidR="006515D2" w:rsidRPr="006515D2" w:rsidRDefault="006515D2" w:rsidP="00DF7709">
            <w:pPr>
              <w:spacing w:after="0" w:line="240" w:lineRule="auto"/>
              <w:rPr>
                <w:rFonts w:ascii="Arial Narrow" w:hAnsi="Arial Narrow" w:cs="Arial"/>
                <w:sz w:val="15"/>
                <w:szCs w:val="15"/>
                <w:lang w:eastAsia="ru-RU"/>
              </w:rPr>
            </w:pPr>
            <w:r w:rsidRPr="006515D2">
              <w:rPr>
                <w:rFonts w:ascii="Arial Narrow" w:hAnsi="Arial Narrow" w:cs="Arial"/>
                <w:sz w:val="15"/>
                <w:szCs w:val="15"/>
                <w:lang w:eastAsia="ru-RU"/>
              </w:rPr>
              <w:t>Накопленный фактор текущей стоимости</w:t>
            </w:r>
          </w:p>
        </w:tc>
        <w:tc>
          <w:tcPr>
            <w:tcW w:w="436"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center"/>
              <w:rPr>
                <w:rFonts w:ascii="Arial Narrow" w:hAnsi="Arial Narrow" w:cs="Arial"/>
                <w:sz w:val="15"/>
                <w:szCs w:val="15"/>
                <w:lang w:eastAsia="ru-RU"/>
              </w:rPr>
            </w:pPr>
            <w:r w:rsidRPr="006515D2">
              <w:rPr>
                <w:rFonts w:ascii="Arial Narrow" w:hAnsi="Arial Narrow" w:cs="Arial"/>
                <w:sz w:val="15"/>
                <w:szCs w:val="15"/>
                <w:lang w:eastAsia="ru-RU"/>
              </w:rPr>
              <w:t>коэф-т</w:t>
            </w:r>
          </w:p>
        </w:tc>
        <w:tc>
          <w:tcPr>
            <w:tcW w:w="319"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0,97</w:t>
            </w:r>
          </w:p>
        </w:tc>
        <w:tc>
          <w:tcPr>
            <w:tcW w:w="319"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0,85</w:t>
            </w:r>
          </w:p>
        </w:tc>
        <w:tc>
          <w:tcPr>
            <w:tcW w:w="319"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0,68</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0,54</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0,43</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0,35</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0,29</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0,23</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0,19</w:t>
            </w:r>
          </w:p>
        </w:tc>
        <w:tc>
          <w:tcPr>
            <w:tcW w:w="318" w:type="pct"/>
            <w:tcBorders>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sz w:val="15"/>
                <w:szCs w:val="15"/>
                <w:lang w:eastAsia="ru-RU"/>
              </w:rPr>
            </w:pPr>
            <w:r w:rsidRPr="006515D2">
              <w:rPr>
                <w:rFonts w:ascii="Arial Narrow" w:hAnsi="Arial Narrow" w:cs="Arial"/>
                <w:sz w:val="15"/>
                <w:szCs w:val="15"/>
                <w:lang w:eastAsia="ru-RU"/>
              </w:rPr>
              <w:t>0,15</w:t>
            </w:r>
          </w:p>
        </w:tc>
      </w:tr>
      <w:tr w:rsidR="006515D2" w:rsidRPr="006515D2" w:rsidTr="006515D2">
        <w:trPr>
          <w:trHeight w:hRule="exact" w:val="198"/>
        </w:trPr>
        <w:tc>
          <w:tcPr>
            <w:tcW w:w="1380"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Бюджетная эффективность</w:t>
            </w:r>
          </w:p>
        </w:tc>
        <w:tc>
          <w:tcPr>
            <w:tcW w:w="436"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center"/>
              <w:rPr>
                <w:rFonts w:ascii="Arial Narrow" w:hAnsi="Arial Narrow" w:cs="Arial"/>
                <w:b/>
                <w:bCs/>
                <w:color w:val="000000"/>
                <w:sz w:val="15"/>
                <w:szCs w:val="15"/>
                <w:lang w:eastAsia="ru-RU"/>
              </w:rPr>
            </w:pPr>
            <w:r w:rsidRPr="006515D2">
              <w:rPr>
                <w:rFonts w:ascii="Arial Narrow" w:hAnsi="Arial Narrow" w:cs="Arial"/>
                <w:b/>
                <w:bCs/>
                <w:color w:val="000000"/>
                <w:sz w:val="15"/>
                <w:szCs w:val="15"/>
                <w:lang w:eastAsia="ru-RU"/>
              </w:rPr>
              <w:t>тыс. руб.</w:t>
            </w:r>
          </w:p>
        </w:tc>
        <w:tc>
          <w:tcPr>
            <w:tcW w:w="319"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0</w:t>
            </w:r>
          </w:p>
        </w:tc>
        <w:tc>
          <w:tcPr>
            <w:tcW w:w="319"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19"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355</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4 917</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15 029</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23 489</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28 945</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32 111</w:t>
            </w:r>
          </w:p>
        </w:tc>
        <w:tc>
          <w:tcPr>
            <w:tcW w:w="318" w:type="pct"/>
            <w:tcBorders>
              <w:top w:val="single" w:sz="4" w:space="0" w:color="auto"/>
              <w:bottom w:val="single" w:sz="4" w:space="0" w:color="auto"/>
            </w:tcBorders>
            <w:shd w:val="clear" w:color="auto" w:fill="E9F3FD"/>
            <w:noWrap/>
            <w:vAlign w:val="center"/>
            <w:hideMark/>
          </w:tcPr>
          <w:p w:rsidR="006515D2" w:rsidRPr="006515D2" w:rsidRDefault="006515D2" w:rsidP="00DF7709">
            <w:pPr>
              <w:spacing w:after="0" w:line="240" w:lineRule="auto"/>
              <w:jc w:val="right"/>
              <w:rPr>
                <w:rFonts w:ascii="Arial Narrow" w:hAnsi="Arial Narrow" w:cs="Arial"/>
                <w:b/>
                <w:bCs/>
                <w:sz w:val="15"/>
                <w:szCs w:val="15"/>
                <w:lang w:eastAsia="ru-RU"/>
              </w:rPr>
            </w:pPr>
            <w:r w:rsidRPr="006515D2">
              <w:rPr>
                <w:rFonts w:ascii="Arial Narrow" w:hAnsi="Arial Narrow" w:cs="Arial"/>
                <w:b/>
                <w:bCs/>
                <w:sz w:val="15"/>
                <w:szCs w:val="15"/>
                <w:lang w:eastAsia="ru-RU"/>
              </w:rPr>
              <w:t>33 530</w:t>
            </w:r>
          </w:p>
        </w:tc>
      </w:tr>
    </w:tbl>
    <w:p w:rsidR="006515D2" w:rsidRPr="00310F59" w:rsidRDefault="006515D2" w:rsidP="00406218">
      <w:pPr>
        <w:pStyle w:val="aff6"/>
        <w:spacing w:after="0" w:line="312" w:lineRule="auto"/>
        <w:ind w:left="0"/>
        <w:jc w:val="both"/>
        <w:rPr>
          <w:rFonts w:ascii="Cambria" w:hAnsi="Cambria" w:cs="Times New Roman"/>
          <w:sz w:val="20"/>
          <w:szCs w:val="20"/>
        </w:rPr>
      </w:pPr>
    </w:p>
    <w:p w:rsidR="00B0513A" w:rsidRPr="00310F59" w:rsidRDefault="00B0513A" w:rsidP="00406218">
      <w:pPr>
        <w:pStyle w:val="aff6"/>
        <w:spacing w:after="0" w:line="312" w:lineRule="auto"/>
        <w:ind w:left="0"/>
        <w:jc w:val="both"/>
        <w:rPr>
          <w:rFonts w:ascii="Cambria" w:hAnsi="Cambria" w:cs="Times New Roman"/>
          <w:sz w:val="20"/>
          <w:szCs w:val="20"/>
        </w:rPr>
      </w:pPr>
    </w:p>
    <w:p w:rsidR="00B0513A" w:rsidRPr="00310F59" w:rsidRDefault="00B0513A" w:rsidP="00406218">
      <w:pPr>
        <w:pStyle w:val="aff6"/>
        <w:spacing w:after="0" w:line="312" w:lineRule="auto"/>
        <w:ind w:left="0"/>
        <w:jc w:val="both"/>
        <w:rPr>
          <w:rFonts w:ascii="Cambria" w:hAnsi="Cambria" w:cs="Times New Roman"/>
          <w:sz w:val="20"/>
          <w:szCs w:val="20"/>
        </w:rPr>
        <w:sectPr w:rsidR="00B0513A" w:rsidRPr="00310F59" w:rsidSect="003244A7">
          <w:headerReference w:type="default" r:id="rId81"/>
          <w:footerReference w:type="default" r:id="rId82"/>
          <w:pgSz w:w="16838" w:h="11906" w:orient="landscape"/>
          <w:pgMar w:top="1700" w:right="1134" w:bottom="1134" w:left="1134" w:header="567" w:footer="726" w:gutter="0"/>
          <w:cols w:space="708"/>
          <w:docGrid w:linePitch="360"/>
        </w:sectPr>
      </w:pPr>
    </w:p>
    <w:p w:rsidR="006A0D6E" w:rsidRPr="00310F59" w:rsidRDefault="00EC496A" w:rsidP="00325513">
      <w:pPr>
        <w:keepNext/>
        <w:keepLines/>
        <w:numPr>
          <w:ilvl w:val="0"/>
          <w:numId w:val="23"/>
        </w:numPr>
        <w:spacing w:before="360" w:after="0"/>
        <w:ind w:left="709" w:hanging="709"/>
        <w:jc w:val="both"/>
        <w:outlineLvl w:val="0"/>
        <w:rPr>
          <w:rFonts w:ascii="Cambria" w:eastAsiaTheme="majorEastAsia" w:hAnsi="Cambria" w:cstheme="majorBidi"/>
          <w:b/>
          <w:bCs/>
          <w:color w:val="073763" w:themeColor="accent1" w:themeShade="80"/>
          <w:sz w:val="28"/>
          <w:szCs w:val="28"/>
        </w:rPr>
      </w:pPr>
      <w:bookmarkStart w:id="42" w:name="_Toc103956777"/>
      <w:bookmarkStart w:id="43" w:name="_Toc247261656"/>
      <w:r w:rsidRPr="00310F59">
        <w:rPr>
          <w:rFonts w:ascii="Cambria" w:eastAsiaTheme="majorEastAsia" w:hAnsi="Cambria" w:cstheme="majorBidi"/>
          <w:b/>
          <w:bCs/>
          <w:color w:val="073763" w:themeColor="accent1" w:themeShade="80"/>
          <w:sz w:val="28"/>
          <w:szCs w:val="28"/>
        </w:rPr>
        <w:lastRenderedPageBreak/>
        <w:t>ОЦЕНКА</w:t>
      </w:r>
      <w:r w:rsidR="006A0D6E" w:rsidRPr="00310F59">
        <w:rPr>
          <w:rFonts w:ascii="Cambria" w:eastAsiaTheme="majorEastAsia" w:hAnsi="Cambria" w:cstheme="majorBidi"/>
          <w:b/>
          <w:bCs/>
          <w:color w:val="073763" w:themeColor="accent1" w:themeShade="80"/>
          <w:sz w:val="28"/>
          <w:szCs w:val="28"/>
        </w:rPr>
        <w:t xml:space="preserve"> ЭФФЕКТИВНОСТИ ПРОЕКТА</w:t>
      </w:r>
      <w:bookmarkEnd w:id="42"/>
    </w:p>
    <w:p w:rsidR="008D0FD0" w:rsidRPr="00310F59" w:rsidRDefault="008D0FD0" w:rsidP="00325513">
      <w:pPr>
        <w:pStyle w:val="2"/>
        <w:numPr>
          <w:ilvl w:val="1"/>
          <w:numId w:val="23"/>
        </w:numPr>
        <w:spacing w:before="120"/>
        <w:ind w:left="709" w:hanging="709"/>
        <w:rPr>
          <w:rFonts w:ascii="Cambria" w:hAnsi="Cambria"/>
          <w:smallCaps/>
          <w:color w:val="073763" w:themeColor="accent1" w:themeShade="80"/>
        </w:rPr>
      </w:pPr>
      <w:bookmarkStart w:id="44" w:name="_Toc103956778"/>
      <w:r w:rsidRPr="00310F59">
        <w:rPr>
          <w:rFonts w:ascii="Cambria" w:hAnsi="Cambria"/>
          <w:smallCaps/>
          <w:color w:val="073763" w:themeColor="accent1" w:themeShade="80"/>
        </w:rPr>
        <w:t xml:space="preserve">Оценка экономической эффективности </w:t>
      </w:r>
      <w:r w:rsidR="006B1DC9" w:rsidRPr="00310F59">
        <w:rPr>
          <w:rFonts w:ascii="Cambria" w:hAnsi="Cambria"/>
          <w:smallCaps/>
          <w:color w:val="073763" w:themeColor="accent1" w:themeShade="80"/>
        </w:rPr>
        <w:t>Проекта</w:t>
      </w:r>
      <w:bookmarkEnd w:id="43"/>
      <w:bookmarkEnd w:id="44"/>
    </w:p>
    <w:p w:rsidR="007430DE" w:rsidRPr="00F470BB" w:rsidRDefault="007430DE" w:rsidP="007430DE">
      <w:pPr>
        <w:pStyle w:val="12"/>
        <w:spacing w:after="0" w:line="312" w:lineRule="auto"/>
        <w:ind w:left="0"/>
        <w:jc w:val="both"/>
        <w:rPr>
          <w:rFonts w:ascii="Cambria" w:eastAsiaTheme="minorHAnsi" w:hAnsi="Cambria" w:cs="Times New Roman"/>
          <w:sz w:val="20"/>
          <w:szCs w:val="20"/>
        </w:rPr>
      </w:pPr>
      <w:bookmarkStart w:id="45" w:name="_Toc247261659"/>
    </w:p>
    <w:p w:rsidR="00F470BB" w:rsidRDefault="00F470BB" w:rsidP="00F470BB">
      <w:pPr>
        <w:pStyle w:val="12"/>
        <w:spacing w:after="0" w:line="312" w:lineRule="auto"/>
        <w:ind w:left="0"/>
        <w:jc w:val="both"/>
        <w:rPr>
          <w:rFonts w:ascii="Cambria" w:eastAsiaTheme="minorHAnsi" w:hAnsi="Cambria" w:cs="Times New Roman"/>
          <w:sz w:val="20"/>
          <w:szCs w:val="20"/>
        </w:rPr>
      </w:pPr>
      <w:r w:rsidRPr="00F470BB">
        <w:rPr>
          <w:rFonts w:ascii="Cambria" w:eastAsiaTheme="minorHAnsi" w:hAnsi="Cambria" w:cs="Times New Roman"/>
          <w:sz w:val="20"/>
          <w:szCs w:val="20"/>
        </w:rPr>
        <w:t>Для расчета показателей эффективности Проекта был построен денежный поток на инвестированный капитал, при этом ставка дисконтирования рассчитана по модели средневзвешенной стоимости капитала (WACC). Значение ставки дисконтирования является переменным и изменяется в зависимости от структуры капитала</w:t>
      </w:r>
      <w:r>
        <w:rPr>
          <w:rFonts w:ascii="Cambria" w:eastAsiaTheme="minorHAnsi" w:hAnsi="Cambria" w:cs="Times New Roman"/>
          <w:sz w:val="20"/>
          <w:szCs w:val="20"/>
        </w:rPr>
        <w:t xml:space="preserve"> и расчетной ставки налога на прибыль</w:t>
      </w:r>
      <w:r w:rsidRPr="00F470BB">
        <w:rPr>
          <w:rFonts w:ascii="Cambria" w:eastAsiaTheme="minorHAnsi" w:hAnsi="Cambria" w:cs="Times New Roman"/>
          <w:sz w:val="20"/>
          <w:szCs w:val="20"/>
        </w:rPr>
        <w:t xml:space="preserve">. Значение ставки дисконтирования в течение периода прогнозирования находится в диапазоне от </w:t>
      </w:r>
      <w:r>
        <w:rPr>
          <w:rFonts w:ascii="Cambria" w:eastAsiaTheme="minorHAnsi" w:hAnsi="Cambria" w:cs="Times New Roman"/>
          <w:sz w:val="20"/>
          <w:szCs w:val="20"/>
        </w:rPr>
        <w:t>23,4</w:t>
      </w:r>
      <w:r w:rsidRPr="00F470BB">
        <w:rPr>
          <w:rFonts w:ascii="Cambria" w:eastAsiaTheme="minorHAnsi" w:hAnsi="Cambria" w:cs="Times New Roman"/>
          <w:sz w:val="20"/>
          <w:szCs w:val="20"/>
        </w:rPr>
        <w:t xml:space="preserve">% до </w:t>
      </w:r>
      <w:r>
        <w:rPr>
          <w:rFonts w:ascii="Cambria" w:eastAsiaTheme="minorHAnsi" w:hAnsi="Cambria" w:cs="Times New Roman"/>
          <w:sz w:val="20"/>
          <w:szCs w:val="20"/>
        </w:rPr>
        <w:t>25,2</w:t>
      </w:r>
      <w:r w:rsidRPr="00F470BB">
        <w:rPr>
          <w:rFonts w:ascii="Cambria" w:eastAsiaTheme="minorHAnsi" w:hAnsi="Cambria" w:cs="Times New Roman"/>
          <w:sz w:val="20"/>
          <w:szCs w:val="20"/>
        </w:rPr>
        <w:t>%. Методология расчета ставки дисконтирования приведена в Приложении 1.</w:t>
      </w:r>
    </w:p>
    <w:p w:rsidR="00F470BB" w:rsidRPr="00F470BB" w:rsidRDefault="00F470BB" w:rsidP="00F470BB">
      <w:pPr>
        <w:pStyle w:val="12"/>
        <w:spacing w:after="0" w:line="312" w:lineRule="auto"/>
        <w:ind w:left="0"/>
        <w:jc w:val="both"/>
        <w:rPr>
          <w:rFonts w:ascii="Cambria" w:eastAsiaTheme="minorHAnsi" w:hAnsi="Cambria" w:cs="Times New Roman"/>
          <w:sz w:val="20"/>
          <w:szCs w:val="20"/>
        </w:rPr>
      </w:pPr>
    </w:p>
    <w:p w:rsidR="007430DE" w:rsidRDefault="00F470BB" w:rsidP="00F470BB">
      <w:pPr>
        <w:pStyle w:val="12"/>
        <w:spacing w:after="0" w:line="312" w:lineRule="auto"/>
        <w:ind w:left="0"/>
        <w:jc w:val="both"/>
        <w:rPr>
          <w:rFonts w:ascii="Cambria" w:eastAsiaTheme="minorHAnsi" w:hAnsi="Cambria" w:cs="Times New Roman"/>
          <w:sz w:val="20"/>
          <w:szCs w:val="20"/>
        </w:rPr>
      </w:pPr>
      <w:r w:rsidRPr="00F470BB">
        <w:rPr>
          <w:rFonts w:ascii="Cambria" w:eastAsiaTheme="minorHAnsi" w:hAnsi="Cambria" w:cs="Times New Roman"/>
          <w:sz w:val="20"/>
          <w:szCs w:val="20"/>
        </w:rPr>
        <w:t>С точки зрения компании в целом (анализ для менеджмента, учитывающего интересы всех инвесторов Проекта) показатели экономической эффективности, рассчитанные на основе анализа свободного денежного потока для компании, включающего в себя операционный денежный поток (за исключением процентных платежей) и инвестиционный денежный поток, свидетельствуют о целесообразности вложений в Проект, что подтверждается их значениями и графиком окупаемости, которые приведены ниже.</w:t>
      </w:r>
    </w:p>
    <w:p w:rsidR="00F470BB" w:rsidRPr="00310F59" w:rsidRDefault="00F470BB" w:rsidP="00F470BB">
      <w:pPr>
        <w:pStyle w:val="12"/>
        <w:spacing w:after="0" w:line="312" w:lineRule="auto"/>
        <w:ind w:left="0"/>
        <w:jc w:val="both"/>
        <w:rPr>
          <w:rFonts w:ascii="Cambria" w:hAnsi="Cambria"/>
          <w:sz w:val="20"/>
          <w:szCs w:val="20"/>
        </w:rPr>
      </w:pPr>
    </w:p>
    <w:p w:rsidR="007430DE" w:rsidRPr="004410CD" w:rsidRDefault="007430DE"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Показатели эффективности Проекта</w:t>
      </w:r>
    </w:p>
    <w:tbl>
      <w:tblPr>
        <w:tblStyle w:val="-122"/>
        <w:tblW w:w="5000" w:type="pct"/>
        <w:tblLook w:val="0620" w:firstRow="1" w:lastRow="0" w:firstColumn="0" w:lastColumn="0" w:noHBand="1" w:noVBand="1"/>
      </w:tblPr>
      <w:tblGrid>
        <w:gridCol w:w="7599"/>
        <w:gridCol w:w="1757"/>
      </w:tblGrid>
      <w:tr w:rsidR="00FC023B" w:rsidRPr="00BC2943" w:rsidTr="00FC023B">
        <w:trPr>
          <w:cnfStyle w:val="100000000000" w:firstRow="1" w:lastRow="0" w:firstColumn="0" w:lastColumn="0" w:oddVBand="0" w:evenVBand="0" w:oddHBand="0" w:evenHBand="0" w:firstRowFirstColumn="0" w:firstRowLastColumn="0" w:lastRowFirstColumn="0" w:lastRowLastColumn="0"/>
          <w:trHeight w:hRule="exact" w:val="198"/>
        </w:trPr>
        <w:tc>
          <w:tcPr>
            <w:tcW w:w="4061" w:type="pct"/>
            <w:shd w:val="clear" w:color="auto" w:fill="072E51"/>
            <w:noWrap/>
            <w:vAlign w:val="center"/>
            <w:hideMark/>
          </w:tcPr>
          <w:p w:rsidR="0091308D" w:rsidRPr="00BC2943" w:rsidRDefault="0091308D" w:rsidP="0091308D">
            <w:pPr>
              <w:spacing w:after="0" w:line="240" w:lineRule="auto"/>
              <w:rPr>
                <w:rFonts w:ascii="Arial Narrow" w:hAnsi="Arial Narrow" w:cs="Arial"/>
                <w:color w:val="FFFFFF" w:themeColor="background1"/>
                <w:sz w:val="15"/>
                <w:szCs w:val="15"/>
                <w:lang w:eastAsia="ru-RU"/>
              </w:rPr>
            </w:pPr>
            <w:r w:rsidRPr="00BC2943">
              <w:rPr>
                <w:rFonts w:ascii="Arial Narrow" w:hAnsi="Arial Narrow" w:cs="Arial"/>
                <w:color w:val="FFFFFF" w:themeColor="background1"/>
                <w:sz w:val="15"/>
                <w:szCs w:val="15"/>
                <w:lang w:eastAsia="ru-RU"/>
              </w:rPr>
              <w:t>Показатели эффективности проекта</w:t>
            </w:r>
          </w:p>
        </w:tc>
        <w:tc>
          <w:tcPr>
            <w:tcW w:w="939" w:type="pct"/>
            <w:shd w:val="clear" w:color="auto" w:fill="072E51"/>
            <w:noWrap/>
            <w:vAlign w:val="center"/>
            <w:hideMark/>
          </w:tcPr>
          <w:p w:rsidR="0091308D" w:rsidRPr="00BC2943" w:rsidRDefault="0091308D" w:rsidP="0091308D">
            <w:pPr>
              <w:spacing w:after="0" w:line="240" w:lineRule="auto"/>
              <w:jc w:val="center"/>
              <w:rPr>
                <w:rFonts w:ascii="Arial Narrow" w:hAnsi="Arial Narrow" w:cs="Arial"/>
                <w:color w:val="FFFFFF" w:themeColor="background1"/>
                <w:sz w:val="15"/>
                <w:szCs w:val="15"/>
                <w:lang w:eastAsia="ru-RU"/>
              </w:rPr>
            </w:pPr>
            <w:r w:rsidRPr="00BC2943">
              <w:rPr>
                <w:rFonts w:ascii="Arial Narrow" w:hAnsi="Arial Narrow" w:cs="Arial"/>
                <w:color w:val="FFFFFF" w:themeColor="background1"/>
                <w:sz w:val="15"/>
                <w:szCs w:val="15"/>
                <w:lang w:eastAsia="ru-RU"/>
              </w:rPr>
              <w:t>Значение</w:t>
            </w:r>
          </w:p>
        </w:tc>
      </w:tr>
      <w:tr w:rsidR="00F470BB" w:rsidRPr="00BC2943" w:rsidTr="00F470BB">
        <w:trPr>
          <w:trHeight w:hRule="exact" w:val="198"/>
        </w:trPr>
        <w:tc>
          <w:tcPr>
            <w:tcW w:w="4061" w:type="pct"/>
            <w:noWrap/>
            <w:vAlign w:val="center"/>
            <w:hideMark/>
          </w:tcPr>
          <w:p w:rsidR="00F470BB" w:rsidRPr="00BC2943" w:rsidRDefault="00F470BB" w:rsidP="0091308D">
            <w:pPr>
              <w:spacing w:after="0" w:line="240" w:lineRule="auto"/>
              <w:rPr>
                <w:rFonts w:ascii="Arial Narrow" w:hAnsi="Arial Narrow" w:cs="Arial"/>
                <w:color w:val="000000"/>
                <w:sz w:val="15"/>
                <w:szCs w:val="15"/>
                <w:lang w:eastAsia="ru-RU"/>
              </w:rPr>
            </w:pPr>
            <w:r w:rsidRPr="00BC2943">
              <w:rPr>
                <w:rFonts w:ascii="Arial Narrow" w:hAnsi="Arial Narrow" w:cs="Arial"/>
                <w:color w:val="000000"/>
                <w:sz w:val="15"/>
                <w:szCs w:val="15"/>
                <w:lang w:eastAsia="ru-RU"/>
              </w:rPr>
              <w:t>NPV (тыс. руб.)</w:t>
            </w:r>
          </w:p>
        </w:tc>
        <w:tc>
          <w:tcPr>
            <w:tcW w:w="939" w:type="pct"/>
            <w:noWrap/>
            <w:vAlign w:val="center"/>
            <w:hideMark/>
          </w:tcPr>
          <w:p w:rsidR="00F470BB" w:rsidRPr="00F470BB" w:rsidRDefault="00F470BB" w:rsidP="00F470BB">
            <w:pPr>
              <w:spacing w:after="0" w:line="240" w:lineRule="auto"/>
              <w:jc w:val="right"/>
              <w:rPr>
                <w:rFonts w:ascii="Arial Narrow" w:hAnsi="Arial Narrow" w:cs="Arial"/>
                <w:bCs/>
                <w:sz w:val="15"/>
                <w:szCs w:val="15"/>
              </w:rPr>
            </w:pPr>
            <w:r w:rsidRPr="00F470BB">
              <w:rPr>
                <w:rFonts w:ascii="Arial Narrow" w:hAnsi="Arial Narrow" w:cs="Arial"/>
                <w:bCs/>
                <w:sz w:val="15"/>
                <w:szCs w:val="15"/>
              </w:rPr>
              <w:t>24 184</w:t>
            </w:r>
          </w:p>
        </w:tc>
      </w:tr>
      <w:tr w:rsidR="00F470BB" w:rsidRPr="00BC2943" w:rsidTr="00F470BB">
        <w:trPr>
          <w:trHeight w:hRule="exact" w:val="198"/>
        </w:trPr>
        <w:tc>
          <w:tcPr>
            <w:tcW w:w="4061" w:type="pct"/>
            <w:noWrap/>
            <w:vAlign w:val="center"/>
            <w:hideMark/>
          </w:tcPr>
          <w:p w:rsidR="00F470BB" w:rsidRPr="00BC2943" w:rsidRDefault="00F470BB" w:rsidP="0091308D">
            <w:pPr>
              <w:spacing w:after="0" w:line="240" w:lineRule="auto"/>
              <w:rPr>
                <w:rFonts w:ascii="Arial Narrow" w:hAnsi="Arial Narrow" w:cs="Arial"/>
                <w:color w:val="000000"/>
                <w:sz w:val="15"/>
                <w:szCs w:val="15"/>
                <w:lang w:eastAsia="ru-RU"/>
              </w:rPr>
            </w:pPr>
            <w:r w:rsidRPr="00BC2943">
              <w:rPr>
                <w:rFonts w:ascii="Arial Narrow" w:hAnsi="Arial Narrow" w:cs="Arial"/>
                <w:color w:val="000000"/>
                <w:sz w:val="15"/>
                <w:szCs w:val="15"/>
                <w:lang w:eastAsia="ru-RU"/>
              </w:rPr>
              <w:t>IRR (%)</w:t>
            </w:r>
          </w:p>
        </w:tc>
        <w:tc>
          <w:tcPr>
            <w:tcW w:w="939" w:type="pct"/>
            <w:noWrap/>
            <w:vAlign w:val="center"/>
            <w:hideMark/>
          </w:tcPr>
          <w:p w:rsidR="00F470BB" w:rsidRPr="00F470BB" w:rsidRDefault="00F470BB" w:rsidP="00F470BB">
            <w:pPr>
              <w:spacing w:after="0" w:line="240" w:lineRule="auto"/>
              <w:jc w:val="right"/>
              <w:rPr>
                <w:rFonts w:ascii="Arial Narrow" w:hAnsi="Arial Narrow" w:cs="Arial"/>
                <w:bCs/>
                <w:sz w:val="15"/>
                <w:szCs w:val="15"/>
              </w:rPr>
            </w:pPr>
            <w:r w:rsidRPr="00F470BB">
              <w:rPr>
                <w:rFonts w:ascii="Arial Narrow" w:hAnsi="Arial Narrow" w:cs="Arial"/>
                <w:bCs/>
                <w:sz w:val="15"/>
                <w:szCs w:val="15"/>
              </w:rPr>
              <w:t>30,6%</w:t>
            </w:r>
          </w:p>
        </w:tc>
      </w:tr>
      <w:tr w:rsidR="00F470BB" w:rsidRPr="00BC2943" w:rsidTr="00F470BB">
        <w:trPr>
          <w:trHeight w:hRule="exact" w:val="198"/>
        </w:trPr>
        <w:tc>
          <w:tcPr>
            <w:tcW w:w="4061" w:type="pct"/>
            <w:noWrap/>
            <w:vAlign w:val="center"/>
            <w:hideMark/>
          </w:tcPr>
          <w:p w:rsidR="00F470BB" w:rsidRPr="00BC2943" w:rsidRDefault="00F470BB" w:rsidP="0091308D">
            <w:pPr>
              <w:spacing w:after="0" w:line="240" w:lineRule="auto"/>
              <w:rPr>
                <w:rFonts w:ascii="Arial Narrow" w:hAnsi="Arial Narrow" w:cs="Arial"/>
                <w:color w:val="000000"/>
                <w:sz w:val="15"/>
                <w:szCs w:val="15"/>
                <w:lang w:eastAsia="ru-RU"/>
              </w:rPr>
            </w:pPr>
            <w:r w:rsidRPr="00BC2943">
              <w:rPr>
                <w:rFonts w:ascii="Arial Narrow" w:hAnsi="Arial Narrow" w:cs="Arial"/>
                <w:color w:val="000000"/>
                <w:sz w:val="15"/>
                <w:szCs w:val="15"/>
                <w:lang w:eastAsia="ru-RU"/>
              </w:rPr>
              <w:t>PI</w:t>
            </w:r>
          </w:p>
        </w:tc>
        <w:tc>
          <w:tcPr>
            <w:tcW w:w="939" w:type="pct"/>
            <w:noWrap/>
            <w:vAlign w:val="center"/>
            <w:hideMark/>
          </w:tcPr>
          <w:p w:rsidR="00F470BB" w:rsidRPr="00F470BB" w:rsidRDefault="00F470BB" w:rsidP="00F470BB">
            <w:pPr>
              <w:spacing w:after="0" w:line="240" w:lineRule="auto"/>
              <w:jc w:val="right"/>
              <w:rPr>
                <w:rFonts w:ascii="Arial Narrow" w:hAnsi="Arial Narrow" w:cs="Arial"/>
                <w:bCs/>
                <w:sz w:val="15"/>
                <w:szCs w:val="15"/>
              </w:rPr>
            </w:pPr>
            <w:r w:rsidRPr="00F470BB">
              <w:rPr>
                <w:rFonts w:ascii="Arial Narrow" w:hAnsi="Arial Narrow" w:cs="Arial"/>
                <w:bCs/>
                <w:sz w:val="15"/>
                <w:szCs w:val="15"/>
              </w:rPr>
              <w:t>1,26</w:t>
            </w:r>
          </w:p>
        </w:tc>
      </w:tr>
      <w:tr w:rsidR="00F470BB" w:rsidRPr="00BC2943" w:rsidTr="00F470BB">
        <w:trPr>
          <w:trHeight w:hRule="exact" w:val="198"/>
        </w:trPr>
        <w:tc>
          <w:tcPr>
            <w:tcW w:w="4061" w:type="pct"/>
            <w:noWrap/>
            <w:vAlign w:val="center"/>
            <w:hideMark/>
          </w:tcPr>
          <w:p w:rsidR="00F470BB" w:rsidRPr="00BC2943" w:rsidRDefault="00F470BB" w:rsidP="0091308D">
            <w:pPr>
              <w:spacing w:after="0" w:line="240" w:lineRule="auto"/>
              <w:rPr>
                <w:rFonts w:ascii="Arial Narrow" w:hAnsi="Arial Narrow" w:cs="Arial"/>
                <w:color w:val="000000"/>
                <w:sz w:val="15"/>
                <w:szCs w:val="15"/>
                <w:lang w:eastAsia="ru-RU"/>
              </w:rPr>
            </w:pPr>
            <w:r w:rsidRPr="00BC2943">
              <w:rPr>
                <w:rFonts w:ascii="Arial Narrow" w:hAnsi="Arial Narrow" w:cs="Arial"/>
                <w:color w:val="000000"/>
                <w:sz w:val="15"/>
                <w:szCs w:val="15"/>
                <w:lang w:eastAsia="ru-RU"/>
              </w:rPr>
              <w:t>PBP (лет)</w:t>
            </w:r>
          </w:p>
        </w:tc>
        <w:tc>
          <w:tcPr>
            <w:tcW w:w="939" w:type="pct"/>
            <w:noWrap/>
            <w:vAlign w:val="center"/>
            <w:hideMark/>
          </w:tcPr>
          <w:p w:rsidR="00F470BB" w:rsidRPr="00F470BB" w:rsidRDefault="00F470BB" w:rsidP="00F470BB">
            <w:pPr>
              <w:spacing w:after="0" w:line="240" w:lineRule="auto"/>
              <w:jc w:val="right"/>
              <w:rPr>
                <w:rFonts w:ascii="Arial Narrow" w:hAnsi="Arial Narrow" w:cs="Arial"/>
                <w:bCs/>
                <w:sz w:val="15"/>
                <w:szCs w:val="15"/>
              </w:rPr>
            </w:pPr>
            <w:r w:rsidRPr="00F470BB">
              <w:rPr>
                <w:rFonts w:ascii="Arial Narrow" w:hAnsi="Arial Narrow" w:cs="Arial"/>
                <w:bCs/>
                <w:sz w:val="15"/>
                <w:szCs w:val="15"/>
              </w:rPr>
              <w:t>5,1</w:t>
            </w:r>
          </w:p>
        </w:tc>
      </w:tr>
      <w:tr w:rsidR="00F470BB" w:rsidRPr="00BC2943" w:rsidTr="00F470BB">
        <w:trPr>
          <w:trHeight w:hRule="exact" w:val="198"/>
        </w:trPr>
        <w:tc>
          <w:tcPr>
            <w:tcW w:w="4061" w:type="pct"/>
            <w:noWrap/>
            <w:vAlign w:val="center"/>
            <w:hideMark/>
          </w:tcPr>
          <w:p w:rsidR="00F470BB" w:rsidRPr="00BC2943" w:rsidRDefault="00F470BB" w:rsidP="0091308D">
            <w:pPr>
              <w:spacing w:after="0" w:line="240" w:lineRule="auto"/>
              <w:rPr>
                <w:rFonts w:ascii="Arial Narrow" w:hAnsi="Arial Narrow" w:cs="Arial"/>
                <w:color w:val="000000"/>
                <w:sz w:val="15"/>
                <w:szCs w:val="15"/>
                <w:lang w:eastAsia="ru-RU"/>
              </w:rPr>
            </w:pPr>
            <w:r w:rsidRPr="00BC2943">
              <w:rPr>
                <w:rFonts w:ascii="Arial Narrow" w:hAnsi="Arial Narrow" w:cs="Arial"/>
                <w:color w:val="000000"/>
                <w:sz w:val="15"/>
                <w:szCs w:val="15"/>
                <w:lang w:eastAsia="ru-RU"/>
              </w:rPr>
              <w:t>DPBP (лет)</w:t>
            </w:r>
          </w:p>
        </w:tc>
        <w:tc>
          <w:tcPr>
            <w:tcW w:w="939" w:type="pct"/>
            <w:noWrap/>
            <w:vAlign w:val="center"/>
            <w:hideMark/>
          </w:tcPr>
          <w:p w:rsidR="00F470BB" w:rsidRPr="00F470BB" w:rsidRDefault="00F470BB" w:rsidP="00F470BB">
            <w:pPr>
              <w:spacing w:after="0" w:line="240" w:lineRule="auto"/>
              <w:jc w:val="right"/>
              <w:rPr>
                <w:rFonts w:ascii="Arial Narrow" w:hAnsi="Arial Narrow" w:cs="Arial"/>
                <w:bCs/>
                <w:sz w:val="15"/>
                <w:szCs w:val="15"/>
              </w:rPr>
            </w:pPr>
            <w:r w:rsidRPr="00F470BB">
              <w:rPr>
                <w:rFonts w:ascii="Arial Narrow" w:hAnsi="Arial Narrow" w:cs="Arial"/>
                <w:bCs/>
                <w:sz w:val="15"/>
                <w:szCs w:val="15"/>
              </w:rPr>
              <w:t>7,5</w:t>
            </w:r>
          </w:p>
        </w:tc>
      </w:tr>
    </w:tbl>
    <w:p w:rsidR="007430DE" w:rsidRDefault="007430DE" w:rsidP="007430DE">
      <w:pPr>
        <w:pStyle w:val="12"/>
        <w:spacing w:after="0" w:line="312" w:lineRule="auto"/>
        <w:ind w:left="0"/>
        <w:jc w:val="both"/>
        <w:rPr>
          <w:rFonts w:ascii="Cambria" w:hAnsi="Cambria"/>
          <w:sz w:val="20"/>
          <w:szCs w:val="20"/>
        </w:rPr>
      </w:pPr>
    </w:p>
    <w:p w:rsidR="00F470BB" w:rsidRDefault="00F470BB" w:rsidP="007430DE">
      <w:pPr>
        <w:pStyle w:val="12"/>
        <w:spacing w:after="0" w:line="312" w:lineRule="auto"/>
        <w:ind w:left="0"/>
        <w:jc w:val="both"/>
        <w:rPr>
          <w:rFonts w:ascii="Cambria" w:hAnsi="Cambria"/>
          <w:sz w:val="20"/>
          <w:szCs w:val="20"/>
        </w:rPr>
      </w:pPr>
      <w:r w:rsidRPr="00F470BB">
        <w:rPr>
          <w:rFonts w:ascii="Cambria" w:hAnsi="Cambria"/>
          <w:sz w:val="20"/>
          <w:szCs w:val="20"/>
        </w:rPr>
        <w:t>Проект, таким образом, является окупаемым, что подтверждается значением NPV&gt;0 (это свидетельствует о том, что Проект обеспечивает возврат всех вложенных средств инвесторов с требуемой ставкой доходности в размере WACC и генерирует дополнительный доход в размере значения NPV), а также значением IRR, превышающем ставку дисконтирования (таким образом, процентная доходность Проекта превышает стоимость вложенного капитала).</w:t>
      </w:r>
    </w:p>
    <w:p w:rsidR="00F470BB" w:rsidRPr="00310F59" w:rsidRDefault="00F470BB" w:rsidP="007430DE">
      <w:pPr>
        <w:pStyle w:val="12"/>
        <w:spacing w:after="0" w:line="312" w:lineRule="auto"/>
        <w:ind w:left="0"/>
        <w:jc w:val="both"/>
        <w:rPr>
          <w:rFonts w:ascii="Cambria" w:hAnsi="Cambria"/>
          <w:sz w:val="20"/>
          <w:szCs w:val="20"/>
        </w:rPr>
      </w:pPr>
    </w:p>
    <w:p w:rsidR="002809B8" w:rsidRPr="00310F59" w:rsidRDefault="002809B8" w:rsidP="007430DE">
      <w:pPr>
        <w:pStyle w:val="12"/>
        <w:spacing w:after="0" w:line="312" w:lineRule="auto"/>
        <w:ind w:left="0"/>
        <w:jc w:val="both"/>
        <w:rPr>
          <w:rFonts w:ascii="Cambria" w:hAnsi="Cambria"/>
          <w:sz w:val="20"/>
          <w:szCs w:val="20"/>
        </w:rPr>
      </w:pPr>
    </w:p>
    <w:p w:rsidR="007430DE" w:rsidRPr="00310F59" w:rsidRDefault="007430DE" w:rsidP="002809B8">
      <w:pPr>
        <w:pStyle w:val="12"/>
        <w:spacing w:after="0" w:line="312" w:lineRule="auto"/>
        <w:ind w:left="0"/>
        <w:jc w:val="both"/>
        <w:rPr>
          <w:rFonts w:ascii="Cambria" w:hAnsi="Cambria"/>
          <w:sz w:val="20"/>
          <w:szCs w:val="20"/>
        </w:rPr>
        <w:sectPr w:rsidR="007430DE" w:rsidRPr="00310F59" w:rsidSect="001C3943">
          <w:headerReference w:type="default" r:id="rId83"/>
          <w:footerReference w:type="default" r:id="rId84"/>
          <w:pgSz w:w="11906" w:h="16838"/>
          <w:pgMar w:top="1383" w:right="849" w:bottom="1110" w:left="1701" w:header="3" w:footer="698" w:gutter="0"/>
          <w:cols w:space="708"/>
          <w:docGrid w:linePitch="360"/>
        </w:sectPr>
      </w:pPr>
    </w:p>
    <w:p w:rsidR="006217FC" w:rsidRPr="004410CD" w:rsidRDefault="006217FC"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Расчет дисконтированного денежного потока, тыс. руб.</w:t>
      </w:r>
    </w:p>
    <w:tbl>
      <w:tblPr>
        <w:tblStyle w:val="-10"/>
        <w:tblW w:w="5000" w:type="pct"/>
        <w:shd w:val="clear" w:color="auto" w:fill="E9F3FD"/>
        <w:tblLook w:val="0600" w:firstRow="0" w:lastRow="0" w:firstColumn="0" w:lastColumn="0" w:noHBand="1" w:noVBand="1"/>
      </w:tblPr>
      <w:tblGrid>
        <w:gridCol w:w="4059"/>
        <w:gridCol w:w="1052"/>
        <w:gridCol w:w="1052"/>
        <w:gridCol w:w="1052"/>
        <w:gridCol w:w="1052"/>
        <w:gridCol w:w="1052"/>
        <w:gridCol w:w="1052"/>
        <w:gridCol w:w="1052"/>
        <w:gridCol w:w="1052"/>
        <w:gridCol w:w="1052"/>
        <w:gridCol w:w="1043"/>
      </w:tblGrid>
      <w:tr w:rsidR="00F470BB" w:rsidRPr="00941957" w:rsidTr="00C33CB0">
        <w:trPr>
          <w:trHeight w:hRule="exact" w:val="198"/>
        </w:trPr>
        <w:tc>
          <w:tcPr>
            <w:tcW w:w="1393" w:type="pct"/>
            <w:shd w:val="clear" w:color="auto" w:fill="072E51"/>
            <w:noWrap/>
            <w:vAlign w:val="center"/>
            <w:hideMark/>
          </w:tcPr>
          <w:p w:rsidR="00F470BB" w:rsidRPr="00941957" w:rsidRDefault="00F470BB" w:rsidP="00941957">
            <w:pPr>
              <w:spacing w:after="0" w:line="240" w:lineRule="auto"/>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Расчет текущей стоимости денежного потока</w:t>
            </w:r>
          </w:p>
        </w:tc>
        <w:tc>
          <w:tcPr>
            <w:tcW w:w="361" w:type="pct"/>
            <w:shd w:val="clear" w:color="auto" w:fill="072E51"/>
            <w:noWrap/>
            <w:vAlign w:val="center"/>
            <w:hideMark/>
          </w:tcPr>
          <w:p w:rsidR="00F470BB" w:rsidRPr="00941957" w:rsidRDefault="00F470BB" w:rsidP="00304F29">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w:t>
            </w:r>
            <w:r>
              <w:rPr>
                <w:rFonts w:ascii="Arial Narrow" w:hAnsi="Arial Narrow" w:cs="Arial"/>
                <w:b/>
                <w:bCs/>
                <w:color w:val="FFFFFF" w:themeColor="background1"/>
                <w:sz w:val="15"/>
                <w:szCs w:val="15"/>
                <w:lang w:eastAsia="ru-RU"/>
              </w:rPr>
              <w:t>2</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2023</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2024</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2025</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2026</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2027</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2028</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2029</w:t>
            </w:r>
          </w:p>
        </w:tc>
        <w:tc>
          <w:tcPr>
            <w:tcW w:w="361"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sidRPr="00941957">
              <w:rPr>
                <w:rFonts w:ascii="Arial Narrow" w:hAnsi="Arial Narrow" w:cs="Arial"/>
                <w:b/>
                <w:bCs/>
                <w:color w:val="FFFFFF" w:themeColor="background1"/>
                <w:sz w:val="15"/>
                <w:szCs w:val="15"/>
                <w:lang w:eastAsia="ru-RU"/>
              </w:rPr>
              <w:t>2030</w:t>
            </w:r>
          </w:p>
        </w:tc>
        <w:tc>
          <w:tcPr>
            <w:tcW w:w="358" w:type="pct"/>
            <w:shd w:val="clear" w:color="auto" w:fill="072E51"/>
            <w:noWrap/>
            <w:vAlign w:val="center"/>
            <w:hideMark/>
          </w:tcPr>
          <w:p w:rsidR="00F470BB" w:rsidRPr="00941957" w:rsidRDefault="00F470BB" w:rsidP="00B70EED">
            <w:pPr>
              <w:spacing w:after="0" w:line="240" w:lineRule="auto"/>
              <w:jc w:val="center"/>
              <w:rPr>
                <w:rFonts w:ascii="Arial Narrow" w:hAnsi="Arial Narrow" w:cs="Arial"/>
                <w:b/>
                <w:bCs/>
                <w:color w:val="FFFFFF" w:themeColor="background1"/>
                <w:sz w:val="15"/>
                <w:szCs w:val="15"/>
                <w:lang w:eastAsia="ru-RU"/>
              </w:rPr>
            </w:pPr>
            <w:r>
              <w:rPr>
                <w:rFonts w:ascii="Arial Narrow" w:hAnsi="Arial Narrow" w:cs="Arial"/>
                <w:b/>
                <w:bCs/>
                <w:color w:val="FFFFFF" w:themeColor="background1"/>
                <w:sz w:val="15"/>
                <w:szCs w:val="15"/>
                <w:lang w:eastAsia="ru-RU"/>
              </w:rPr>
              <w:t>2031</w:t>
            </w:r>
          </w:p>
        </w:tc>
      </w:tr>
      <w:tr w:rsidR="00F470BB" w:rsidRPr="00941957" w:rsidTr="00F470BB">
        <w:trPr>
          <w:trHeight w:hRule="exact" w:val="198"/>
        </w:trPr>
        <w:tc>
          <w:tcPr>
            <w:tcW w:w="1393" w:type="pct"/>
            <w:shd w:val="clear" w:color="auto" w:fill="E9F3FD"/>
            <w:noWrap/>
            <w:vAlign w:val="center"/>
            <w:hideMark/>
          </w:tcPr>
          <w:p w:rsidR="00F470BB" w:rsidRPr="00941957" w:rsidRDefault="00F470BB" w:rsidP="00941957">
            <w:pPr>
              <w:spacing w:after="0" w:line="240" w:lineRule="auto"/>
              <w:rPr>
                <w:rFonts w:ascii="Arial Narrow" w:hAnsi="Arial Narrow" w:cs="Arial"/>
                <w:color w:val="000000"/>
                <w:sz w:val="15"/>
                <w:szCs w:val="15"/>
                <w:lang w:eastAsia="ru-RU"/>
              </w:rPr>
            </w:pPr>
            <w:r w:rsidRPr="00941957">
              <w:rPr>
                <w:rFonts w:ascii="Arial Narrow" w:hAnsi="Arial Narrow" w:cs="Arial"/>
                <w:color w:val="000000"/>
                <w:sz w:val="15"/>
                <w:szCs w:val="15"/>
                <w:lang w:eastAsia="ru-RU"/>
              </w:rPr>
              <w:t>FCFF</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(600)</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(73 359)</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(30 117)</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(20 536)</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63 916</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73 520</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68 566</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74 019</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79 924</w:t>
            </w:r>
          </w:p>
        </w:tc>
        <w:tc>
          <w:tcPr>
            <w:tcW w:w="35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85 480</w:t>
            </w:r>
          </w:p>
        </w:tc>
      </w:tr>
      <w:tr w:rsidR="00F470BB" w:rsidRPr="00941957" w:rsidTr="00F470BB">
        <w:trPr>
          <w:trHeight w:hRule="exact" w:val="198"/>
        </w:trPr>
        <w:tc>
          <w:tcPr>
            <w:tcW w:w="1393" w:type="pct"/>
            <w:shd w:val="clear" w:color="auto" w:fill="E9F3FD"/>
            <w:noWrap/>
            <w:vAlign w:val="center"/>
            <w:hideMark/>
          </w:tcPr>
          <w:p w:rsidR="00F470BB" w:rsidRPr="00941957" w:rsidRDefault="00F470BB" w:rsidP="00941957">
            <w:pPr>
              <w:spacing w:after="0" w:line="240" w:lineRule="auto"/>
              <w:rPr>
                <w:rFonts w:ascii="Arial Narrow" w:hAnsi="Arial Narrow" w:cs="Arial"/>
                <w:sz w:val="15"/>
                <w:szCs w:val="15"/>
                <w:lang w:eastAsia="ru-RU"/>
              </w:rPr>
            </w:pPr>
            <w:r w:rsidRPr="00941957">
              <w:rPr>
                <w:rFonts w:ascii="Arial Narrow" w:hAnsi="Arial Narrow" w:cs="Arial"/>
                <w:sz w:val="15"/>
                <w:szCs w:val="15"/>
                <w:lang w:eastAsia="ru-RU"/>
              </w:rPr>
              <w:t>Ставка дисконтирования</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25,2%</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25,2%</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25,2%</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25,2%</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23,5%</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23,4%</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23,4%</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23,4%</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23,4%</w:t>
            </w:r>
          </w:p>
        </w:tc>
        <w:tc>
          <w:tcPr>
            <w:tcW w:w="35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23,4%</w:t>
            </w:r>
          </w:p>
        </w:tc>
      </w:tr>
      <w:tr w:rsidR="00F470BB" w:rsidRPr="00941957" w:rsidTr="00F470BB">
        <w:trPr>
          <w:trHeight w:hRule="exact" w:val="198"/>
        </w:trPr>
        <w:tc>
          <w:tcPr>
            <w:tcW w:w="1393" w:type="pct"/>
            <w:shd w:val="clear" w:color="auto" w:fill="E9F3FD"/>
            <w:noWrap/>
            <w:vAlign w:val="center"/>
            <w:hideMark/>
          </w:tcPr>
          <w:p w:rsidR="00F470BB" w:rsidRPr="00941957" w:rsidRDefault="00F470BB" w:rsidP="00941957">
            <w:pPr>
              <w:spacing w:after="0" w:line="240" w:lineRule="auto"/>
              <w:rPr>
                <w:rFonts w:ascii="Arial Narrow" w:hAnsi="Arial Narrow" w:cs="Arial"/>
                <w:color w:val="000000"/>
                <w:sz w:val="15"/>
                <w:szCs w:val="15"/>
                <w:lang w:eastAsia="ru-RU"/>
              </w:rPr>
            </w:pPr>
            <w:r w:rsidRPr="00941957">
              <w:rPr>
                <w:rFonts w:ascii="Arial Narrow" w:hAnsi="Arial Narrow" w:cs="Arial"/>
                <w:color w:val="000000"/>
                <w:sz w:val="15"/>
                <w:szCs w:val="15"/>
                <w:lang w:eastAsia="ru-RU"/>
              </w:rPr>
              <w:t>Фактор текущей стоимости</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0,95</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0,80</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0,80</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0,80</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0,81</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0,81</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0,81</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0,81</w:t>
            </w:r>
          </w:p>
        </w:tc>
        <w:tc>
          <w:tcPr>
            <w:tcW w:w="36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0,81</w:t>
            </w:r>
          </w:p>
        </w:tc>
        <w:tc>
          <w:tcPr>
            <w:tcW w:w="35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0,81</w:t>
            </w:r>
          </w:p>
        </w:tc>
      </w:tr>
      <w:tr w:rsidR="00F470BB" w:rsidRPr="00941957" w:rsidTr="00F470BB">
        <w:trPr>
          <w:trHeight w:hRule="exact" w:val="198"/>
        </w:trPr>
        <w:tc>
          <w:tcPr>
            <w:tcW w:w="1393" w:type="pct"/>
            <w:tcBorders>
              <w:bottom w:val="single" w:sz="4" w:space="0" w:color="auto"/>
            </w:tcBorders>
            <w:shd w:val="clear" w:color="auto" w:fill="E9F3FD"/>
            <w:noWrap/>
            <w:vAlign w:val="center"/>
            <w:hideMark/>
          </w:tcPr>
          <w:p w:rsidR="00F470BB" w:rsidRPr="00941957" w:rsidRDefault="00F470BB" w:rsidP="00941957">
            <w:pPr>
              <w:spacing w:after="0" w:line="240" w:lineRule="auto"/>
              <w:rPr>
                <w:rFonts w:ascii="Arial Narrow" w:hAnsi="Arial Narrow" w:cs="Arial"/>
                <w:b/>
                <w:bCs/>
                <w:color w:val="000000"/>
                <w:sz w:val="15"/>
                <w:szCs w:val="15"/>
                <w:lang w:eastAsia="ru-RU"/>
              </w:rPr>
            </w:pPr>
            <w:r w:rsidRPr="00941957">
              <w:rPr>
                <w:rFonts w:ascii="Arial Narrow" w:hAnsi="Arial Narrow" w:cs="Arial"/>
                <w:b/>
                <w:bCs/>
                <w:color w:val="000000"/>
                <w:sz w:val="15"/>
                <w:szCs w:val="15"/>
                <w:lang w:eastAsia="ru-RU"/>
              </w:rPr>
              <w:t>Накопленный фактор текущей стоимости</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0,97</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0,85</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0,68</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0,54</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0,43</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0,35</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0,29</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0,23</w:t>
            </w:r>
          </w:p>
        </w:tc>
        <w:tc>
          <w:tcPr>
            <w:tcW w:w="361"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0,19</w:t>
            </w:r>
          </w:p>
        </w:tc>
        <w:tc>
          <w:tcPr>
            <w:tcW w:w="358"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0,15</w:t>
            </w:r>
          </w:p>
        </w:tc>
      </w:tr>
      <w:tr w:rsidR="00F470BB" w:rsidRPr="00941957" w:rsidTr="00F470BB">
        <w:trPr>
          <w:trHeight w:hRule="exact" w:val="198"/>
        </w:trPr>
        <w:tc>
          <w:tcPr>
            <w:tcW w:w="1393" w:type="pct"/>
            <w:tcBorders>
              <w:top w:val="single" w:sz="4" w:space="0" w:color="auto"/>
              <w:left w:val="single" w:sz="4" w:space="0" w:color="auto"/>
              <w:bottom w:val="single" w:sz="4" w:space="0" w:color="FFFFFF" w:themeColor="background1"/>
            </w:tcBorders>
            <w:shd w:val="clear" w:color="auto" w:fill="E9F3FD"/>
            <w:noWrap/>
            <w:vAlign w:val="center"/>
            <w:hideMark/>
          </w:tcPr>
          <w:p w:rsidR="00F470BB" w:rsidRPr="00941957" w:rsidRDefault="00F470BB" w:rsidP="00941957">
            <w:pPr>
              <w:spacing w:after="0" w:line="240" w:lineRule="auto"/>
              <w:rPr>
                <w:rFonts w:ascii="Arial Narrow" w:hAnsi="Arial Narrow" w:cs="Arial"/>
                <w:b/>
                <w:bCs/>
                <w:color w:val="000000"/>
                <w:sz w:val="15"/>
                <w:szCs w:val="15"/>
                <w:lang w:eastAsia="ru-RU"/>
              </w:rPr>
            </w:pPr>
            <w:r w:rsidRPr="00941957">
              <w:rPr>
                <w:rFonts w:ascii="Arial Narrow" w:hAnsi="Arial Narrow" w:cs="Arial"/>
                <w:b/>
                <w:bCs/>
                <w:color w:val="000000"/>
                <w:sz w:val="15"/>
                <w:szCs w:val="15"/>
                <w:lang w:eastAsia="ru-RU"/>
              </w:rPr>
              <w:t>DFCF</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(584)</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(61 995)</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(20 336)</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(11 079)</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27 737</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25 849</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19 543</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17 102</w:t>
            </w:r>
          </w:p>
        </w:tc>
        <w:tc>
          <w:tcPr>
            <w:tcW w:w="361" w:type="pct"/>
            <w:tcBorders>
              <w:top w:val="single" w:sz="4" w:space="0" w:color="auto"/>
              <w:bottom w:val="single" w:sz="4" w:space="0" w:color="FFFFFF" w:themeColor="background1"/>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14 969</w:t>
            </w:r>
          </w:p>
        </w:tc>
        <w:tc>
          <w:tcPr>
            <w:tcW w:w="358" w:type="pct"/>
            <w:tcBorders>
              <w:top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12 978</w:t>
            </w:r>
          </w:p>
        </w:tc>
      </w:tr>
      <w:tr w:rsidR="00F470BB" w:rsidRPr="00941957" w:rsidTr="00F470BB">
        <w:trPr>
          <w:trHeight w:hRule="exact" w:val="198"/>
        </w:trPr>
        <w:tc>
          <w:tcPr>
            <w:tcW w:w="1393" w:type="pct"/>
            <w:tcBorders>
              <w:top w:val="single" w:sz="4" w:space="0" w:color="FFFFFF" w:themeColor="background1"/>
              <w:left w:val="single" w:sz="4" w:space="0" w:color="auto"/>
              <w:bottom w:val="single" w:sz="4" w:space="0" w:color="auto"/>
            </w:tcBorders>
            <w:shd w:val="clear" w:color="auto" w:fill="E9F3FD"/>
            <w:noWrap/>
            <w:vAlign w:val="center"/>
            <w:hideMark/>
          </w:tcPr>
          <w:p w:rsidR="00F470BB" w:rsidRPr="00941957" w:rsidRDefault="00F470BB" w:rsidP="00941957">
            <w:pPr>
              <w:spacing w:after="0" w:line="240" w:lineRule="auto"/>
              <w:rPr>
                <w:rFonts w:ascii="Arial Narrow" w:hAnsi="Arial Narrow" w:cs="Arial"/>
                <w:b/>
                <w:bCs/>
                <w:color w:val="000000"/>
                <w:sz w:val="15"/>
                <w:szCs w:val="15"/>
                <w:lang w:eastAsia="ru-RU"/>
              </w:rPr>
            </w:pPr>
            <w:r w:rsidRPr="00941957">
              <w:rPr>
                <w:rFonts w:ascii="Arial Narrow" w:hAnsi="Arial Narrow" w:cs="Arial"/>
                <w:b/>
                <w:bCs/>
                <w:color w:val="000000"/>
                <w:sz w:val="15"/>
                <w:szCs w:val="15"/>
                <w:lang w:eastAsia="ru-RU"/>
              </w:rPr>
              <w:t>DFCF накопленный</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(584)</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(62 579)</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(82 915)</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(93 994)</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(66 257)</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(40 408)</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(20 865)</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(3 763)</w:t>
            </w:r>
          </w:p>
        </w:tc>
        <w:tc>
          <w:tcPr>
            <w:tcW w:w="361" w:type="pct"/>
            <w:tcBorders>
              <w:top w:val="single" w:sz="4" w:space="0" w:color="FFFFFF" w:themeColor="background1"/>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11 206</w:t>
            </w:r>
          </w:p>
        </w:tc>
        <w:tc>
          <w:tcPr>
            <w:tcW w:w="358" w:type="pct"/>
            <w:tcBorders>
              <w:top w:val="single" w:sz="4" w:space="0" w:color="FFFFFF" w:themeColor="background1"/>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r>
    </w:tbl>
    <w:p w:rsidR="002A72C7" w:rsidRDefault="002A72C7" w:rsidP="002809B8">
      <w:pPr>
        <w:pStyle w:val="12"/>
        <w:spacing w:after="0" w:line="312" w:lineRule="auto"/>
        <w:ind w:left="0"/>
        <w:jc w:val="both"/>
        <w:rPr>
          <w:rFonts w:ascii="Cambria" w:hAnsi="Cambria"/>
          <w:sz w:val="20"/>
          <w:szCs w:val="20"/>
        </w:rPr>
      </w:pPr>
    </w:p>
    <w:p w:rsidR="006217FC" w:rsidRPr="004410CD" w:rsidRDefault="006217FC"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DFCF накопленным итогом, тыс. руб.</w:t>
      </w:r>
    </w:p>
    <w:p w:rsidR="006217FC" w:rsidRPr="00310F59" w:rsidRDefault="00F470BB" w:rsidP="002809B8">
      <w:pPr>
        <w:pStyle w:val="12"/>
        <w:spacing w:after="0" w:line="312" w:lineRule="auto"/>
        <w:ind w:left="0"/>
        <w:jc w:val="both"/>
        <w:rPr>
          <w:rFonts w:ascii="Cambria" w:hAnsi="Cambria"/>
          <w:sz w:val="20"/>
          <w:szCs w:val="20"/>
        </w:rPr>
      </w:pPr>
      <w:r>
        <w:rPr>
          <w:noProof/>
          <w:lang w:eastAsia="ru-RU"/>
        </w:rPr>
        <w:drawing>
          <wp:inline distT="0" distB="0" distL="0" distR="0" wp14:anchorId="643548D8" wp14:editId="6B386E2B">
            <wp:extent cx="6152515" cy="3198495"/>
            <wp:effectExtent l="0" t="0" r="635" b="1905"/>
            <wp:docPr id="487" name="Диаграмма 487">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91308D" w:rsidRPr="00310F59" w:rsidRDefault="0091308D" w:rsidP="0091308D">
      <w:pPr>
        <w:pStyle w:val="12"/>
        <w:spacing w:after="0" w:line="312" w:lineRule="auto"/>
        <w:ind w:left="0"/>
        <w:jc w:val="both"/>
        <w:rPr>
          <w:rFonts w:ascii="Cambria" w:hAnsi="Cambria"/>
          <w:sz w:val="20"/>
          <w:szCs w:val="20"/>
        </w:rPr>
      </w:pPr>
    </w:p>
    <w:p w:rsidR="0091308D" w:rsidRPr="00310F59" w:rsidRDefault="0091308D">
      <w:pPr>
        <w:spacing w:after="0" w:line="240" w:lineRule="auto"/>
        <w:rPr>
          <w:rFonts w:ascii="Cambria" w:hAnsi="Cambria" w:cs="Arial Narrow"/>
          <w:b/>
          <w:color w:val="105964" w:themeColor="background2" w:themeShade="40"/>
          <w:sz w:val="18"/>
          <w:szCs w:val="18"/>
          <w:lang w:eastAsia="ru-RU"/>
        </w:rPr>
      </w:pPr>
      <w:r w:rsidRPr="00310F59">
        <w:rPr>
          <w:rFonts w:ascii="Cambria" w:hAnsi="Cambria" w:cs="Arial Narrow"/>
          <w:b/>
          <w:color w:val="105964" w:themeColor="background2" w:themeShade="40"/>
          <w:sz w:val="18"/>
          <w:szCs w:val="18"/>
          <w:lang w:eastAsia="ru-RU"/>
        </w:rPr>
        <w:br w:type="page"/>
      </w:r>
    </w:p>
    <w:p w:rsidR="002809B8" w:rsidRPr="004410CD" w:rsidRDefault="002809B8"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Финансовая состоятельность Проекта</w:t>
      </w:r>
    </w:p>
    <w:tbl>
      <w:tblPr>
        <w:tblStyle w:val="-10"/>
        <w:tblW w:w="5000" w:type="pct"/>
        <w:shd w:val="clear" w:color="auto" w:fill="E9F3FD"/>
        <w:tblLook w:val="0600" w:firstRow="0" w:lastRow="0" w:firstColumn="0" w:lastColumn="0" w:noHBand="1" w:noVBand="1"/>
      </w:tblPr>
      <w:tblGrid>
        <w:gridCol w:w="3550"/>
        <w:gridCol w:w="1295"/>
        <w:gridCol w:w="974"/>
        <w:gridCol w:w="970"/>
        <w:gridCol w:w="970"/>
        <w:gridCol w:w="973"/>
        <w:gridCol w:w="973"/>
        <w:gridCol w:w="973"/>
        <w:gridCol w:w="973"/>
        <w:gridCol w:w="973"/>
        <w:gridCol w:w="973"/>
        <w:gridCol w:w="973"/>
      </w:tblGrid>
      <w:tr w:rsidR="00F470BB" w:rsidRPr="00F470BB" w:rsidTr="00F470BB">
        <w:trPr>
          <w:trHeight w:hRule="exact" w:val="198"/>
        </w:trPr>
        <w:tc>
          <w:tcPr>
            <w:tcW w:w="1218" w:type="pct"/>
            <w:shd w:val="clear" w:color="auto" w:fill="072E51"/>
            <w:noWrap/>
            <w:vAlign w:val="center"/>
            <w:hideMark/>
          </w:tcPr>
          <w:p w:rsidR="00F470BB" w:rsidRPr="00F470BB" w:rsidRDefault="00F470BB" w:rsidP="00F470BB">
            <w:pPr>
              <w:spacing w:after="0" w:line="240" w:lineRule="auto"/>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Показатели финансовой устойчивости</w:t>
            </w:r>
          </w:p>
        </w:tc>
        <w:tc>
          <w:tcPr>
            <w:tcW w:w="444"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Ед. изм.</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2022</w:t>
            </w:r>
          </w:p>
        </w:tc>
        <w:tc>
          <w:tcPr>
            <w:tcW w:w="333"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2023</w:t>
            </w:r>
          </w:p>
        </w:tc>
        <w:tc>
          <w:tcPr>
            <w:tcW w:w="333"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2024</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2025</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2026</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2027</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2028</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2029</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2030</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2031</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Покрытие процентных выплат (EBIT interest coverage)</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CFADS</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тыс. руб.</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626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63 916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73 520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68 566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74 019</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79 924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85 480</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Расходы по обслуживанию долга</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тыс. руб.</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sz w:val="15"/>
                <w:szCs w:val="15"/>
                <w:lang w:eastAsia="ru-RU"/>
              </w:rPr>
            </w:pPr>
            <w:r w:rsidRPr="00F470BB">
              <w:rPr>
                <w:rFonts w:ascii="Arial Narrow" w:hAnsi="Arial Narrow" w:cs="Arial"/>
                <w:sz w:val="15"/>
                <w:szCs w:val="15"/>
                <w:lang w:eastAsia="ru-RU"/>
              </w:rPr>
              <w:t>LLCR</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DSCR</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Долг/Собственный капитал</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Долг/EBITDA</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Долг/CFADS</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3"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3"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r>
      <w:tr w:rsidR="00F470BB" w:rsidRPr="00F470BB" w:rsidTr="00F470BB">
        <w:trPr>
          <w:trHeight w:hRule="exact" w:val="198"/>
        </w:trPr>
        <w:tc>
          <w:tcPr>
            <w:tcW w:w="1218" w:type="pct"/>
            <w:shd w:val="clear" w:color="auto" w:fill="072E51"/>
            <w:noWrap/>
            <w:vAlign w:val="center"/>
            <w:hideMark/>
          </w:tcPr>
          <w:p w:rsidR="00F470BB" w:rsidRPr="00F470BB" w:rsidRDefault="00F470BB" w:rsidP="00F470BB">
            <w:pPr>
              <w:spacing w:after="0" w:line="240" w:lineRule="auto"/>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Показатели ликвидности</w:t>
            </w:r>
          </w:p>
        </w:tc>
        <w:tc>
          <w:tcPr>
            <w:tcW w:w="444"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Ед. изм.</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2022</w:t>
            </w:r>
          </w:p>
        </w:tc>
        <w:tc>
          <w:tcPr>
            <w:tcW w:w="333"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2023</w:t>
            </w:r>
          </w:p>
        </w:tc>
        <w:tc>
          <w:tcPr>
            <w:tcW w:w="333"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2024</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2025</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2026</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2027</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2028</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2029</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2030</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2031</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Коэффициент текущей ликвидности</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11,2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13,9</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16,5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18,9</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Коэффициент быстрой ликвидности</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разы</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15,4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8,1</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11,0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13,7</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16,3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18,8</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Ликвидные (быстрореализуемые) активы</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тыс. руб.</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500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53 299</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66 938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2 408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66 068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139 540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208 195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282 305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362 322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447 897</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3"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3"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c>
          <w:tcPr>
            <w:tcW w:w="33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color w:val="000000"/>
                <w:sz w:val="15"/>
                <w:szCs w:val="15"/>
                <w:lang w:eastAsia="ru-RU"/>
              </w:rPr>
            </w:pPr>
          </w:p>
        </w:tc>
      </w:tr>
      <w:tr w:rsidR="00F470BB" w:rsidRPr="00F470BB" w:rsidTr="00F470BB">
        <w:trPr>
          <w:trHeight w:hRule="exact" w:val="198"/>
        </w:trPr>
        <w:tc>
          <w:tcPr>
            <w:tcW w:w="1218" w:type="pct"/>
            <w:shd w:val="clear" w:color="auto" w:fill="072E51"/>
            <w:noWrap/>
            <w:vAlign w:val="center"/>
            <w:hideMark/>
          </w:tcPr>
          <w:p w:rsidR="00F470BB" w:rsidRPr="00F470BB" w:rsidRDefault="00F470BB" w:rsidP="00F470BB">
            <w:pPr>
              <w:spacing w:after="0" w:line="240" w:lineRule="auto"/>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Прочие финансовые показатели</w:t>
            </w:r>
          </w:p>
        </w:tc>
        <w:tc>
          <w:tcPr>
            <w:tcW w:w="444"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Ед. изм.</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2022</w:t>
            </w:r>
          </w:p>
        </w:tc>
        <w:tc>
          <w:tcPr>
            <w:tcW w:w="333"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2023</w:t>
            </w:r>
          </w:p>
        </w:tc>
        <w:tc>
          <w:tcPr>
            <w:tcW w:w="333"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2024</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2025</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2026</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2027</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2028</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2029</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2030</w:t>
            </w:r>
          </w:p>
        </w:tc>
        <w:tc>
          <w:tcPr>
            <w:tcW w:w="334" w:type="pct"/>
            <w:shd w:val="clear" w:color="auto" w:fill="072E51"/>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2031</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активов (ROA)</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20,8%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24,0%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20,9%</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16,7%</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15,2%</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по чистой прибыли (Net profit margin)</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-38,1%</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39,0%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45,8%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47,0%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47,9%</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48,8%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49,5%</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по EBITDA (EBITDA margin)</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54,8%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62,3%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63,4%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64,3%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65,1%</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65,8%</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по EBIT (EBIT margin)</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-38,1%</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48,0%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57,2%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58,7%</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59,9%</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61,0%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61,9%</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Валовая рентабельность (GRM)</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30,5%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67,6%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72,6%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73,4%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74,1%</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74,8%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75,3%</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продаж (ROS)</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55,4%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62,7%</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63,8%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64,6%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65,4%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66,0%</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собственного капитала (ROE)</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18%</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16%</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Рентабельность инвестиций (ROCE)</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0,0%</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0,0%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27,2%</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32,4%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27,9%</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24,5%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22,0%</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19,9%</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Период оборачиваемости запасов</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дней</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365</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Период оборачиваемости дебиторской задолженности</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дней</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н/д</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Период оборачиваемости кредиторской задолженности</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дней</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74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84</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86</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87</w:t>
            </w:r>
          </w:p>
        </w:tc>
      </w:tr>
      <w:tr w:rsidR="00F470BB" w:rsidRPr="00F470BB" w:rsidTr="00F470BB">
        <w:trPr>
          <w:trHeight w:hRule="exact" w:val="198"/>
        </w:trPr>
        <w:tc>
          <w:tcPr>
            <w:tcW w:w="1218"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lang w:eastAsia="ru-RU"/>
              </w:rPr>
            </w:pPr>
            <w:r w:rsidRPr="00F470BB">
              <w:rPr>
                <w:rFonts w:ascii="Arial Narrow" w:hAnsi="Arial Narrow" w:cs="Arial"/>
                <w:color w:val="000000"/>
                <w:sz w:val="15"/>
                <w:szCs w:val="15"/>
                <w:lang w:eastAsia="ru-RU"/>
              </w:rPr>
              <w:t>Цикл обращения денежных средств</w:t>
            </w:r>
          </w:p>
        </w:tc>
        <w:tc>
          <w:tcPr>
            <w:tcW w:w="444" w:type="pct"/>
            <w:shd w:val="clear" w:color="auto" w:fill="E9F3FD"/>
            <w:noWrap/>
            <w:vAlign w:val="center"/>
            <w:hideMark/>
          </w:tcPr>
          <w:p w:rsidR="00F470BB" w:rsidRPr="00F470BB" w:rsidRDefault="00F470BB" w:rsidP="00F470BB">
            <w:pPr>
              <w:spacing w:after="0" w:line="240" w:lineRule="auto"/>
              <w:jc w:val="center"/>
              <w:rPr>
                <w:rFonts w:ascii="Arial Narrow" w:hAnsi="Arial Narrow" w:cs="Arial"/>
                <w:sz w:val="15"/>
                <w:szCs w:val="15"/>
                <w:lang w:eastAsia="ru-RU"/>
              </w:rPr>
            </w:pPr>
            <w:r w:rsidRPr="00F470BB">
              <w:rPr>
                <w:rFonts w:ascii="Arial Narrow" w:hAnsi="Arial Narrow" w:cs="Arial"/>
                <w:sz w:val="15"/>
                <w:szCs w:val="15"/>
                <w:lang w:eastAsia="ru-RU"/>
              </w:rPr>
              <w:t>дней</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3"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503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445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455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453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453</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455</w:t>
            </w:r>
          </w:p>
        </w:tc>
        <w:tc>
          <w:tcPr>
            <w:tcW w:w="3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lang w:eastAsia="ru-RU"/>
              </w:rPr>
            </w:pPr>
            <w:r w:rsidRPr="00F470BB">
              <w:rPr>
                <w:rFonts w:ascii="Arial Narrow" w:hAnsi="Arial Narrow" w:cs="Arial"/>
                <w:sz w:val="15"/>
                <w:szCs w:val="15"/>
                <w:lang w:eastAsia="ru-RU"/>
              </w:rPr>
              <w:t>456</w:t>
            </w:r>
          </w:p>
        </w:tc>
      </w:tr>
    </w:tbl>
    <w:p w:rsidR="00BC2943" w:rsidRPr="00310F59" w:rsidRDefault="00BC2943" w:rsidP="002809B8">
      <w:pPr>
        <w:pStyle w:val="12"/>
        <w:spacing w:after="0" w:line="312" w:lineRule="auto"/>
        <w:ind w:left="0"/>
        <w:jc w:val="both"/>
        <w:rPr>
          <w:rFonts w:ascii="Cambria" w:hAnsi="Cambria"/>
          <w:sz w:val="20"/>
          <w:szCs w:val="20"/>
        </w:rPr>
      </w:pPr>
    </w:p>
    <w:p w:rsidR="002809B8" w:rsidRPr="00310F59" w:rsidRDefault="002809B8" w:rsidP="002809B8">
      <w:pPr>
        <w:pStyle w:val="12"/>
        <w:spacing w:after="0" w:line="312" w:lineRule="auto"/>
        <w:ind w:left="0"/>
        <w:jc w:val="both"/>
        <w:rPr>
          <w:rFonts w:ascii="Cambria" w:hAnsi="Cambria"/>
          <w:sz w:val="20"/>
          <w:szCs w:val="20"/>
        </w:rPr>
      </w:pPr>
    </w:p>
    <w:p w:rsidR="007430DE" w:rsidRPr="00310F59" w:rsidRDefault="007430DE" w:rsidP="007430DE">
      <w:pPr>
        <w:pStyle w:val="12"/>
        <w:spacing w:after="0" w:line="312" w:lineRule="auto"/>
        <w:ind w:left="0"/>
        <w:jc w:val="both"/>
        <w:rPr>
          <w:rFonts w:ascii="Cambria" w:hAnsi="Cambria"/>
          <w:sz w:val="20"/>
          <w:szCs w:val="20"/>
        </w:rPr>
        <w:sectPr w:rsidR="007430DE" w:rsidRPr="00310F59" w:rsidSect="005A621E">
          <w:headerReference w:type="default" r:id="rId86"/>
          <w:footerReference w:type="default" r:id="rId87"/>
          <w:pgSz w:w="16838" w:h="11906" w:orient="landscape"/>
          <w:pgMar w:top="1701" w:right="1134" w:bottom="1134" w:left="1134" w:header="6" w:footer="737" w:gutter="0"/>
          <w:cols w:space="708"/>
          <w:docGrid w:linePitch="360"/>
        </w:sectPr>
      </w:pPr>
    </w:p>
    <w:p w:rsidR="00C54C56" w:rsidRPr="00310F59" w:rsidRDefault="00C54C56" w:rsidP="00325513">
      <w:pPr>
        <w:pStyle w:val="2"/>
        <w:numPr>
          <w:ilvl w:val="1"/>
          <w:numId w:val="23"/>
        </w:numPr>
        <w:spacing w:before="120"/>
        <w:ind w:left="709" w:hanging="709"/>
        <w:rPr>
          <w:rFonts w:ascii="Cambria" w:hAnsi="Cambria"/>
          <w:smallCaps/>
          <w:color w:val="073763" w:themeColor="accent1" w:themeShade="80"/>
        </w:rPr>
      </w:pPr>
      <w:bookmarkStart w:id="46" w:name="_Toc103956779"/>
      <w:r w:rsidRPr="00310F59">
        <w:rPr>
          <w:rFonts w:ascii="Cambria" w:hAnsi="Cambria"/>
          <w:smallCaps/>
          <w:color w:val="073763" w:themeColor="accent1" w:themeShade="80"/>
        </w:rPr>
        <w:lastRenderedPageBreak/>
        <w:t>Уровень безубыточности</w:t>
      </w:r>
      <w:bookmarkEnd w:id="46"/>
    </w:p>
    <w:p w:rsidR="00C54C56" w:rsidRPr="00310F59" w:rsidRDefault="00C54C56" w:rsidP="00C54C56">
      <w:pPr>
        <w:pStyle w:val="12"/>
        <w:spacing w:after="0" w:line="312" w:lineRule="auto"/>
        <w:ind w:left="0"/>
        <w:jc w:val="both"/>
        <w:rPr>
          <w:rFonts w:ascii="Cambria" w:hAnsi="Cambria"/>
          <w:sz w:val="20"/>
          <w:szCs w:val="20"/>
        </w:rPr>
      </w:pPr>
    </w:p>
    <w:p w:rsidR="00C54C56" w:rsidRPr="00310F59" w:rsidRDefault="00C54C56" w:rsidP="00C54C56">
      <w:pPr>
        <w:spacing w:after="0" w:line="312" w:lineRule="auto"/>
        <w:jc w:val="both"/>
        <w:rPr>
          <w:rFonts w:ascii="Cambria" w:hAnsi="Cambria"/>
          <w:sz w:val="20"/>
          <w:szCs w:val="20"/>
        </w:rPr>
      </w:pPr>
      <w:r w:rsidRPr="00310F59">
        <w:rPr>
          <w:rFonts w:ascii="Cambria" w:hAnsi="Cambria"/>
          <w:sz w:val="20"/>
          <w:szCs w:val="20"/>
        </w:rPr>
        <w:t>Точка безубыточности – минимальный уровень производства или другого вида экономической деятельности, при котором величина выручки от реализации произведенного продукта, услуг равна издержкам производства и обращения этого продукта. Чтобы получать прибыль, фирма, предприниматель должны производить количество продукта, иметь объем деятельности, превышающие величину, соответствующую точке безубыточности. Если же объем ниже соответствующего этой точке, деятельность становится убыточной.</w:t>
      </w:r>
    </w:p>
    <w:p w:rsidR="00C54C56" w:rsidRPr="00310F59" w:rsidRDefault="00C54C56" w:rsidP="00C54C56">
      <w:pPr>
        <w:spacing w:after="0" w:line="312" w:lineRule="auto"/>
        <w:jc w:val="both"/>
        <w:rPr>
          <w:rFonts w:ascii="Cambria" w:hAnsi="Cambria"/>
          <w:sz w:val="20"/>
          <w:szCs w:val="20"/>
        </w:rPr>
      </w:pPr>
    </w:p>
    <w:p w:rsidR="00C54C56" w:rsidRPr="00310F59" w:rsidRDefault="00C54C56" w:rsidP="00C54C56">
      <w:pPr>
        <w:spacing w:after="0" w:line="312" w:lineRule="auto"/>
        <w:jc w:val="both"/>
        <w:rPr>
          <w:rFonts w:ascii="Cambria" w:eastAsia="Calibri" w:hAnsi="Cambria" w:cs="Times New Roman"/>
          <w:sz w:val="20"/>
          <w:szCs w:val="20"/>
        </w:rPr>
      </w:pPr>
      <w:r w:rsidRPr="00310F59">
        <w:rPr>
          <w:rFonts w:ascii="Cambria" w:eastAsia="Calibri" w:hAnsi="Cambria" w:cs="Times New Roman"/>
          <w:sz w:val="20"/>
          <w:szCs w:val="20"/>
        </w:rPr>
        <w:t>В общем виде модель расчета точки безубыточности имеет вид:</w:t>
      </w:r>
    </w:p>
    <w:p w:rsidR="00C54C56" w:rsidRPr="00310F59" w:rsidRDefault="00C54C56" w:rsidP="00C54C56">
      <w:pPr>
        <w:spacing w:after="0" w:line="312" w:lineRule="auto"/>
        <w:jc w:val="both"/>
        <w:rPr>
          <w:rFonts w:ascii="Cambria" w:eastAsia="Calibri" w:hAnsi="Cambria"/>
          <w:sz w:val="20"/>
          <w:szCs w:val="20"/>
        </w:rPr>
      </w:pPr>
      <m:oMathPara>
        <m:oMath>
          <m:r>
            <w:rPr>
              <w:rFonts w:ascii="Cambria Math" w:eastAsia="Calibri" w:hAnsi="Cambria Math"/>
              <w:sz w:val="20"/>
              <w:szCs w:val="20"/>
            </w:rPr>
            <m:t>Точка безубыточности (в ед. продукции)=Постоянные затраты / (Цена реализации 1 ед.  продукции)-Переменные затраты / Объем производства)</m:t>
          </m:r>
        </m:oMath>
      </m:oMathPara>
    </w:p>
    <w:p w:rsidR="00C54C56" w:rsidRPr="00310F59" w:rsidRDefault="00C54C56" w:rsidP="00C54C56">
      <w:pPr>
        <w:spacing w:after="0" w:line="312" w:lineRule="auto"/>
        <w:jc w:val="both"/>
        <w:rPr>
          <w:rFonts w:ascii="Cambria" w:hAnsi="Cambria"/>
          <w:sz w:val="20"/>
          <w:szCs w:val="20"/>
        </w:rPr>
      </w:pPr>
    </w:p>
    <w:p w:rsidR="00C54C56" w:rsidRPr="00310F59" w:rsidRDefault="00C54C56" w:rsidP="00C54C56">
      <w:pPr>
        <w:spacing w:after="0" w:line="312" w:lineRule="auto"/>
        <w:contextualSpacing/>
        <w:jc w:val="both"/>
        <w:rPr>
          <w:rFonts w:ascii="Cambria" w:hAnsi="Cambria" w:cs="Times New Roman"/>
          <w:sz w:val="20"/>
          <w:szCs w:val="20"/>
        </w:rPr>
      </w:pPr>
      <w:r w:rsidRPr="00310F59">
        <w:rPr>
          <w:rFonts w:ascii="Cambria" w:hAnsi="Cambria" w:cs="Times New Roman"/>
          <w:sz w:val="20"/>
          <w:szCs w:val="20"/>
        </w:rPr>
        <w:t>Для Проекта был проведен анализ безубыточности, который представлен в Таблицах </w:t>
      </w:r>
      <w:r w:rsidR="00B131FC">
        <w:rPr>
          <w:rFonts w:ascii="Cambria" w:hAnsi="Cambria" w:cs="Times New Roman"/>
          <w:sz w:val="20"/>
          <w:szCs w:val="20"/>
        </w:rPr>
        <w:t>4</w:t>
      </w:r>
      <w:r w:rsidR="00F470BB">
        <w:rPr>
          <w:rFonts w:ascii="Cambria" w:hAnsi="Cambria" w:cs="Times New Roman"/>
          <w:sz w:val="20"/>
          <w:szCs w:val="20"/>
        </w:rPr>
        <w:t>5</w:t>
      </w:r>
      <w:r w:rsidRPr="00310F59">
        <w:rPr>
          <w:rFonts w:ascii="Cambria" w:hAnsi="Cambria"/>
          <w:sz w:val="20"/>
          <w:szCs w:val="20"/>
        </w:rPr>
        <w:t xml:space="preserve"> и</w:t>
      </w:r>
      <w:r w:rsidRPr="00310F59">
        <w:rPr>
          <w:rFonts w:ascii="Cambria" w:hAnsi="Cambria" w:cs="Times New Roman"/>
          <w:sz w:val="20"/>
          <w:szCs w:val="20"/>
        </w:rPr>
        <w:t xml:space="preserve"> </w:t>
      </w:r>
      <w:r w:rsidR="00F470BB">
        <w:rPr>
          <w:rFonts w:ascii="Cambria" w:hAnsi="Cambria" w:cs="Times New Roman"/>
          <w:sz w:val="20"/>
          <w:szCs w:val="20"/>
        </w:rPr>
        <w:t>46</w:t>
      </w:r>
      <w:r w:rsidRPr="00310F59">
        <w:rPr>
          <w:rFonts w:ascii="Cambria" w:hAnsi="Cambria" w:cs="Times New Roman"/>
          <w:sz w:val="20"/>
          <w:szCs w:val="20"/>
        </w:rPr>
        <w:t>.</w:t>
      </w:r>
    </w:p>
    <w:p w:rsidR="00C54C56" w:rsidRPr="00310F59" w:rsidRDefault="00C54C56" w:rsidP="00C54C56">
      <w:pPr>
        <w:spacing w:after="0" w:line="312" w:lineRule="auto"/>
        <w:jc w:val="both"/>
        <w:rPr>
          <w:rFonts w:ascii="Cambria" w:hAnsi="Cambria"/>
          <w:sz w:val="20"/>
          <w:szCs w:val="20"/>
        </w:rPr>
      </w:pPr>
    </w:p>
    <w:p w:rsidR="00C54C56" w:rsidRPr="004410CD" w:rsidRDefault="00C54C56"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Расчет точки безубыточности</w:t>
      </w:r>
      <w:r w:rsidR="00F470BB">
        <w:rPr>
          <w:rStyle w:val="ae"/>
          <w:rFonts w:ascii="Cambria" w:hAnsi="Cambria"/>
          <w:b/>
          <w:color w:val="072E51"/>
          <w:sz w:val="18"/>
          <w:szCs w:val="18"/>
          <w:lang w:eastAsia="ru-RU"/>
        </w:rPr>
        <w:footnoteReference w:id="10"/>
      </w:r>
    </w:p>
    <w:tbl>
      <w:tblPr>
        <w:tblStyle w:val="-10"/>
        <w:tblW w:w="5000" w:type="pct"/>
        <w:shd w:val="clear" w:color="auto" w:fill="E9F3FD"/>
        <w:tblLook w:val="0600" w:firstRow="0" w:lastRow="0" w:firstColumn="0" w:lastColumn="0" w:noHBand="1" w:noVBand="1"/>
      </w:tblPr>
      <w:tblGrid>
        <w:gridCol w:w="7421"/>
        <w:gridCol w:w="1935"/>
      </w:tblGrid>
      <w:tr w:rsidR="00D02373" w:rsidRPr="00D02373" w:rsidTr="00D02373">
        <w:trPr>
          <w:trHeight w:hRule="exact" w:val="198"/>
        </w:trPr>
        <w:tc>
          <w:tcPr>
            <w:tcW w:w="3966" w:type="pct"/>
            <w:shd w:val="clear" w:color="auto" w:fill="072E51"/>
            <w:noWrap/>
            <w:vAlign w:val="center"/>
            <w:hideMark/>
          </w:tcPr>
          <w:p w:rsidR="00D02373" w:rsidRPr="00D02373" w:rsidRDefault="00D02373" w:rsidP="00D02373">
            <w:pPr>
              <w:spacing w:after="0" w:line="240" w:lineRule="auto"/>
              <w:jc w:val="center"/>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Показатель</w:t>
            </w:r>
          </w:p>
        </w:tc>
        <w:tc>
          <w:tcPr>
            <w:tcW w:w="1034" w:type="pct"/>
            <w:shd w:val="clear" w:color="auto" w:fill="072E51"/>
            <w:noWrap/>
            <w:vAlign w:val="center"/>
            <w:hideMark/>
          </w:tcPr>
          <w:p w:rsidR="00D02373" w:rsidRPr="00D02373" w:rsidRDefault="00D02373" w:rsidP="00D02373">
            <w:pPr>
              <w:spacing w:after="0" w:line="240" w:lineRule="auto"/>
              <w:jc w:val="center"/>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Значение</w:t>
            </w:r>
          </w:p>
        </w:tc>
      </w:tr>
      <w:tr w:rsidR="00F470BB" w:rsidRPr="00D02373" w:rsidTr="00F470BB">
        <w:trPr>
          <w:trHeight w:hRule="exact" w:val="198"/>
        </w:trPr>
        <w:tc>
          <w:tcPr>
            <w:tcW w:w="3966"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rPr>
            </w:pPr>
            <w:r w:rsidRPr="00F470BB">
              <w:rPr>
                <w:rFonts w:ascii="Arial Narrow" w:hAnsi="Arial Narrow" w:cs="Arial"/>
                <w:color w:val="000000"/>
                <w:sz w:val="15"/>
                <w:szCs w:val="15"/>
              </w:rPr>
              <w:t>Средняя величина переменных расходов, тыс. руб. / год</w:t>
            </w:r>
          </w:p>
        </w:tc>
        <w:tc>
          <w:tcPr>
            <w:tcW w:w="10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10 794</w:t>
            </w:r>
          </w:p>
        </w:tc>
      </w:tr>
      <w:tr w:rsidR="00F470BB" w:rsidRPr="00D02373" w:rsidTr="00F470BB">
        <w:trPr>
          <w:trHeight w:hRule="exact" w:val="198"/>
        </w:trPr>
        <w:tc>
          <w:tcPr>
            <w:tcW w:w="3966"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rPr>
            </w:pPr>
            <w:r w:rsidRPr="00F470BB">
              <w:rPr>
                <w:rFonts w:ascii="Arial Narrow" w:hAnsi="Arial Narrow" w:cs="Arial"/>
                <w:color w:val="000000"/>
                <w:sz w:val="15"/>
                <w:szCs w:val="15"/>
              </w:rPr>
              <w:t>Средняя величина постоянных расходов, тыс. руб. / год</w:t>
            </w:r>
          </w:p>
        </w:tc>
        <w:tc>
          <w:tcPr>
            <w:tcW w:w="10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22 746</w:t>
            </w:r>
          </w:p>
        </w:tc>
      </w:tr>
      <w:tr w:rsidR="00F470BB" w:rsidRPr="00D02373" w:rsidTr="00F470BB">
        <w:trPr>
          <w:trHeight w:hRule="exact" w:val="198"/>
        </w:trPr>
        <w:tc>
          <w:tcPr>
            <w:tcW w:w="3966" w:type="pct"/>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rPr>
            </w:pPr>
            <w:r w:rsidRPr="00F470BB">
              <w:rPr>
                <w:rFonts w:ascii="Arial Narrow" w:hAnsi="Arial Narrow" w:cs="Arial"/>
                <w:color w:val="000000"/>
                <w:sz w:val="15"/>
                <w:szCs w:val="15"/>
              </w:rPr>
              <w:t>Средний объем реализации продукции (услуг), усл. ед. / год</w:t>
            </w:r>
          </w:p>
        </w:tc>
        <w:tc>
          <w:tcPr>
            <w:tcW w:w="1034"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5 601</w:t>
            </w:r>
          </w:p>
        </w:tc>
      </w:tr>
      <w:tr w:rsidR="00F470BB" w:rsidRPr="00D02373" w:rsidTr="00F470BB">
        <w:trPr>
          <w:trHeight w:hRule="exact" w:val="198"/>
        </w:trPr>
        <w:tc>
          <w:tcPr>
            <w:tcW w:w="3966" w:type="pct"/>
            <w:tcBorders>
              <w:bottom w:val="single" w:sz="4" w:space="0" w:color="auto"/>
            </w:tcBorders>
            <w:shd w:val="clear" w:color="auto" w:fill="E9F3FD"/>
            <w:noWrap/>
            <w:vAlign w:val="center"/>
            <w:hideMark/>
          </w:tcPr>
          <w:p w:rsidR="00F470BB" w:rsidRPr="00F470BB" w:rsidRDefault="00F470BB" w:rsidP="00F470BB">
            <w:pPr>
              <w:spacing w:after="0" w:line="240" w:lineRule="auto"/>
              <w:rPr>
                <w:rFonts w:ascii="Arial Narrow" w:hAnsi="Arial Narrow" w:cs="Arial"/>
                <w:color w:val="000000"/>
                <w:sz w:val="15"/>
                <w:szCs w:val="15"/>
              </w:rPr>
            </w:pPr>
            <w:r w:rsidRPr="00F470BB">
              <w:rPr>
                <w:rFonts w:ascii="Arial Narrow" w:hAnsi="Arial Narrow" w:cs="Arial"/>
                <w:color w:val="000000"/>
                <w:sz w:val="15"/>
                <w:szCs w:val="15"/>
              </w:rPr>
              <w:t>Средняя цена реализации продукции (услуг), тыс. руб. / усл. ед.</w:t>
            </w:r>
          </w:p>
        </w:tc>
        <w:tc>
          <w:tcPr>
            <w:tcW w:w="1034" w:type="pct"/>
            <w:tcBorders>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14,12</w:t>
            </w:r>
          </w:p>
        </w:tc>
      </w:tr>
      <w:tr w:rsidR="00F470BB" w:rsidRPr="00D02373" w:rsidTr="00F470BB">
        <w:trPr>
          <w:trHeight w:hRule="exact" w:val="198"/>
        </w:trPr>
        <w:tc>
          <w:tcPr>
            <w:tcW w:w="3966" w:type="pct"/>
            <w:tcBorders>
              <w:top w:val="single" w:sz="4" w:space="0" w:color="auto"/>
              <w:left w:val="single" w:sz="4" w:space="0" w:color="auto"/>
              <w:bottom w:val="single" w:sz="4" w:space="0" w:color="FFFFFF" w:themeColor="background1"/>
            </w:tcBorders>
            <w:shd w:val="clear" w:color="auto" w:fill="E9F3FD"/>
            <w:noWrap/>
            <w:vAlign w:val="center"/>
            <w:hideMark/>
          </w:tcPr>
          <w:p w:rsidR="00F470BB" w:rsidRPr="00B131FC" w:rsidRDefault="00F470BB" w:rsidP="00B131FC">
            <w:pPr>
              <w:spacing w:after="0" w:line="240" w:lineRule="auto"/>
              <w:rPr>
                <w:rFonts w:ascii="Arial Narrow" w:hAnsi="Arial Narrow" w:cs="Arial"/>
                <w:b/>
                <w:bCs/>
                <w:color w:val="000000"/>
                <w:sz w:val="15"/>
                <w:szCs w:val="15"/>
              </w:rPr>
            </w:pPr>
            <w:r w:rsidRPr="00B131FC">
              <w:rPr>
                <w:rFonts w:ascii="Arial Narrow" w:hAnsi="Arial Narrow" w:cs="Arial"/>
                <w:b/>
                <w:bCs/>
                <w:color w:val="000000"/>
                <w:sz w:val="15"/>
                <w:szCs w:val="15"/>
              </w:rPr>
              <w:t xml:space="preserve">Точка безубыточности, </w:t>
            </w:r>
            <w:r w:rsidRPr="00F470BB">
              <w:rPr>
                <w:rFonts w:ascii="Arial Narrow" w:hAnsi="Arial Narrow" w:cs="Arial"/>
                <w:b/>
                <w:bCs/>
                <w:color w:val="000000"/>
                <w:sz w:val="15"/>
                <w:szCs w:val="15"/>
              </w:rPr>
              <w:t xml:space="preserve">усл. ед. </w:t>
            </w:r>
            <w:r w:rsidRPr="00B131FC">
              <w:rPr>
                <w:rFonts w:ascii="Arial Narrow" w:hAnsi="Arial Narrow" w:cs="Arial"/>
                <w:b/>
                <w:bCs/>
                <w:color w:val="000000"/>
                <w:sz w:val="15"/>
                <w:szCs w:val="15"/>
              </w:rPr>
              <w:t>/ год</w:t>
            </w:r>
          </w:p>
        </w:tc>
        <w:tc>
          <w:tcPr>
            <w:tcW w:w="1034" w:type="pct"/>
            <w:tcBorders>
              <w:top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1 865</w:t>
            </w:r>
          </w:p>
        </w:tc>
      </w:tr>
      <w:tr w:rsidR="00F470BB" w:rsidRPr="00D02373" w:rsidTr="00F470BB">
        <w:trPr>
          <w:trHeight w:hRule="exact" w:val="198"/>
        </w:trPr>
        <w:tc>
          <w:tcPr>
            <w:tcW w:w="3966" w:type="pct"/>
            <w:tcBorders>
              <w:top w:val="single" w:sz="4" w:space="0" w:color="FFFFFF" w:themeColor="background1"/>
              <w:left w:val="single" w:sz="4" w:space="0" w:color="auto"/>
              <w:bottom w:val="single" w:sz="4" w:space="0" w:color="auto"/>
            </w:tcBorders>
            <w:shd w:val="clear" w:color="auto" w:fill="E9F3FD"/>
            <w:noWrap/>
            <w:vAlign w:val="center"/>
            <w:hideMark/>
          </w:tcPr>
          <w:p w:rsidR="00F470BB" w:rsidRPr="00B131FC" w:rsidRDefault="00F470BB" w:rsidP="00B131FC">
            <w:pPr>
              <w:spacing w:after="0" w:line="240" w:lineRule="auto"/>
              <w:rPr>
                <w:rFonts w:ascii="Arial Narrow" w:hAnsi="Arial Narrow" w:cs="Arial"/>
                <w:b/>
                <w:bCs/>
                <w:color w:val="000000"/>
                <w:sz w:val="15"/>
                <w:szCs w:val="15"/>
              </w:rPr>
            </w:pPr>
            <w:r w:rsidRPr="00B131FC">
              <w:rPr>
                <w:rFonts w:ascii="Arial Narrow" w:hAnsi="Arial Narrow" w:cs="Arial"/>
                <w:b/>
                <w:bCs/>
                <w:color w:val="000000"/>
                <w:sz w:val="15"/>
                <w:szCs w:val="15"/>
              </w:rPr>
              <w:t>Точка безубыточности, %</w:t>
            </w:r>
          </w:p>
        </w:tc>
        <w:tc>
          <w:tcPr>
            <w:tcW w:w="1034" w:type="pct"/>
            <w:tcBorders>
              <w:top w:val="single" w:sz="4" w:space="0" w:color="FFFFFF" w:themeColor="background1"/>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33%</w:t>
            </w:r>
          </w:p>
        </w:tc>
      </w:tr>
    </w:tbl>
    <w:p w:rsidR="00C54C56" w:rsidRDefault="00C54C56" w:rsidP="00C54C56">
      <w:pPr>
        <w:spacing w:after="0" w:line="312" w:lineRule="auto"/>
        <w:jc w:val="both"/>
        <w:rPr>
          <w:rFonts w:ascii="Cambria" w:hAnsi="Cambria"/>
          <w:sz w:val="20"/>
          <w:szCs w:val="20"/>
        </w:rPr>
      </w:pPr>
    </w:p>
    <w:p w:rsidR="00C54C56" w:rsidRPr="004410CD" w:rsidRDefault="00C54C56"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Расчет точки безубыточности, тыс. руб. / год</w:t>
      </w:r>
    </w:p>
    <w:tbl>
      <w:tblPr>
        <w:tblStyle w:val="-122"/>
        <w:tblW w:w="5000" w:type="pct"/>
        <w:tblLook w:val="0620" w:firstRow="1" w:lastRow="0" w:firstColumn="0" w:lastColumn="0" w:noHBand="1" w:noVBand="1"/>
      </w:tblPr>
      <w:tblGrid>
        <w:gridCol w:w="3884"/>
        <w:gridCol w:w="1368"/>
        <w:gridCol w:w="1368"/>
        <w:gridCol w:w="1368"/>
        <w:gridCol w:w="1368"/>
      </w:tblGrid>
      <w:tr w:rsidR="00F470BB" w:rsidRPr="00F470BB" w:rsidTr="00F470BB">
        <w:trPr>
          <w:cnfStyle w:val="100000000000" w:firstRow="1" w:lastRow="0" w:firstColumn="0" w:lastColumn="0" w:oddVBand="0" w:evenVBand="0" w:oddHBand="0" w:evenHBand="0" w:firstRowFirstColumn="0" w:firstRowLastColumn="0" w:lastRowFirstColumn="0" w:lastRowLastColumn="0"/>
          <w:trHeight w:hRule="exact" w:val="198"/>
        </w:trPr>
        <w:tc>
          <w:tcPr>
            <w:tcW w:w="2076" w:type="pct"/>
            <w:shd w:val="clear" w:color="auto" w:fill="072E51"/>
            <w:noWrap/>
            <w:vAlign w:val="center"/>
            <w:hideMark/>
          </w:tcPr>
          <w:p w:rsidR="00F470BB" w:rsidRPr="00D02373" w:rsidRDefault="00F470BB" w:rsidP="00F470BB">
            <w:pPr>
              <w:spacing w:after="0" w:line="240" w:lineRule="auto"/>
              <w:rPr>
                <w:rFonts w:ascii="Arial" w:hAnsi="Arial" w:cs="Arial"/>
                <w:color w:val="FFFFFF" w:themeColor="background1"/>
                <w:sz w:val="14"/>
                <w:szCs w:val="14"/>
                <w:lang w:eastAsia="ru-RU"/>
              </w:rPr>
            </w:pPr>
            <w:r w:rsidRPr="00D02373">
              <w:rPr>
                <w:rFonts w:ascii="Arial" w:hAnsi="Arial" w:cs="Arial"/>
                <w:color w:val="FFFFFF" w:themeColor="background1"/>
                <w:sz w:val="14"/>
                <w:szCs w:val="14"/>
                <w:lang w:eastAsia="ru-RU"/>
              </w:rPr>
              <w:t>Процент загрузки</w:t>
            </w:r>
          </w:p>
        </w:tc>
        <w:tc>
          <w:tcPr>
            <w:tcW w:w="731" w:type="pct"/>
            <w:shd w:val="clear" w:color="auto" w:fill="072E51"/>
            <w:noWrap/>
            <w:vAlign w:val="center"/>
            <w:hideMark/>
          </w:tcPr>
          <w:p w:rsidR="00F470BB" w:rsidRPr="00F470BB" w:rsidRDefault="00F470BB" w:rsidP="00F470BB">
            <w:pPr>
              <w:spacing w:after="0" w:line="240" w:lineRule="auto"/>
              <w:jc w:val="center"/>
              <w:rPr>
                <w:rFonts w:ascii="Arial" w:hAnsi="Arial" w:cs="Arial"/>
                <w:color w:val="FFFFFF" w:themeColor="background1"/>
                <w:sz w:val="14"/>
                <w:szCs w:val="14"/>
                <w:lang w:eastAsia="ru-RU"/>
              </w:rPr>
            </w:pPr>
            <w:r w:rsidRPr="00F470BB">
              <w:rPr>
                <w:rFonts w:ascii="Arial" w:hAnsi="Arial" w:cs="Arial"/>
                <w:color w:val="FFFFFF" w:themeColor="background1"/>
                <w:sz w:val="14"/>
                <w:szCs w:val="14"/>
                <w:lang w:eastAsia="ru-RU"/>
              </w:rPr>
              <w:t>33%</w:t>
            </w:r>
          </w:p>
        </w:tc>
        <w:tc>
          <w:tcPr>
            <w:tcW w:w="731" w:type="pct"/>
            <w:shd w:val="clear" w:color="auto" w:fill="072E51"/>
            <w:noWrap/>
            <w:vAlign w:val="center"/>
            <w:hideMark/>
          </w:tcPr>
          <w:p w:rsidR="00F470BB" w:rsidRPr="00F470BB" w:rsidRDefault="00F470BB" w:rsidP="00F470BB">
            <w:pPr>
              <w:spacing w:after="0" w:line="240" w:lineRule="auto"/>
              <w:jc w:val="center"/>
              <w:rPr>
                <w:rFonts w:ascii="Arial" w:hAnsi="Arial" w:cs="Arial"/>
                <w:color w:val="FFFFFF" w:themeColor="background1"/>
                <w:sz w:val="14"/>
                <w:szCs w:val="14"/>
                <w:lang w:eastAsia="ru-RU"/>
              </w:rPr>
            </w:pPr>
            <w:r w:rsidRPr="00F470BB">
              <w:rPr>
                <w:rFonts w:ascii="Arial" w:hAnsi="Arial" w:cs="Arial"/>
                <w:color w:val="FFFFFF" w:themeColor="background1"/>
                <w:sz w:val="14"/>
                <w:szCs w:val="14"/>
                <w:lang w:eastAsia="ru-RU"/>
              </w:rPr>
              <w:t>56%</w:t>
            </w:r>
          </w:p>
        </w:tc>
        <w:tc>
          <w:tcPr>
            <w:tcW w:w="731" w:type="pct"/>
            <w:shd w:val="clear" w:color="auto" w:fill="072E51"/>
            <w:noWrap/>
            <w:vAlign w:val="center"/>
            <w:hideMark/>
          </w:tcPr>
          <w:p w:rsidR="00F470BB" w:rsidRPr="00F470BB" w:rsidRDefault="00F470BB" w:rsidP="00F470BB">
            <w:pPr>
              <w:spacing w:after="0" w:line="240" w:lineRule="auto"/>
              <w:jc w:val="center"/>
              <w:rPr>
                <w:rFonts w:ascii="Arial" w:hAnsi="Arial" w:cs="Arial"/>
                <w:color w:val="FFFFFF" w:themeColor="background1"/>
                <w:sz w:val="14"/>
                <w:szCs w:val="14"/>
                <w:lang w:eastAsia="ru-RU"/>
              </w:rPr>
            </w:pPr>
            <w:r w:rsidRPr="00F470BB">
              <w:rPr>
                <w:rFonts w:ascii="Arial" w:hAnsi="Arial" w:cs="Arial"/>
                <w:color w:val="FFFFFF" w:themeColor="background1"/>
                <w:sz w:val="14"/>
                <w:szCs w:val="14"/>
                <w:lang w:eastAsia="ru-RU"/>
              </w:rPr>
              <w:t>78%</w:t>
            </w:r>
          </w:p>
        </w:tc>
        <w:tc>
          <w:tcPr>
            <w:tcW w:w="731" w:type="pct"/>
            <w:shd w:val="clear" w:color="auto" w:fill="072E51"/>
            <w:noWrap/>
            <w:vAlign w:val="center"/>
            <w:hideMark/>
          </w:tcPr>
          <w:p w:rsidR="00F470BB" w:rsidRPr="00F470BB" w:rsidRDefault="00F470BB" w:rsidP="00F470BB">
            <w:pPr>
              <w:spacing w:after="0" w:line="240" w:lineRule="auto"/>
              <w:jc w:val="center"/>
              <w:rPr>
                <w:rFonts w:ascii="Arial" w:hAnsi="Arial" w:cs="Arial"/>
                <w:color w:val="FFFFFF" w:themeColor="background1"/>
                <w:sz w:val="14"/>
                <w:szCs w:val="14"/>
                <w:lang w:eastAsia="ru-RU"/>
              </w:rPr>
            </w:pPr>
            <w:r w:rsidRPr="00F470BB">
              <w:rPr>
                <w:rFonts w:ascii="Arial" w:hAnsi="Arial" w:cs="Arial"/>
                <w:color w:val="FFFFFF" w:themeColor="background1"/>
                <w:sz w:val="14"/>
                <w:szCs w:val="14"/>
                <w:lang w:eastAsia="ru-RU"/>
              </w:rPr>
              <w:t>100%</w:t>
            </w:r>
          </w:p>
        </w:tc>
      </w:tr>
      <w:tr w:rsidR="00F470BB" w:rsidRPr="00FC023B" w:rsidTr="00F470BB">
        <w:trPr>
          <w:trHeight w:hRule="exact" w:val="198"/>
        </w:trPr>
        <w:tc>
          <w:tcPr>
            <w:tcW w:w="2076" w:type="pct"/>
            <w:noWrap/>
            <w:vAlign w:val="center"/>
          </w:tcPr>
          <w:p w:rsidR="00F470BB" w:rsidRPr="00FC023B" w:rsidRDefault="00F470BB" w:rsidP="007876B6">
            <w:pPr>
              <w:spacing w:after="0" w:line="240" w:lineRule="auto"/>
              <w:rPr>
                <w:rFonts w:ascii="Arial" w:hAnsi="Arial" w:cs="Arial"/>
                <w:b/>
                <w:color w:val="000000"/>
                <w:sz w:val="14"/>
                <w:szCs w:val="14"/>
                <w:lang w:eastAsia="ru-RU"/>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r>
      <w:tr w:rsidR="00F470BB" w:rsidRPr="00FC023B" w:rsidTr="00F470BB">
        <w:trPr>
          <w:trHeight w:hRule="exact" w:val="198"/>
        </w:trPr>
        <w:tc>
          <w:tcPr>
            <w:tcW w:w="2076" w:type="pct"/>
            <w:noWrap/>
            <w:vAlign w:val="center"/>
            <w:hideMark/>
          </w:tcPr>
          <w:p w:rsidR="00F470BB" w:rsidRPr="00FC023B" w:rsidRDefault="00F470BB" w:rsidP="007876B6">
            <w:pPr>
              <w:spacing w:after="0" w:line="240" w:lineRule="auto"/>
              <w:rPr>
                <w:rFonts w:ascii="Arial" w:hAnsi="Arial" w:cs="Arial"/>
                <w:b/>
                <w:bCs/>
                <w:color w:val="000000"/>
                <w:sz w:val="14"/>
                <w:szCs w:val="14"/>
                <w:lang w:eastAsia="ru-RU"/>
              </w:rPr>
            </w:pPr>
            <w:r w:rsidRPr="00FC023B">
              <w:rPr>
                <w:rFonts w:ascii="Arial" w:hAnsi="Arial" w:cs="Arial"/>
                <w:b/>
                <w:bCs/>
                <w:color w:val="000000"/>
                <w:sz w:val="14"/>
                <w:szCs w:val="14"/>
                <w:lang w:eastAsia="ru-RU"/>
              </w:rPr>
              <w:t>Выручка</w:t>
            </w:r>
          </w:p>
        </w:tc>
        <w:tc>
          <w:tcPr>
            <w:tcW w:w="731"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26 340</w:t>
            </w:r>
          </w:p>
        </w:tc>
        <w:tc>
          <w:tcPr>
            <w:tcW w:w="731"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43 927</w:t>
            </w:r>
          </w:p>
        </w:tc>
        <w:tc>
          <w:tcPr>
            <w:tcW w:w="731"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61 513</w:t>
            </w:r>
          </w:p>
        </w:tc>
        <w:tc>
          <w:tcPr>
            <w:tcW w:w="731"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79 100</w:t>
            </w:r>
          </w:p>
        </w:tc>
      </w:tr>
      <w:tr w:rsidR="00F470BB" w:rsidRPr="00FC023B" w:rsidTr="00F470BB">
        <w:trPr>
          <w:trHeight w:hRule="exact" w:val="198"/>
        </w:trPr>
        <w:tc>
          <w:tcPr>
            <w:tcW w:w="2076" w:type="pct"/>
            <w:noWrap/>
            <w:vAlign w:val="center"/>
          </w:tcPr>
          <w:p w:rsidR="00F470BB" w:rsidRPr="00FC023B" w:rsidRDefault="00F470BB" w:rsidP="007876B6">
            <w:pPr>
              <w:spacing w:after="0" w:line="240" w:lineRule="auto"/>
              <w:rPr>
                <w:rFonts w:ascii="Arial" w:hAnsi="Arial" w:cs="Arial"/>
                <w:b/>
                <w:bCs/>
                <w:color w:val="000000"/>
                <w:sz w:val="14"/>
                <w:szCs w:val="14"/>
                <w:lang w:eastAsia="ru-RU"/>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p>
        </w:tc>
      </w:tr>
      <w:tr w:rsidR="00F470BB" w:rsidRPr="00FC023B" w:rsidTr="00F470BB">
        <w:trPr>
          <w:trHeight w:hRule="exact" w:val="198"/>
        </w:trPr>
        <w:tc>
          <w:tcPr>
            <w:tcW w:w="2076" w:type="pct"/>
            <w:noWrap/>
            <w:vAlign w:val="center"/>
            <w:hideMark/>
          </w:tcPr>
          <w:p w:rsidR="00F470BB" w:rsidRPr="00FC023B" w:rsidRDefault="00F470BB" w:rsidP="007876B6">
            <w:pPr>
              <w:spacing w:after="0" w:line="240" w:lineRule="auto"/>
              <w:rPr>
                <w:rFonts w:ascii="Arial" w:hAnsi="Arial" w:cs="Arial"/>
                <w:color w:val="000000"/>
                <w:sz w:val="14"/>
                <w:szCs w:val="14"/>
                <w:lang w:eastAsia="ru-RU"/>
              </w:rPr>
            </w:pPr>
            <w:r w:rsidRPr="00FC023B">
              <w:rPr>
                <w:rFonts w:ascii="Arial" w:hAnsi="Arial" w:cs="Arial"/>
                <w:color w:val="000000"/>
                <w:sz w:val="14"/>
                <w:szCs w:val="14"/>
                <w:lang w:eastAsia="ru-RU"/>
              </w:rPr>
              <w:t>Переменные затраты</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3 594</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5 994</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8 394</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10 794</w:t>
            </w:r>
          </w:p>
        </w:tc>
      </w:tr>
      <w:tr w:rsidR="00F470BB" w:rsidRPr="00FC023B" w:rsidTr="00F470BB">
        <w:trPr>
          <w:trHeight w:hRule="exact" w:val="198"/>
        </w:trPr>
        <w:tc>
          <w:tcPr>
            <w:tcW w:w="2076" w:type="pct"/>
            <w:noWrap/>
            <w:vAlign w:val="center"/>
            <w:hideMark/>
          </w:tcPr>
          <w:p w:rsidR="00F470BB" w:rsidRPr="00FC023B" w:rsidRDefault="00F470BB" w:rsidP="007876B6">
            <w:pPr>
              <w:spacing w:after="0" w:line="240" w:lineRule="auto"/>
              <w:rPr>
                <w:rFonts w:ascii="Arial" w:hAnsi="Arial" w:cs="Arial"/>
                <w:color w:val="000000"/>
                <w:sz w:val="14"/>
                <w:szCs w:val="14"/>
                <w:lang w:eastAsia="ru-RU"/>
              </w:rPr>
            </w:pPr>
            <w:r w:rsidRPr="00FC023B">
              <w:rPr>
                <w:rFonts w:ascii="Arial" w:hAnsi="Arial" w:cs="Arial"/>
                <w:color w:val="000000"/>
                <w:sz w:val="14"/>
                <w:szCs w:val="14"/>
                <w:lang w:eastAsia="ru-RU"/>
              </w:rPr>
              <w:t>Постоянные затраты</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22 746</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22 746</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22 746</w:t>
            </w:r>
          </w:p>
        </w:tc>
        <w:tc>
          <w:tcPr>
            <w:tcW w:w="731" w:type="pct"/>
            <w:noWrap/>
            <w:vAlign w:val="center"/>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22 746</w:t>
            </w:r>
          </w:p>
        </w:tc>
      </w:tr>
      <w:tr w:rsidR="00F470BB" w:rsidRPr="00FC023B" w:rsidTr="00F470BB">
        <w:trPr>
          <w:trHeight w:hRule="exact" w:val="198"/>
        </w:trPr>
        <w:tc>
          <w:tcPr>
            <w:tcW w:w="2076" w:type="pct"/>
            <w:noWrap/>
            <w:vAlign w:val="center"/>
            <w:hideMark/>
          </w:tcPr>
          <w:p w:rsidR="00F470BB" w:rsidRPr="00FC023B" w:rsidRDefault="00F470BB" w:rsidP="007876B6">
            <w:pPr>
              <w:spacing w:after="0" w:line="240" w:lineRule="auto"/>
              <w:rPr>
                <w:rFonts w:ascii="Arial" w:hAnsi="Arial" w:cs="Arial"/>
                <w:b/>
                <w:bCs/>
                <w:color w:val="000000"/>
                <w:sz w:val="14"/>
                <w:szCs w:val="14"/>
                <w:lang w:eastAsia="ru-RU"/>
              </w:rPr>
            </w:pPr>
            <w:r w:rsidRPr="00FC023B">
              <w:rPr>
                <w:rFonts w:ascii="Arial" w:hAnsi="Arial" w:cs="Arial"/>
                <w:b/>
                <w:bCs/>
                <w:color w:val="000000"/>
                <w:sz w:val="14"/>
                <w:szCs w:val="14"/>
                <w:lang w:eastAsia="ru-RU"/>
              </w:rPr>
              <w:t>Полные затраты</w:t>
            </w:r>
          </w:p>
        </w:tc>
        <w:tc>
          <w:tcPr>
            <w:tcW w:w="731" w:type="pct"/>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26 340</w:t>
            </w:r>
          </w:p>
        </w:tc>
        <w:tc>
          <w:tcPr>
            <w:tcW w:w="731" w:type="pct"/>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28 740</w:t>
            </w:r>
          </w:p>
        </w:tc>
        <w:tc>
          <w:tcPr>
            <w:tcW w:w="731" w:type="pct"/>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31 140</w:t>
            </w:r>
          </w:p>
        </w:tc>
        <w:tc>
          <w:tcPr>
            <w:tcW w:w="731" w:type="pct"/>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33 540</w:t>
            </w:r>
          </w:p>
        </w:tc>
      </w:tr>
      <w:tr w:rsidR="00F470BB" w:rsidRPr="00FC023B" w:rsidTr="00F470BB">
        <w:trPr>
          <w:trHeight w:hRule="exact" w:val="198"/>
        </w:trPr>
        <w:tc>
          <w:tcPr>
            <w:tcW w:w="2076" w:type="pct"/>
            <w:tcBorders>
              <w:bottom w:val="single" w:sz="4" w:space="0" w:color="auto"/>
            </w:tcBorders>
            <w:noWrap/>
            <w:vAlign w:val="center"/>
          </w:tcPr>
          <w:p w:rsidR="00F470BB" w:rsidRPr="00FC023B" w:rsidRDefault="00F470BB" w:rsidP="007876B6">
            <w:pPr>
              <w:spacing w:after="0" w:line="240" w:lineRule="auto"/>
              <w:rPr>
                <w:rFonts w:ascii="Arial" w:hAnsi="Arial" w:cs="Arial"/>
                <w:b/>
                <w:bCs/>
                <w:color w:val="000000"/>
                <w:sz w:val="14"/>
                <w:szCs w:val="14"/>
                <w:lang w:eastAsia="ru-RU"/>
              </w:rPr>
            </w:pPr>
          </w:p>
        </w:tc>
        <w:tc>
          <w:tcPr>
            <w:tcW w:w="731" w:type="pct"/>
            <w:tcBorders>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tcBorders>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tcBorders>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sz w:val="15"/>
                <w:szCs w:val="15"/>
              </w:rPr>
            </w:pPr>
          </w:p>
        </w:tc>
        <w:tc>
          <w:tcPr>
            <w:tcW w:w="731" w:type="pct"/>
            <w:tcBorders>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sz w:val="15"/>
                <w:szCs w:val="15"/>
              </w:rPr>
            </w:pPr>
          </w:p>
        </w:tc>
      </w:tr>
      <w:tr w:rsidR="00F470BB" w:rsidRPr="00FC023B" w:rsidTr="00F470BB">
        <w:trPr>
          <w:trHeight w:hRule="exact" w:val="198"/>
        </w:trPr>
        <w:tc>
          <w:tcPr>
            <w:tcW w:w="2076" w:type="pct"/>
            <w:tcBorders>
              <w:top w:val="single" w:sz="4" w:space="0" w:color="auto"/>
              <w:left w:val="single" w:sz="4" w:space="0" w:color="auto"/>
              <w:bottom w:val="single" w:sz="4" w:space="0" w:color="auto"/>
            </w:tcBorders>
            <w:noWrap/>
            <w:vAlign w:val="center"/>
            <w:hideMark/>
          </w:tcPr>
          <w:p w:rsidR="00F470BB" w:rsidRPr="00FC023B" w:rsidRDefault="00F470BB" w:rsidP="007876B6">
            <w:pPr>
              <w:spacing w:after="0" w:line="240" w:lineRule="auto"/>
              <w:rPr>
                <w:rFonts w:ascii="Arial" w:hAnsi="Arial" w:cs="Arial"/>
                <w:b/>
                <w:bCs/>
                <w:color w:val="000000"/>
                <w:sz w:val="14"/>
                <w:szCs w:val="14"/>
                <w:lang w:eastAsia="ru-RU"/>
              </w:rPr>
            </w:pPr>
            <w:r w:rsidRPr="00FC023B">
              <w:rPr>
                <w:rFonts w:ascii="Arial" w:hAnsi="Arial" w:cs="Arial"/>
                <w:b/>
                <w:bCs/>
                <w:color w:val="000000"/>
                <w:sz w:val="14"/>
                <w:szCs w:val="14"/>
                <w:lang w:eastAsia="ru-RU"/>
              </w:rPr>
              <w:t>Прибыль / Убыток</w:t>
            </w:r>
          </w:p>
        </w:tc>
        <w:tc>
          <w:tcPr>
            <w:tcW w:w="731" w:type="pct"/>
            <w:tcBorders>
              <w:top w:val="single" w:sz="4" w:space="0" w:color="auto"/>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w:t>
            </w:r>
          </w:p>
        </w:tc>
        <w:tc>
          <w:tcPr>
            <w:tcW w:w="731" w:type="pct"/>
            <w:tcBorders>
              <w:top w:val="single" w:sz="4" w:space="0" w:color="auto"/>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15 187</w:t>
            </w:r>
          </w:p>
        </w:tc>
        <w:tc>
          <w:tcPr>
            <w:tcW w:w="731" w:type="pct"/>
            <w:tcBorders>
              <w:top w:val="single" w:sz="4" w:space="0" w:color="auto"/>
              <w:bottom w:val="single" w:sz="4" w:space="0" w:color="auto"/>
            </w:tcBorders>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30 373</w:t>
            </w:r>
          </w:p>
        </w:tc>
        <w:tc>
          <w:tcPr>
            <w:tcW w:w="731" w:type="pct"/>
            <w:tcBorders>
              <w:top w:val="single" w:sz="4" w:space="0" w:color="auto"/>
              <w:bottom w:val="single" w:sz="4" w:space="0" w:color="auto"/>
              <w:right w:val="single" w:sz="4" w:space="0" w:color="auto"/>
            </w:tcBorders>
            <w:noWrap/>
            <w:vAlign w:val="center"/>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45 560</w:t>
            </w:r>
          </w:p>
        </w:tc>
      </w:tr>
    </w:tbl>
    <w:p w:rsidR="00C54C56" w:rsidRPr="00310F59" w:rsidRDefault="00C54C56" w:rsidP="00C54C56">
      <w:pPr>
        <w:pStyle w:val="12"/>
        <w:spacing w:after="0" w:line="312" w:lineRule="auto"/>
        <w:ind w:left="0"/>
        <w:jc w:val="both"/>
        <w:rPr>
          <w:rFonts w:ascii="Cambria" w:hAnsi="Cambria"/>
          <w:sz w:val="20"/>
          <w:szCs w:val="20"/>
        </w:rPr>
      </w:pPr>
    </w:p>
    <w:p w:rsidR="00C54C56" w:rsidRPr="00310F59" w:rsidRDefault="00C54C56" w:rsidP="00C54C56">
      <w:pPr>
        <w:pStyle w:val="12"/>
        <w:spacing w:after="0" w:line="312" w:lineRule="auto"/>
        <w:ind w:left="0"/>
        <w:jc w:val="both"/>
        <w:rPr>
          <w:rFonts w:ascii="Cambria" w:hAnsi="Cambria"/>
          <w:sz w:val="20"/>
          <w:szCs w:val="20"/>
        </w:rPr>
      </w:pPr>
      <w:r w:rsidRPr="00310F59">
        <w:rPr>
          <w:rFonts w:ascii="Cambria" w:hAnsi="Cambria"/>
          <w:sz w:val="20"/>
          <w:szCs w:val="20"/>
        </w:rPr>
        <w:t xml:space="preserve">Таким образом, точка безубыточности по Проекту достигается при годовой загрузке около </w:t>
      </w:r>
      <w:r w:rsidR="00F470BB">
        <w:rPr>
          <w:rFonts w:ascii="Cambria" w:hAnsi="Cambria"/>
          <w:sz w:val="20"/>
          <w:szCs w:val="20"/>
        </w:rPr>
        <w:t>33</w:t>
      </w:r>
      <w:r w:rsidRPr="00310F59">
        <w:rPr>
          <w:rFonts w:ascii="Cambria" w:hAnsi="Cambria"/>
          <w:sz w:val="20"/>
          <w:szCs w:val="20"/>
        </w:rPr>
        <w:t xml:space="preserve">% и объеме </w:t>
      </w:r>
      <w:r w:rsidR="00B131FC">
        <w:rPr>
          <w:rFonts w:ascii="Cambria" w:hAnsi="Cambria"/>
          <w:sz w:val="20"/>
          <w:szCs w:val="20"/>
        </w:rPr>
        <w:t>нетто-</w:t>
      </w:r>
      <w:r w:rsidRPr="00310F59">
        <w:rPr>
          <w:rFonts w:ascii="Cambria" w:hAnsi="Cambria"/>
          <w:sz w:val="20"/>
          <w:szCs w:val="20"/>
        </w:rPr>
        <w:t xml:space="preserve">выручки около </w:t>
      </w:r>
      <w:r w:rsidR="00F470BB">
        <w:rPr>
          <w:rFonts w:ascii="Cambria" w:hAnsi="Cambria"/>
          <w:sz w:val="20"/>
          <w:szCs w:val="20"/>
        </w:rPr>
        <w:t>26,3</w:t>
      </w:r>
      <w:r w:rsidR="00B131FC">
        <w:rPr>
          <w:rFonts w:ascii="Cambria" w:hAnsi="Cambria"/>
          <w:sz w:val="20"/>
          <w:szCs w:val="20"/>
        </w:rPr>
        <w:t xml:space="preserve"> </w:t>
      </w:r>
      <w:r w:rsidRPr="00310F59">
        <w:rPr>
          <w:rFonts w:ascii="Cambria" w:hAnsi="Cambria"/>
          <w:sz w:val="20"/>
          <w:szCs w:val="20"/>
        </w:rPr>
        <w:t>млн. руб. в год.</w:t>
      </w:r>
    </w:p>
    <w:p w:rsidR="00C54C56" w:rsidRPr="00310F59" w:rsidRDefault="00C54C56" w:rsidP="00C54C56">
      <w:pPr>
        <w:pStyle w:val="12"/>
        <w:spacing w:after="0" w:line="312" w:lineRule="auto"/>
        <w:ind w:left="0"/>
        <w:jc w:val="both"/>
        <w:rPr>
          <w:rFonts w:ascii="Cambria" w:hAnsi="Cambria"/>
          <w:sz w:val="20"/>
          <w:szCs w:val="20"/>
        </w:rPr>
      </w:pPr>
    </w:p>
    <w:p w:rsidR="00C54C56" w:rsidRPr="004410CD" w:rsidRDefault="00C54C56" w:rsidP="00325513">
      <w:pPr>
        <w:pStyle w:val="aff6"/>
        <w:keepNext/>
        <w:numPr>
          <w:ilvl w:val="0"/>
          <w:numId w:val="22"/>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Точка безубыточности по Проекту, тыс. руб.</w:t>
      </w:r>
    </w:p>
    <w:p w:rsidR="00C54C56" w:rsidRPr="00310F59" w:rsidRDefault="00F470BB" w:rsidP="00C54C56">
      <w:pPr>
        <w:spacing w:after="0" w:line="312" w:lineRule="auto"/>
        <w:jc w:val="both"/>
        <w:rPr>
          <w:rFonts w:ascii="Cambria" w:eastAsiaTheme="minorHAnsi" w:hAnsi="Cambria" w:cs="Times New Roman"/>
          <w:sz w:val="20"/>
          <w:szCs w:val="20"/>
        </w:rPr>
      </w:pPr>
      <w:r>
        <w:rPr>
          <w:noProof/>
          <w:lang w:eastAsia="ru-RU"/>
        </w:rPr>
        <w:drawing>
          <wp:inline distT="0" distB="0" distL="0" distR="0" wp14:anchorId="6EE75071" wp14:editId="3B0603C0">
            <wp:extent cx="4776788" cy="3585482"/>
            <wp:effectExtent l="0" t="0" r="5080" b="0"/>
            <wp:docPr id="488" name="Диаграмма 488">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C54C56" w:rsidRPr="00310F59" w:rsidRDefault="00C54C56" w:rsidP="00C54C56">
      <w:pPr>
        <w:spacing w:after="0" w:line="312" w:lineRule="auto"/>
        <w:jc w:val="both"/>
        <w:rPr>
          <w:rFonts w:ascii="Cambria" w:eastAsiaTheme="minorHAnsi" w:hAnsi="Cambria" w:cs="Times New Roman"/>
          <w:sz w:val="20"/>
          <w:szCs w:val="20"/>
        </w:rPr>
      </w:pPr>
    </w:p>
    <w:p w:rsidR="00F470BB" w:rsidRDefault="00F470BB">
      <w:pPr>
        <w:spacing w:after="0" w:line="240" w:lineRule="auto"/>
        <w:rPr>
          <w:rFonts w:ascii="Cambria" w:eastAsiaTheme="majorEastAsia" w:hAnsi="Cambria" w:cstheme="majorBidi"/>
          <w:b/>
          <w:bCs/>
          <w:color w:val="073763" w:themeColor="accent1" w:themeShade="80"/>
          <w:sz w:val="28"/>
          <w:szCs w:val="28"/>
        </w:rPr>
      </w:pPr>
      <w:r>
        <w:rPr>
          <w:rFonts w:ascii="Cambria" w:eastAsiaTheme="majorEastAsia" w:hAnsi="Cambria" w:cstheme="majorBidi"/>
          <w:b/>
          <w:bCs/>
          <w:color w:val="073763" w:themeColor="accent1" w:themeShade="80"/>
          <w:sz w:val="28"/>
          <w:szCs w:val="28"/>
        </w:rPr>
        <w:br w:type="page"/>
      </w:r>
    </w:p>
    <w:p w:rsidR="008D0FD0" w:rsidRPr="00310F59" w:rsidRDefault="006A0D6E" w:rsidP="00F470BB">
      <w:pPr>
        <w:keepNext/>
        <w:keepLines/>
        <w:pageBreakBefore/>
        <w:numPr>
          <w:ilvl w:val="0"/>
          <w:numId w:val="23"/>
        </w:numPr>
        <w:spacing w:before="360" w:after="0"/>
        <w:ind w:left="709" w:hanging="709"/>
        <w:contextualSpacing/>
        <w:jc w:val="both"/>
        <w:outlineLvl w:val="0"/>
        <w:rPr>
          <w:rFonts w:ascii="Cambria" w:eastAsiaTheme="majorEastAsia" w:hAnsi="Cambria" w:cstheme="majorBidi"/>
          <w:b/>
          <w:bCs/>
          <w:color w:val="073763" w:themeColor="accent1" w:themeShade="80"/>
          <w:sz w:val="28"/>
          <w:szCs w:val="28"/>
        </w:rPr>
      </w:pPr>
      <w:bookmarkStart w:id="47" w:name="_Toc103956780"/>
      <w:r w:rsidRPr="00310F59">
        <w:rPr>
          <w:rFonts w:ascii="Cambria" w:eastAsiaTheme="majorEastAsia" w:hAnsi="Cambria" w:cstheme="majorBidi"/>
          <w:b/>
          <w:bCs/>
          <w:color w:val="073763" w:themeColor="accent1" w:themeShade="80"/>
          <w:sz w:val="28"/>
          <w:szCs w:val="28"/>
        </w:rPr>
        <w:lastRenderedPageBreak/>
        <w:t>АНАЛИЗ ПРОЕКТНЫХ РИСКОВ</w:t>
      </w:r>
      <w:bookmarkEnd w:id="45"/>
      <w:bookmarkEnd w:id="47"/>
    </w:p>
    <w:p w:rsidR="008D0FD0" w:rsidRPr="00310F59" w:rsidRDefault="008D0FD0" w:rsidP="00325513">
      <w:pPr>
        <w:pStyle w:val="2"/>
        <w:numPr>
          <w:ilvl w:val="1"/>
          <w:numId w:val="23"/>
        </w:numPr>
        <w:spacing w:before="120"/>
        <w:ind w:left="709" w:hanging="709"/>
        <w:rPr>
          <w:rFonts w:ascii="Cambria" w:hAnsi="Cambria"/>
          <w:smallCaps/>
          <w:color w:val="073763" w:themeColor="accent1" w:themeShade="80"/>
        </w:rPr>
      </w:pPr>
      <w:bookmarkStart w:id="48" w:name="_Toc247261660"/>
      <w:bookmarkStart w:id="49" w:name="_Toc103956781"/>
      <w:r w:rsidRPr="00310F59">
        <w:rPr>
          <w:rFonts w:ascii="Cambria" w:hAnsi="Cambria"/>
          <w:smallCaps/>
          <w:color w:val="073763" w:themeColor="accent1" w:themeShade="80"/>
        </w:rPr>
        <w:t>Анализ чувствительности</w:t>
      </w:r>
      <w:bookmarkEnd w:id="48"/>
      <w:bookmarkEnd w:id="49"/>
    </w:p>
    <w:p w:rsidR="008D0FD0" w:rsidRDefault="008D0FD0" w:rsidP="008D0FD0">
      <w:pPr>
        <w:pStyle w:val="12"/>
        <w:spacing w:after="0" w:line="312" w:lineRule="auto"/>
        <w:ind w:left="0"/>
        <w:jc w:val="both"/>
        <w:rPr>
          <w:rFonts w:ascii="Cambria" w:hAnsi="Cambria"/>
          <w:sz w:val="20"/>
          <w:szCs w:val="20"/>
        </w:rPr>
      </w:pPr>
    </w:p>
    <w:p w:rsidR="00722A93" w:rsidRDefault="00722A93" w:rsidP="008D0FD0">
      <w:pPr>
        <w:pStyle w:val="12"/>
        <w:spacing w:after="0" w:line="312" w:lineRule="auto"/>
        <w:ind w:left="0"/>
        <w:jc w:val="both"/>
        <w:rPr>
          <w:rFonts w:ascii="Cambria" w:hAnsi="Cambria"/>
          <w:sz w:val="20"/>
          <w:szCs w:val="20"/>
        </w:rPr>
      </w:pPr>
      <w:r w:rsidRPr="00722A93">
        <w:rPr>
          <w:rFonts w:ascii="Cambria" w:hAnsi="Cambria"/>
          <w:sz w:val="20"/>
          <w:szCs w:val="20"/>
        </w:rPr>
        <w:t>Для учета возможного влияния факторов риска, относящихся к категории измеряемых, проведен количественный анализ их воздействия на Проект в форме анализа чувствительности. Поскольку направление воздействия нижеперечисленных факторов относится к области экономической эффективности, в качестве анализируемого результирующего параметра используется показатель чистой приведенной стоимости (NPV) Проекта для полных инвестиционных затрат как комплексный критерий, позволяющий найти «критические точки», в которых анализируемый Проект теряет свою целесообразность с точки зрения всех заинтересованных сторон. Кроме NPV для большей наглядности в качестве дополнительных результирующих параметров использованы внутренняя норма доходности проекта (IRR), простой (PBP) и дисконтированный (DPBP) сроки окупаемости проекта.</w:t>
      </w:r>
    </w:p>
    <w:p w:rsidR="00722A93" w:rsidRDefault="00722A93" w:rsidP="008D0FD0">
      <w:pPr>
        <w:pStyle w:val="12"/>
        <w:spacing w:after="0" w:line="312" w:lineRule="auto"/>
        <w:ind w:left="0"/>
        <w:jc w:val="both"/>
        <w:rPr>
          <w:rFonts w:ascii="Cambria" w:hAnsi="Cambria"/>
          <w:sz w:val="20"/>
          <w:szCs w:val="20"/>
        </w:rPr>
      </w:pPr>
    </w:p>
    <w:p w:rsidR="00722A93" w:rsidRDefault="00722A93" w:rsidP="008D0FD0">
      <w:pPr>
        <w:pStyle w:val="12"/>
        <w:spacing w:after="0" w:line="312" w:lineRule="auto"/>
        <w:ind w:left="0"/>
        <w:jc w:val="both"/>
        <w:rPr>
          <w:rFonts w:ascii="Cambria" w:hAnsi="Cambria"/>
          <w:sz w:val="20"/>
          <w:szCs w:val="20"/>
        </w:rPr>
      </w:pPr>
      <w:r w:rsidRPr="00722A93">
        <w:rPr>
          <w:rFonts w:ascii="Cambria" w:hAnsi="Cambria"/>
          <w:sz w:val="20"/>
          <w:szCs w:val="20"/>
        </w:rPr>
        <w:t>В рамках анализа чувствительности были выбраны только те параметры, которые оказывают существенное влияние на изменение ключевых показателей эффективности Проекта:</w:t>
      </w:r>
    </w:p>
    <w:p w:rsidR="006C6668" w:rsidRPr="00310F59" w:rsidRDefault="00B87529"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 xml:space="preserve">Цены </w:t>
      </w:r>
      <w:r w:rsidR="00B57716">
        <w:rPr>
          <w:rFonts w:ascii="Cambria" w:hAnsi="Cambria"/>
          <w:sz w:val="20"/>
          <w:szCs w:val="20"/>
        </w:rPr>
        <w:t xml:space="preserve">на </w:t>
      </w:r>
      <w:r w:rsidR="00F470BB">
        <w:rPr>
          <w:rFonts w:ascii="Cambria" w:hAnsi="Cambria"/>
          <w:sz w:val="20"/>
          <w:szCs w:val="20"/>
        </w:rPr>
        <w:t>продукцию/</w:t>
      </w:r>
      <w:r w:rsidR="00B57716">
        <w:rPr>
          <w:rFonts w:ascii="Cambria" w:hAnsi="Cambria"/>
          <w:sz w:val="20"/>
          <w:szCs w:val="20"/>
        </w:rPr>
        <w:t>услуги</w:t>
      </w:r>
      <w:r w:rsidR="006C6668" w:rsidRPr="00310F59">
        <w:rPr>
          <w:rFonts w:ascii="Cambria" w:hAnsi="Cambria"/>
          <w:sz w:val="20"/>
          <w:szCs w:val="20"/>
        </w:rPr>
        <w:t>;</w:t>
      </w:r>
    </w:p>
    <w:p w:rsidR="00B87529" w:rsidRPr="00310F59" w:rsidRDefault="00B87529"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Объем продаж;</w:t>
      </w:r>
    </w:p>
    <w:p w:rsidR="006C6668" w:rsidRPr="00310F59" w:rsidRDefault="00B87529"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Операционные з</w:t>
      </w:r>
      <w:r w:rsidR="006C6668" w:rsidRPr="00310F59">
        <w:rPr>
          <w:rFonts w:ascii="Cambria" w:hAnsi="Cambria"/>
          <w:sz w:val="20"/>
          <w:szCs w:val="20"/>
        </w:rPr>
        <w:t>атраты;</w:t>
      </w:r>
    </w:p>
    <w:p w:rsidR="006C6668" w:rsidRDefault="006C6668"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Капвложения;</w:t>
      </w:r>
    </w:p>
    <w:p w:rsidR="006C6668" w:rsidRPr="00310F59" w:rsidRDefault="006C6668"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Ставка дисконтирования.</w:t>
      </w:r>
    </w:p>
    <w:p w:rsidR="006C6668" w:rsidRPr="00310F59" w:rsidRDefault="006C6668" w:rsidP="006C6668">
      <w:pPr>
        <w:pStyle w:val="12"/>
        <w:spacing w:after="0" w:line="312" w:lineRule="auto"/>
        <w:ind w:left="0"/>
        <w:jc w:val="both"/>
        <w:rPr>
          <w:rFonts w:ascii="Cambria" w:hAnsi="Cambria"/>
          <w:sz w:val="20"/>
          <w:szCs w:val="20"/>
        </w:rPr>
      </w:pPr>
    </w:p>
    <w:p w:rsidR="00812776" w:rsidRPr="004410CD" w:rsidRDefault="00812776"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Анализ ч</w:t>
      </w:r>
      <w:r w:rsidR="006C6668" w:rsidRPr="004410CD">
        <w:rPr>
          <w:rFonts w:ascii="Cambria" w:hAnsi="Cambria" w:cs="Arial Narrow"/>
          <w:b/>
          <w:color w:val="072E51"/>
          <w:sz w:val="18"/>
          <w:szCs w:val="18"/>
          <w:lang w:eastAsia="ru-RU"/>
        </w:rPr>
        <w:t>увствительности по Проекту</w:t>
      </w:r>
    </w:p>
    <w:tbl>
      <w:tblPr>
        <w:tblStyle w:val="-10"/>
        <w:tblW w:w="5000" w:type="pct"/>
        <w:shd w:val="clear" w:color="auto" w:fill="E9F3FD"/>
        <w:tblLook w:val="0600" w:firstRow="0" w:lastRow="0" w:firstColumn="0" w:lastColumn="0" w:noHBand="1" w:noVBand="1"/>
      </w:tblPr>
      <w:tblGrid>
        <w:gridCol w:w="2019"/>
        <w:gridCol w:w="1448"/>
        <w:gridCol w:w="844"/>
        <w:gridCol w:w="842"/>
        <w:gridCol w:w="842"/>
        <w:gridCol w:w="842"/>
        <w:gridCol w:w="842"/>
        <w:gridCol w:w="842"/>
        <w:gridCol w:w="835"/>
      </w:tblGrid>
      <w:tr w:rsidR="00F470BB" w:rsidRPr="00F470BB" w:rsidTr="00DF7709">
        <w:trPr>
          <w:trHeight w:hRule="exact" w:val="198"/>
        </w:trPr>
        <w:tc>
          <w:tcPr>
            <w:tcW w:w="1079" w:type="pct"/>
            <w:tcBorders>
              <w:right w:val="single" w:sz="4" w:space="0" w:color="auto"/>
            </w:tcBorders>
            <w:shd w:val="clear" w:color="auto" w:fill="072E51"/>
            <w:noWrap/>
            <w:vAlign w:val="center"/>
            <w:hideMark/>
          </w:tcPr>
          <w:p w:rsidR="00F470BB" w:rsidRPr="00D02373" w:rsidRDefault="00F470BB" w:rsidP="00F470BB">
            <w:pPr>
              <w:spacing w:after="0" w:line="240" w:lineRule="auto"/>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 xml:space="preserve">Цены на </w:t>
            </w:r>
            <w:r>
              <w:rPr>
                <w:rFonts w:ascii="Arial Narrow" w:hAnsi="Arial Narrow" w:cs="Arial"/>
                <w:b/>
                <w:bCs/>
                <w:color w:val="FFFFFF" w:themeColor="background1"/>
                <w:sz w:val="15"/>
                <w:szCs w:val="15"/>
                <w:lang w:eastAsia="ru-RU"/>
              </w:rPr>
              <w:t>продукцию/</w:t>
            </w:r>
            <w:r w:rsidRPr="00D02373">
              <w:rPr>
                <w:rFonts w:ascii="Arial Narrow" w:hAnsi="Arial Narrow" w:cs="Arial"/>
                <w:b/>
                <w:bCs/>
                <w:color w:val="FFFFFF" w:themeColor="background1"/>
                <w:sz w:val="15"/>
                <w:szCs w:val="15"/>
                <w:lang w:eastAsia="ru-RU"/>
              </w:rPr>
              <w:t>услуги</w:t>
            </w:r>
          </w:p>
        </w:tc>
        <w:tc>
          <w:tcPr>
            <w:tcW w:w="774"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Базовое значение</w:t>
            </w:r>
          </w:p>
        </w:tc>
        <w:tc>
          <w:tcPr>
            <w:tcW w:w="451" w:type="pct"/>
            <w:tcBorders>
              <w:lef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85%</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90%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95%</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105%</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110%</w:t>
            </w:r>
          </w:p>
        </w:tc>
        <w:tc>
          <w:tcPr>
            <w:tcW w:w="448"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115%</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NPV (тыс. руб.)</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color w:val="FF0000"/>
                <w:sz w:val="15"/>
                <w:szCs w:val="15"/>
              </w:rPr>
              <w:t>-2 156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6 627</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15 406</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32 960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41 735</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50 509</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IRR (%)</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26,1%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28,4%</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34,8%</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36,8%</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PBP (лет)</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5,2</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4,9</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4,8</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DPBP (лет)</w:t>
            </w:r>
          </w:p>
        </w:tc>
        <w:tc>
          <w:tcPr>
            <w:tcW w:w="774"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НЕТ</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8,7</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8,0</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6,8</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6,5</w:t>
            </w:r>
          </w:p>
        </w:tc>
      </w:tr>
      <w:tr w:rsidR="00F470BB" w:rsidRPr="00D02373" w:rsidTr="00DF7709">
        <w:trPr>
          <w:trHeight w:hRule="exact" w:val="198"/>
        </w:trPr>
        <w:tc>
          <w:tcPr>
            <w:tcW w:w="1079" w:type="pct"/>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p>
        </w:tc>
        <w:tc>
          <w:tcPr>
            <w:tcW w:w="774" w:type="pct"/>
            <w:tcBorders>
              <w:top w:val="single" w:sz="4" w:space="0" w:color="auto"/>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p>
        </w:tc>
        <w:tc>
          <w:tcPr>
            <w:tcW w:w="45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r>
      <w:tr w:rsidR="00F470BB" w:rsidRPr="00F470BB" w:rsidTr="00DF7709">
        <w:trPr>
          <w:trHeight w:hRule="exact" w:val="198"/>
        </w:trPr>
        <w:tc>
          <w:tcPr>
            <w:tcW w:w="1079" w:type="pct"/>
            <w:tcBorders>
              <w:right w:val="single" w:sz="4" w:space="0" w:color="auto"/>
            </w:tcBorders>
            <w:shd w:val="clear" w:color="auto" w:fill="072E51"/>
            <w:noWrap/>
            <w:vAlign w:val="center"/>
            <w:hideMark/>
          </w:tcPr>
          <w:p w:rsidR="00F470BB" w:rsidRPr="00D02373" w:rsidRDefault="00F470BB" w:rsidP="00F470BB">
            <w:pPr>
              <w:spacing w:after="0" w:line="240" w:lineRule="auto"/>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Объем продаж</w:t>
            </w:r>
          </w:p>
        </w:tc>
        <w:tc>
          <w:tcPr>
            <w:tcW w:w="774"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Базовое значение</w:t>
            </w:r>
          </w:p>
        </w:tc>
        <w:tc>
          <w:tcPr>
            <w:tcW w:w="451" w:type="pct"/>
            <w:tcBorders>
              <w:lef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79%</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86%</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93%</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107%</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114%</w:t>
            </w:r>
          </w:p>
        </w:tc>
        <w:tc>
          <w:tcPr>
            <w:tcW w:w="448"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121%</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NPV (тыс. руб.)</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color w:val="FF0000"/>
                <w:sz w:val="15"/>
                <w:szCs w:val="15"/>
              </w:rPr>
              <w:t>-4 135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5 910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15 389</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32 144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39 065</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44 672</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IRR (%)</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25,9%</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28,4%</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34,2%</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35,5%</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PBP (лет)</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5,2</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4,9</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4,8</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DPBP (лет)</w:t>
            </w:r>
          </w:p>
        </w:tc>
        <w:tc>
          <w:tcPr>
            <w:tcW w:w="774"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НЕТ</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8,7</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8,0</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6,9</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6,7</w:t>
            </w:r>
          </w:p>
        </w:tc>
      </w:tr>
      <w:tr w:rsidR="00F470BB" w:rsidRPr="00D02373" w:rsidTr="00DF7709">
        <w:trPr>
          <w:trHeight w:hRule="exact" w:val="198"/>
        </w:trPr>
        <w:tc>
          <w:tcPr>
            <w:tcW w:w="1079" w:type="pct"/>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p>
        </w:tc>
        <w:tc>
          <w:tcPr>
            <w:tcW w:w="774" w:type="pct"/>
            <w:tcBorders>
              <w:top w:val="single" w:sz="4" w:space="0" w:color="auto"/>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p>
        </w:tc>
        <w:tc>
          <w:tcPr>
            <w:tcW w:w="45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r>
      <w:tr w:rsidR="00F470BB" w:rsidRPr="00F470BB" w:rsidTr="00DF7709">
        <w:trPr>
          <w:trHeight w:hRule="exact" w:val="198"/>
        </w:trPr>
        <w:tc>
          <w:tcPr>
            <w:tcW w:w="1079" w:type="pct"/>
            <w:tcBorders>
              <w:right w:val="single" w:sz="4" w:space="0" w:color="auto"/>
            </w:tcBorders>
            <w:shd w:val="clear" w:color="auto" w:fill="072E51"/>
            <w:noWrap/>
            <w:vAlign w:val="center"/>
            <w:hideMark/>
          </w:tcPr>
          <w:p w:rsidR="00F470BB" w:rsidRPr="00D02373" w:rsidRDefault="00F470BB" w:rsidP="00F470BB">
            <w:pPr>
              <w:spacing w:after="0" w:line="240" w:lineRule="auto"/>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Операционные затраты</w:t>
            </w:r>
          </w:p>
        </w:tc>
        <w:tc>
          <w:tcPr>
            <w:tcW w:w="774"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Базовое значение</w:t>
            </w:r>
          </w:p>
        </w:tc>
        <w:tc>
          <w:tcPr>
            <w:tcW w:w="451" w:type="pct"/>
            <w:tcBorders>
              <w:lef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64%</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76%</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88%</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112%</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124%</w:t>
            </w:r>
          </w:p>
        </w:tc>
        <w:tc>
          <w:tcPr>
            <w:tcW w:w="448"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136%</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NPV (тыс. руб.)</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51 479</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41 069</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32 628</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15 735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7 278</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color w:val="FF0000"/>
                <w:sz w:val="15"/>
                <w:szCs w:val="15"/>
              </w:rPr>
              <w:t>-1 189</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IRR (%)</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36,7%</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34,7%</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32,7%</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28,5%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26,2%</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23,9%</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PBP (лет)</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4,7</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5,0</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5,2</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5,4</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5,6</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DPBP (лет)</w:t>
            </w:r>
          </w:p>
        </w:tc>
        <w:tc>
          <w:tcPr>
            <w:tcW w:w="774"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7,1</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8,6</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НЕТ</w:t>
            </w:r>
          </w:p>
        </w:tc>
      </w:tr>
      <w:tr w:rsidR="00F470BB" w:rsidRPr="00D02373" w:rsidTr="00DF7709">
        <w:trPr>
          <w:trHeight w:hRule="exact" w:val="198"/>
        </w:trPr>
        <w:tc>
          <w:tcPr>
            <w:tcW w:w="1079" w:type="pct"/>
            <w:shd w:val="clear" w:color="auto" w:fill="E9F3FD"/>
            <w:noWrap/>
            <w:vAlign w:val="center"/>
            <w:hideMark/>
          </w:tcPr>
          <w:p w:rsidR="00F470BB" w:rsidRPr="00D02373" w:rsidRDefault="00F470BB" w:rsidP="00F470BB">
            <w:pPr>
              <w:spacing w:after="0" w:line="240" w:lineRule="auto"/>
              <w:rPr>
                <w:rFonts w:ascii="Arial Narrow" w:hAnsi="Arial Narrow" w:cs="Arial"/>
                <w:color w:val="000000"/>
                <w:sz w:val="15"/>
                <w:szCs w:val="15"/>
                <w:lang w:eastAsia="ru-RU"/>
              </w:rPr>
            </w:pPr>
          </w:p>
        </w:tc>
        <w:tc>
          <w:tcPr>
            <w:tcW w:w="774" w:type="pct"/>
            <w:tcBorders>
              <w:top w:val="single" w:sz="4" w:space="0" w:color="auto"/>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r>
      <w:tr w:rsidR="00F470BB" w:rsidRPr="00F470BB" w:rsidTr="00DF7709">
        <w:trPr>
          <w:trHeight w:hRule="exact" w:val="198"/>
        </w:trPr>
        <w:tc>
          <w:tcPr>
            <w:tcW w:w="1079" w:type="pct"/>
            <w:tcBorders>
              <w:right w:val="single" w:sz="4" w:space="0" w:color="auto"/>
            </w:tcBorders>
            <w:shd w:val="clear" w:color="auto" w:fill="072E51"/>
            <w:noWrap/>
            <w:vAlign w:val="center"/>
            <w:hideMark/>
          </w:tcPr>
          <w:p w:rsidR="00F470BB" w:rsidRPr="00D02373" w:rsidRDefault="00F470BB" w:rsidP="00F470BB">
            <w:pPr>
              <w:spacing w:after="0" w:line="240" w:lineRule="auto"/>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Капвложения</w:t>
            </w:r>
          </w:p>
        </w:tc>
        <w:tc>
          <w:tcPr>
            <w:tcW w:w="774"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Базовое значение</w:t>
            </w:r>
          </w:p>
        </w:tc>
        <w:tc>
          <w:tcPr>
            <w:tcW w:w="451" w:type="pct"/>
            <w:tcBorders>
              <w:lef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70%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80%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90%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110%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120%</w:t>
            </w:r>
          </w:p>
        </w:tc>
        <w:tc>
          <w:tcPr>
            <w:tcW w:w="448"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130%</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NPV (тыс. руб.)</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50 055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41 435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32 810</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15 558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6 932</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color w:val="FF0000"/>
                <w:sz w:val="15"/>
                <w:szCs w:val="15"/>
              </w:rPr>
              <w:t>-1 695</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IRR (%)</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40,9%</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36,9%</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33,5%</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28,1%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25,8%</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23,8%</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PBP (лет)</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4,9</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5,2</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5,4</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5,5</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DPBP (лет)</w:t>
            </w:r>
          </w:p>
        </w:tc>
        <w:tc>
          <w:tcPr>
            <w:tcW w:w="774"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7,0</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8,7</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НЕТ</w:t>
            </w:r>
          </w:p>
        </w:tc>
      </w:tr>
      <w:tr w:rsidR="00F470BB" w:rsidRPr="00D02373" w:rsidTr="00DF7709">
        <w:trPr>
          <w:trHeight w:hRule="exact" w:val="198"/>
        </w:trPr>
        <w:tc>
          <w:tcPr>
            <w:tcW w:w="1079" w:type="pct"/>
            <w:shd w:val="clear" w:color="auto" w:fill="E9F3FD"/>
            <w:noWrap/>
            <w:vAlign w:val="center"/>
            <w:hideMark/>
          </w:tcPr>
          <w:p w:rsidR="00F470BB" w:rsidRPr="00D02373" w:rsidRDefault="00F470BB" w:rsidP="00F470BB">
            <w:pPr>
              <w:spacing w:after="0" w:line="240" w:lineRule="auto"/>
              <w:rPr>
                <w:rFonts w:ascii="Arial Narrow" w:hAnsi="Arial Narrow" w:cs="Arial"/>
                <w:color w:val="000000"/>
                <w:sz w:val="15"/>
                <w:szCs w:val="15"/>
                <w:lang w:eastAsia="ru-RU"/>
              </w:rPr>
            </w:pPr>
          </w:p>
        </w:tc>
        <w:tc>
          <w:tcPr>
            <w:tcW w:w="774" w:type="pct"/>
            <w:tcBorders>
              <w:top w:val="single" w:sz="4" w:space="0" w:color="auto"/>
              <w:bottom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1"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color w:val="000000"/>
                <w:sz w:val="15"/>
                <w:szCs w:val="15"/>
              </w:rPr>
            </w:pPr>
          </w:p>
        </w:tc>
      </w:tr>
      <w:tr w:rsidR="00F470BB" w:rsidRPr="00F470BB" w:rsidTr="00DF7709">
        <w:trPr>
          <w:trHeight w:hRule="exact" w:val="198"/>
        </w:trPr>
        <w:tc>
          <w:tcPr>
            <w:tcW w:w="1079" w:type="pct"/>
            <w:tcBorders>
              <w:right w:val="single" w:sz="4" w:space="0" w:color="auto"/>
            </w:tcBorders>
            <w:shd w:val="clear" w:color="auto" w:fill="072E51"/>
            <w:noWrap/>
            <w:vAlign w:val="center"/>
            <w:hideMark/>
          </w:tcPr>
          <w:p w:rsidR="00F470BB" w:rsidRPr="00D02373" w:rsidRDefault="00F470BB" w:rsidP="00F470BB">
            <w:pPr>
              <w:spacing w:after="0" w:line="240" w:lineRule="auto"/>
              <w:rPr>
                <w:rFonts w:ascii="Arial Narrow" w:hAnsi="Arial Narrow" w:cs="Arial"/>
                <w:b/>
                <w:bCs/>
                <w:color w:val="FFFFFF" w:themeColor="background1"/>
                <w:sz w:val="15"/>
                <w:szCs w:val="15"/>
                <w:lang w:eastAsia="ru-RU"/>
              </w:rPr>
            </w:pPr>
            <w:r w:rsidRPr="00D02373">
              <w:rPr>
                <w:rFonts w:ascii="Arial Narrow" w:hAnsi="Arial Narrow" w:cs="Arial"/>
                <w:b/>
                <w:bCs/>
                <w:color w:val="FFFFFF" w:themeColor="background1"/>
                <w:sz w:val="15"/>
                <w:szCs w:val="15"/>
                <w:lang w:eastAsia="ru-RU"/>
              </w:rPr>
              <w:t>Ставка дисконтирования</w:t>
            </w:r>
          </w:p>
        </w:tc>
        <w:tc>
          <w:tcPr>
            <w:tcW w:w="774" w:type="pct"/>
            <w:tcBorders>
              <w:top w:val="single" w:sz="4" w:space="0" w:color="auto"/>
              <w:left w:val="single" w:sz="4" w:space="0" w:color="auto"/>
              <w:bottom w:val="single" w:sz="4" w:space="0" w:color="FFFFFF" w:themeColor="background1"/>
              <w:righ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Базовое значение</w:t>
            </w:r>
          </w:p>
        </w:tc>
        <w:tc>
          <w:tcPr>
            <w:tcW w:w="451" w:type="pct"/>
            <w:tcBorders>
              <w:left w:val="single" w:sz="4" w:space="0" w:color="auto"/>
            </w:tcBorders>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73%</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82%</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91%</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100%</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109%</w:t>
            </w:r>
          </w:p>
        </w:tc>
        <w:tc>
          <w:tcPr>
            <w:tcW w:w="450"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118%</w:t>
            </w:r>
          </w:p>
        </w:tc>
        <w:tc>
          <w:tcPr>
            <w:tcW w:w="448" w:type="pct"/>
            <w:shd w:val="clear" w:color="auto" w:fill="072E51"/>
            <w:noWrap/>
            <w:vAlign w:val="center"/>
            <w:hideMark/>
          </w:tcPr>
          <w:p w:rsidR="00F470BB" w:rsidRPr="00F470BB" w:rsidRDefault="00F470BB" w:rsidP="00F470BB">
            <w:pPr>
              <w:spacing w:after="0" w:line="240" w:lineRule="auto"/>
              <w:jc w:val="center"/>
              <w:rPr>
                <w:rFonts w:ascii="Arial Narrow" w:hAnsi="Arial Narrow" w:cs="Arial"/>
                <w:b/>
                <w:bCs/>
                <w:color w:val="FFFFFF" w:themeColor="background1"/>
                <w:sz w:val="15"/>
                <w:szCs w:val="15"/>
                <w:lang w:eastAsia="ru-RU"/>
              </w:rPr>
            </w:pPr>
            <w:r w:rsidRPr="00F470BB">
              <w:rPr>
                <w:rFonts w:ascii="Arial Narrow" w:hAnsi="Arial Narrow" w:cs="Arial"/>
                <w:b/>
                <w:bCs/>
                <w:color w:val="FFFFFF" w:themeColor="background1"/>
                <w:sz w:val="15"/>
                <w:szCs w:val="15"/>
                <w:lang w:eastAsia="ru-RU"/>
              </w:rPr>
              <w:t>127%</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NPV (тыс. руб.)</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61 968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47 475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34 980</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24 184</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14 838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6 731</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color w:val="FF0000"/>
                <w:sz w:val="15"/>
                <w:szCs w:val="15"/>
              </w:rPr>
              <w:t>-310</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IRR (%)</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30,6%</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30,6%</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30,6%</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30,6%</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PBP (лет)</w:t>
            </w:r>
          </w:p>
        </w:tc>
        <w:tc>
          <w:tcPr>
            <w:tcW w:w="774" w:type="pct"/>
            <w:tcBorders>
              <w:top w:val="single" w:sz="4" w:space="0" w:color="FFFFFF" w:themeColor="background1"/>
              <w:left w:val="single" w:sz="4" w:space="0" w:color="auto"/>
              <w:bottom w:val="single" w:sz="4" w:space="0" w:color="FFFFFF" w:themeColor="background1"/>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5,1</w:t>
            </w:r>
          </w:p>
        </w:tc>
      </w:tr>
      <w:tr w:rsidR="00F470BB" w:rsidRPr="00D02373" w:rsidTr="00DF7709">
        <w:trPr>
          <w:trHeight w:hRule="exact" w:val="198"/>
        </w:trPr>
        <w:tc>
          <w:tcPr>
            <w:tcW w:w="1079" w:type="pct"/>
            <w:tcBorders>
              <w:right w:val="single" w:sz="4" w:space="0" w:color="auto"/>
            </w:tcBorders>
            <w:shd w:val="clear" w:color="auto" w:fill="E9F3FD"/>
            <w:noWrap/>
            <w:vAlign w:val="center"/>
            <w:hideMark/>
          </w:tcPr>
          <w:p w:rsidR="00F470BB" w:rsidRPr="00D02373" w:rsidRDefault="00F470BB" w:rsidP="00F470BB">
            <w:pPr>
              <w:spacing w:after="0" w:line="240" w:lineRule="auto"/>
              <w:rPr>
                <w:rFonts w:ascii="Arial Narrow" w:hAnsi="Arial Narrow" w:cs="Arial"/>
                <w:sz w:val="15"/>
                <w:szCs w:val="15"/>
                <w:lang w:eastAsia="ru-RU"/>
              </w:rPr>
            </w:pPr>
            <w:r w:rsidRPr="00D02373">
              <w:rPr>
                <w:rFonts w:ascii="Arial Narrow" w:hAnsi="Arial Narrow" w:cs="Arial"/>
                <w:sz w:val="15"/>
                <w:szCs w:val="15"/>
                <w:lang w:eastAsia="ru-RU"/>
              </w:rPr>
              <w:t>DPBP (лет)</w:t>
            </w:r>
          </w:p>
        </w:tc>
        <w:tc>
          <w:tcPr>
            <w:tcW w:w="774" w:type="pct"/>
            <w:tcBorders>
              <w:top w:val="single" w:sz="4" w:space="0" w:color="FFFFFF" w:themeColor="background1"/>
              <w:left w:val="single" w:sz="4" w:space="0" w:color="auto"/>
              <w:bottom w:val="single" w:sz="4" w:space="0" w:color="auto"/>
              <w:righ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1" w:type="pct"/>
            <w:tcBorders>
              <w:left w:val="single" w:sz="4" w:space="0" w:color="auto"/>
            </w:tcBorders>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6,8</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7,1</w:t>
            </w:r>
          </w:p>
        </w:tc>
        <w:tc>
          <w:tcPr>
            <w:tcW w:w="450" w:type="pct"/>
            <w:noWrap/>
            <w:vAlign w:val="center"/>
            <w:hideMark/>
          </w:tcPr>
          <w:p w:rsidR="00F470BB" w:rsidRPr="00F470BB" w:rsidRDefault="00F470BB" w:rsidP="00F470BB">
            <w:pPr>
              <w:spacing w:after="0" w:line="240" w:lineRule="auto"/>
              <w:jc w:val="right"/>
              <w:rPr>
                <w:rFonts w:ascii="Arial Narrow" w:hAnsi="Arial Narrow" w:cs="Arial"/>
                <w:b/>
                <w:bCs/>
                <w:sz w:val="15"/>
                <w:szCs w:val="15"/>
              </w:rPr>
            </w:pPr>
            <w:r w:rsidRPr="00F470BB">
              <w:rPr>
                <w:rFonts w:ascii="Arial Narrow" w:hAnsi="Arial Narrow" w:cs="Arial"/>
                <w:b/>
                <w:bCs/>
                <w:sz w:val="15"/>
                <w:szCs w:val="15"/>
              </w:rPr>
              <w:t>7,5</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8,0</w:t>
            </w:r>
          </w:p>
        </w:tc>
        <w:tc>
          <w:tcPr>
            <w:tcW w:w="450"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8,5</w:t>
            </w:r>
          </w:p>
        </w:tc>
        <w:tc>
          <w:tcPr>
            <w:tcW w:w="448" w:type="pct"/>
            <w:shd w:val="clear" w:color="auto" w:fill="E9F3FD"/>
            <w:noWrap/>
            <w:vAlign w:val="center"/>
            <w:hideMark/>
          </w:tcPr>
          <w:p w:rsidR="00F470BB" w:rsidRPr="00F470BB" w:rsidRDefault="00F470BB" w:rsidP="00F470BB">
            <w:pPr>
              <w:spacing w:after="0" w:line="240" w:lineRule="auto"/>
              <w:jc w:val="right"/>
              <w:rPr>
                <w:rFonts w:ascii="Arial Narrow" w:hAnsi="Arial Narrow" w:cs="Arial"/>
                <w:sz w:val="15"/>
                <w:szCs w:val="15"/>
              </w:rPr>
            </w:pPr>
            <w:r w:rsidRPr="00F470BB">
              <w:rPr>
                <w:rFonts w:ascii="Arial Narrow" w:hAnsi="Arial Narrow" w:cs="Arial"/>
                <w:sz w:val="15"/>
                <w:szCs w:val="15"/>
              </w:rPr>
              <w:t>НЕТ</w:t>
            </w:r>
          </w:p>
        </w:tc>
      </w:tr>
    </w:tbl>
    <w:p w:rsidR="00D02373" w:rsidRDefault="00D02373" w:rsidP="008D0FD0">
      <w:pPr>
        <w:pStyle w:val="12"/>
        <w:spacing w:after="0" w:line="312" w:lineRule="auto"/>
        <w:ind w:left="0"/>
        <w:jc w:val="both"/>
        <w:rPr>
          <w:rFonts w:ascii="Cambria" w:hAnsi="Cambria"/>
          <w:sz w:val="20"/>
          <w:szCs w:val="20"/>
        </w:rPr>
      </w:pPr>
    </w:p>
    <w:p w:rsidR="00722A93" w:rsidRDefault="00722A93">
      <w:pPr>
        <w:spacing w:after="0" w:line="240" w:lineRule="auto"/>
        <w:rPr>
          <w:rFonts w:ascii="Cambria" w:hAnsi="Cambria"/>
          <w:sz w:val="20"/>
          <w:szCs w:val="20"/>
        </w:rPr>
      </w:pPr>
      <w:r>
        <w:rPr>
          <w:rFonts w:ascii="Cambria" w:hAnsi="Cambria"/>
          <w:sz w:val="20"/>
          <w:szCs w:val="20"/>
        </w:rPr>
        <w:br w:type="page"/>
      </w:r>
    </w:p>
    <w:p w:rsidR="00B57716" w:rsidRDefault="00B57716" w:rsidP="00B57716">
      <w:pPr>
        <w:pStyle w:val="12"/>
        <w:spacing w:after="0" w:line="312" w:lineRule="auto"/>
        <w:ind w:left="0"/>
        <w:jc w:val="both"/>
        <w:rPr>
          <w:rFonts w:ascii="Cambria" w:hAnsi="Cambria"/>
          <w:sz w:val="20"/>
          <w:szCs w:val="20"/>
        </w:rPr>
      </w:pPr>
      <w:r>
        <w:rPr>
          <w:rFonts w:ascii="Cambria" w:hAnsi="Cambria"/>
          <w:sz w:val="20"/>
          <w:szCs w:val="20"/>
        </w:rPr>
        <w:lastRenderedPageBreak/>
        <w:t xml:space="preserve">Запас прочности – </w:t>
      </w:r>
      <w:r w:rsidRPr="00DE2289">
        <w:rPr>
          <w:rFonts w:ascii="Cambria" w:hAnsi="Cambria"/>
          <w:sz w:val="20"/>
          <w:szCs w:val="20"/>
        </w:rPr>
        <w:t>критическая точка по NPV</w:t>
      </w:r>
      <w:r>
        <w:rPr>
          <w:rFonts w:ascii="Cambria" w:hAnsi="Cambria"/>
          <w:sz w:val="20"/>
          <w:szCs w:val="20"/>
        </w:rPr>
        <w:t xml:space="preserve"> (0)</w:t>
      </w:r>
      <w:r w:rsidRPr="00DE2289">
        <w:rPr>
          <w:rFonts w:ascii="Cambria" w:hAnsi="Cambria"/>
          <w:sz w:val="20"/>
          <w:szCs w:val="20"/>
        </w:rPr>
        <w:t xml:space="preserve"> для FCFF</w:t>
      </w:r>
      <w:r>
        <w:rPr>
          <w:rFonts w:ascii="Cambria" w:hAnsi="Cambria"/>
          <w:sz w:val="20"/>
          <w:szCs w:val="20"/>
        </w:rPr>
        <w:t xml:space="preserve"> за счет изменения:</w:t>
      </w:r>
    </w:p>
    <w:p w:rsidR="00B57716" w:rsidRDefault="00B57716"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Цены реализации</w:t>
      </w:r>
      <w:r>
        <w:rPr>
          <w:rFonts w:ascii="Cambria" w:hAnsi="Cambria"/>
          <w:sz w:val="20"/>
          <w:szCs w:val="20"/>
        </w:rPr>
        <w:t xml:space="preserve"> – </w:t>
      </w:r>
      <w:r w:rsidRPr="00DE2289">
        <w:rPr>
          <w:rFonts w:ascii="Cambria" w:hAnsi="Cambria"/>
          <w:color w:val="C00000"/>
          <w:sz w:val="20"/>
          <w:szCs w:val="20"/>
        </w:rPr>
        <w:t>-</w:t>
      </w:r>
      <w:r w:rsidR="00F470BB">
        <w:rPr>
          <w:rFonts w:ascii="Cambria" w:hAnsi="Cambria"/>
          <w:color w:val="C00000"/>
          <w:sz w:val="20"/>
          <w:szCs w:val="20"/>
        </w:rPr>
        <w:t>13,8</w:t>
      </w:r>
      <w:r w:rsidRPr="00DE2289">
        <w:rPr>
          <w:rFonts w:ascii="Cambria" w:hAnsi="Cambria"/>
          <w:color w:val="C00000"/>
          <w:sz w:val="20"/>
          <w:szCs w:val="20"/>
        </w:rPr>
        <w:t>%</w:t>
      </w:r>
      <w:r w:rsidRPr="00310F59">
        <w:rPr>
          <w:rFonts w:ascii="Cambria" w:hAnsi="Cambria"/>
          <w:sz w:val="20"/>
          <w:szCs w:val="20"/>
        </w:rPr>
        <w:t>;</w:t>
      </w:r>
    </w:p>
    <w:p w:rsidR="00B57716" w:rsidRDefault="00B57716" w:rsidP="00325513">
      <w:pPr>
        <w:pStyle w:val="12"/>
        <w:numPr>
          <w:ilvl w:val="0"/>
          <w:numId w:val="12"/>
        </w:numPr>
        <w:spacing w:after="0" w:line="312" w:lineRule="auto"/>
        <w:jc w:val="both"/>
        <w:rPr>
          <w:rFonts w:ascii="Cambria" w:hAnsi="Cambria"/>
          <w:sz w:val="20"/>
          <w:szCs w:val="20"/>
        </w:rPr>
      </w:pPr>
      <w:r>
        <w:rPr>
          <w:rFonts w:ascii="Cambria" w:hAnsi="Cambria"/>
          <w:sz w:val="20"/>
          <w:szCs w:val="20"/>
        </w:rPr>
        <w:t xml:space="preserve">Объем продаж – </w:t>
      </w:r>
      <w:r w:rsidRPr="00DE2289">
        <w:rPr>
          <w:rFonts w:ascii="Cambria" w:hAnsi="Cambria"/>
          <w:color w:val="C00000"/>
          <w:sz w:val="20"/>
          <w:szCs w:val="20"/>
        </w:rPr>
        <w:t>-</w:t>
      </w:r>
      <w:r w:rsidR="00F470BB">
        <w:rPr>
          <w:rFonts w:ascii="Cambria" w:hAnsi="Cambria"/>
          <w:color w:val="C00000"/>
          <w:sz w:val="20"/>
          <w:szCs w:val="20"/>
        </w:rPr>
        <w:t>18,2</w:t>
      </w:r>
      <w:r w:rsidRPr="00DE2289">
        <w:rPr>
          <w:rFonts w:ascii="Cambria" w:hAnsi="Cambria"/>
          <w:color w:val="C00000"/>
          <w:sz w:val="20"/>
          <w:szCs w:val="20"/>
        </w:rPr>
        <w:t>%</w:t>
      </w:r>
      <w:r w:rsidRPr="00310F59">
        <w:rPr>
          <w:rFonts w:ascii="Cambria" w:hAnsi="Cambria"/>
          <w:sz w:val="20"/>
          <w:szCs w:val="20"/>
        </w:rPr>
        <w:t>;</w:t>
      </w:r>
    </w:p>
    <w:p w:rsidR="00B57716" w:rsidRPr="00D02373" w:rsidRDefault="00B57716" w:rsidP="00325513">
      <w:pPr>
        <w:pStyle w:val="12"/>
        <w:numPr>
          <w:ilvl w:val="0"/>
          <w:numId w:val="12"/>
        </w:numPr>
        <w:spacing w:after="0" w:line="312" w:lineRule="auto"/>
        <w:jc w:val="both"/>
        <w:rPr>
          <w:rFonts w:ascii="Cambria" w:hAnsi="Cambria"/>
          <w:sz w:val="20"/>
          <w:szCs w:val="20"/>
        </w:rPr>
      </w:pPr>
      <w:r>
        <w:rPr>
          <w:rFonts w:ascii="Cambria" w:hAnsi="Cambria"/>
          <w:sz w:val="20"/>
          <w:szCs w:val="20"/>
        </w:rPr>
        <w:t xml:space="preserve">Объем операционных затрат – </w:t>
      </w:r>
      <w:r w:rsidRPr="00DE2289">
        <w:rPr>
          <w:rFonts w:ascii="Cambria" w:hAnsi="Cambria"/>
          <w:color w:val="00B050"/>
          <w:sz w:val="20"/>
          <w:szCs w:val="20"/>
        </w:rPr>
        <w:t>+</w:t>
      </w:r>
      <w:r w:rsidR="00F470BB">
        <w:rPr>
          <w:rFonts w:ascii="Cambria" w:hAnsi="Cambria"/>
          <w:color w:val="00B050"/>
          <w:sz w:val="20"/>
          <w:szCs w:val="20"/>
        </w:rPr>
        <w:t>34,3</w:t>
      </w:r>
      <w:r w:rsidRPr="00DE2289">
        <w:rPr>
          <w:rFonts w:ascii="Cambria" w:hAnsi="Cambria"/>
          <w:color w:val="00B050"/>
          <w:sz w:val="20"/>
          <w:szCs w:val="20"/>
        </w:rPr>
        <w:t>%</w:t>
      </w:r>
      <w:r w:rsidRPr="00D02373">
        <w:rPr>
          <w:rFonts w:ascii="Cambria" w:hAnsi="Cambria"/>
          <w:sz w:val="20"/>
          <w:szCs w:val="20"/>
        </w:rPr>
        <w:t>;</w:t>
      </w:r>
    </w:p>
    <w:p w:rsidR="00B57716" w:rsidRPr="00D02373" w:rsidRDefault="00B57716" w:rsidP="00325513">
      <w:pPr>
        <w:pStyle w:val="12"/>
        <w:numPr>
          <w:ilvl w:val="0"/>
          <w:numId w:val="12"/>
        </w:numPr>
        <w:spacing w:after="0" w:line="312" w:lineRule="auto"/>
        <w:jc w:val="both"/>
        <w:rPr>
          <w:rFonts w:ascii="Cambria" w:hAnsi="Cambria"/>
          <w:sz w:val="20"/>
          <w:szCs w:val="20"/>
        </w:rPr>
      </w:pPr>
      <w:r>
        <w:rPr>
          <w:rFonts w:ascii="Cambria" w:hAnsi="Cambria"/>
          <w:sz w:val="20"/>
          <w:szCs w:val="20"/>
        </w:rPr>
        <w:t xml:space="preserve">Объем вложений в капитальные активы – </w:t>
      </w:r>
      <w:r w:rsidRPr="00DE2289">
        <w:rPr>
          <w:rFonts w:ascii="Cambria" w:hAnsi="Cambria"/>
          <w:color w:val="00B050"/>
          <w:sz w:val="20"/>
          <w:szCs w:val="20"/>
        </w:rPr>
        <w:t>+</w:t>
      </w:r>
      <w:r w:rsidR="00F470BB">
        <w:rPr>
          <w:rFonts w:ascii="Cambria" w:hAnsi="Cambria"/>
          <w:color w:val="00B050"/>
          <w:sz w:val="20"/>
          <w:szCs w:val="20"/>
        </w:rPr>
        <w:t>28,0</w:t>
      </w:r>
      <w:r w:rsidRPr="00DE2289">
        <w:rPr>
          <w:rFonts w:ascii="Cambria" w:hAnsi="Cambria"/>
          <w:color w:val="00B050"/>
          <w:sz w:val="20"/>
          <w:szCs w:val="20"/>
        </w:rPr>
        <w:t>%</w:t>
      </w:r>
      <w:r w:rsidRPr="00D02373">
        <w:rPr>
          <w:rFonts w:ascii="Cambria" w:hAnsi="Cambria"/>
          <w:sz w:val="20"/>
          <w:szCs w:val="20"/>
        </w:rPr>
        <w:t>;</w:t>
      </w:r>
    </w:p>
    <w:p w:rsidR="00B57716" w:rsidRPr="00310F59" w:rsidRDefault="00B57716" w:rsidP="00325513">
      <w:pPr>
        <w:pStyle w:val="12"/>
        <w:numPr>
          <w:ilvl w:val="0"/>
          <w:numId w:val="12"/>
        </w:numPr>
        <w:spacing w:after="0" w:line="312" w:lineRule="auto"/>
        <w:jc w:val="both"/>
        <w:rPr>
          <w:rFonts w:ascii="Cambria" w:hAnsi="Cambria"/>
          <w:sz w:val="20"/>
          <w:szCs w:val="20"/>
        </w:rPr>
      </w:pPr>
      <w:r w:rsidRPr="00310F59">
        <w:rPr>
          <w:rFonts w:ascii="Cambria" w:hAnsi="Cambria"/>
          <w:sz w:val="20"/>
          <w:szCs w:val="20"/>
        </w:rPr>
        <w:t>Ставка дисконтирования</w:t>
      </w:r>
      <w:r>
        <w:rPr>
          <w:rFonts w:ascii="Cambria" w:hAnsi="Cambria"/>
          <w:sz w:val="20"/>
          <w:szCs w:val="20"/>
        </w:rPr>
        <w:t xml:space="preserve"> – </w:t>
      </w:r>
      <w:r w:rsidRPr="00DE2289">
        <w:rPr>
          <w:rFonts w:ascii="Cambria" w:hAnsi="Cambria"/>
          <w:color w:val="00B050"/>
          <w:sz w:val="20"/>
          <w:szCs w:val="20"/>
        </w:rPr>
        <w:t>+</w:t>
      </w:r>
      <w:r w:rsidR="00F470BB">
        <w:rPr>
          <w:rFonts w:ascii="Cambria" w:hAnsi="Cambria"/>
          <w:color w:val="00B050"/>
          <w:sz w:val="20"/>
          <w:szCs w:val="20"/>
        </w:rPr>
        <w:t>26,6</w:t>
      </w:r>
      <w:r w:rsidRPr="00DE2289">
        <w:rPr>
          <w:rFonts w:ascii="Cambria" w:hAnsi="Cambria"/>
          <w:color w:val="00B050"/>
          <w:sz w:val="20"/>
          <w:szCs w:val="20"/>
        </w:rPr>
        <w:t>%</w:t>
      </w:r>
      <w:r w:rsidRPr="00D02373">
        <w:rPr>
          <w:rFonts w:ascii="Cambria" w:hAnsi="Cambria"/>
          <w:sz w:val="20"/>
          <w:szCs w:val="20"/>
        </w:rPr>
        <w:t>.</w:t>
      </w:r>
    </w:p>
    <w:p w:rsidR="00A96CC6" w:rsidRDefault="00A96CC6" w:rsidP="00A96CC6">
      <w:pPr>
        <w:pStyle w:val="12"/>
        <w:spacing w:after="0" w:line="312" w:lineRule="auto"/>
        <w:ind w:left="0"/>
        <w:jc w:val="both"/>
        <w:rPr>
          <w:rFonts w:ascii="Cambria" w:hAnsi="Cambria"/>
          <w:sz w:val="20"/>
          <w:szCs w:val="20"/>
        </w:rPr>
      </w:pPr>
      <w:bookmarkStart w:id="50" w:name="_Toc247261662"/>
    </w:p>
    <w:p w:rsidR="00722A93" w:rsidRDefault="00722A93" w:rsidP="00A96CC6">
      <w:pPr>
        <w:pStyle w:val="12"/>
        <w:spacing w:after="0" w:line="312" w:lineRule="auto"/>
        <w:ind w:left="0"/>
        <w:jc w:val="both"/>
        <w:rPr>
          <w:rFonts w:ascii="Cambria" w:hAnsi="Cambria"/>
          <w:sz w:val="20"/>
          <w:szCs w:val="20"/>
        </w:rPr>
      </w:pPr>
      <w:r w:rsidRPr="00722A93">
        <w:rPr>
          <w:rFonts w:ascii="Cambria" w:hAnsi="Cambria"/>
          <w:sz w:val="20"/>
          <w:szCs w:val="20"/>
        </w:rPr>
        <w:t>В целом, проведенный анализ свидетельствует о том, что рассматриваемый Проект характеризуется наличием существенного запаса прочности по основным факторам риска.</w:t>
      </w:r>
    </w:p>
    <w:p w:rsidR="00722A93" w:rsidRDefault="00722A93" w:rsidP="00A96CC6">
      <w:pPr>
        <w:pStyle w:val="12"/>
        <w:spacing w:after="0" w:line="312" w:lineRule="auto"/>
        <w:ind w:left="0"/>
        <w:jc w:val="both"/>
        <w:rPr>
          <w:rFonts w:ascii="Cambria" w:hAnsi="Cambria"/>
          <w:sz w:val="20"/>
          <w:szCs w:val="20"/>
        </w:rPr>
      </w:pPr>
    </w:p>
    <w:p w:rsidR="008D0FD0" w:rsidRPr="00310F59" w:rsidRDefault="008D0FD0" w:rsidP="00325513">
      <w:pPr>
        <w:pStyle w:val="2"/>
        <w:numPr>
          <w:ilvl w:val="1"/>
          <w:numId w:val="23"/>
        </w:numPr>
        <w:spacing w:before="120"/>
        <w:ind w:left="709" w:hanging="709"/>
        <w:rPr>
          <w:rFonts w:ascii="Cambria" w:hAnsi="Cambria"/>
          <w:smallCaps/>
          <w:color w:val="073763" w:themeColor="accent1" w:themeShade="80"/>
        </w:rPr>
      </w:pPr>
      <w:bookmarkStart w:id="51" w:name="_Toc103956782"/>
      <w:r w:rsidRPr="00310F59">
        <w:rPr>
          <w:rFonts w:ascii="Cambria" w:hAnsi="Cambria"/>
          <w:smallCaps/>
          <w:color w:val="073763" w:themeColor="accent1" w:themeShade="80"/>
        </w:rPr>
        <w:t>Оценка проектных рисков</w:t>
      </w:r>
      <w:bookmarkEnd w:id="50"/>
      <w:bookmarkEnd w:id="51"/>
    </w:p>
    <w:p w:rsidR="00B25647" w:rsidRDefault="00B25647" w:rsidP="005A1FA2">
      <w:pPr>
        <w:pStyle w:val="12"/>
        <w:spacing w:after="0" w:line="312" w:lineRule="auto"/>
        <w:ind w:left="0"/>
        <w:jc w:val="both"/>
        <w:rPr>
          <w:rFonts w:ascii="Cambria" w:hAnsi="Cambria"/>
          <w:sz w:val="20"/>
          <w:szCs w:val="20"/>
        </w:rPr>
      </w:pPr>
    </w:p>
    <w:p w:rsidR="00722A93" w:rsidRDefault="00722A93" w:rsidP="00722A93">
      <w:pPr>
        <w:spacing w:after="0" w:line="312" w:lineRule="auto"/>
        <w:jc w:val="both"/>
        <w:rPr>
          <w:rFonts w:ascii="Cambria" w:eastAsiaTheme="minorHAnsi" w:hAnsi="Cambria" w:cs="Times New Roman"/>
          <w:sz w:val="20"/>
          <w:szCs w:val="20"/>
        </w:rPr>
      </w:pPr>
      <w:r w:rsidRPr="00722A93">
        <w:rPr>
          <w:rFonts w:ascii="Cambria" w:eastAsiaTheme="minorHAnsi" w:hAnsi="Cambria" w:cs="Times New Roman"/>
          <w:sz w:val="20"/>
          <w:szCs w:val="20"/>
        </w:rPr>
        <w:t>При формировании базового варианта прогнозного бюджета, заложенного в финансовую модель настоящего Проекта, использовалась максимально достоверная и полная информация, а также применялся принцип разумного консерватизма, предполагающий отсутствие необоснованно завышенных ожиданий в отношении прогнозов финансово-хозяйственной деятельности.</w:t>
      </w:r>
    </w:p>
    <w:p w:rsidR="00722A93" w:rsidRPr="00722A93" w:rsidRDefault="00722A93" w:rsidP="00722A93">
      <w:pPr>
        <w:spacing w:after="0" w:line="312" w:lineRule="auto"/>
        <w:jc w:val="both"/>
        <w:rPr>
          <w:rFonts w:ascii="Cambria" w:eastAsiaTheme="minorHAnsi" w:hAnsi="Cambria" w:cs="Times New Roman"/>
          <w:sz w:val="20"/>
          <w:szCs w:val="20"/>
        </w:rPr>
      </w:pPr>
    </w:p>
    <w:p w:rsidR="00722A93" w:rsidRDefault="00722A93" w:rsidP="00722A93">
      <w:pPr>
        <w:spacing w:after="0" w:line="312" w:lineRule="auto"/>
        <w:jc w:val="both"/>
        <w:rPr>
          <w:rFonts w:ascii="Cambria" w:eastAsiaTheme="minorHAnsi" w:hAnsi="Cambria" w:cs="Times New Roman"/>
          <w:sz w:val="20"/>
          <w:szCs w:val="20"/>
        </w:rPr>
      </w:pPr>
      <w:r w:rsidRPr="00722A93">
        <w:rPr>
          <w:rFonts w:ascii="Cambria" w:eastAsiaTheme="minorHAnsi" w:hAnsi="Cambria" w:cs="Times New Roman"/>
          <w:sz w:val="20"/>
          <w:szCs w:val="20"/>
        </w:rPr>
        <w:t>С учетом вышесказанного, сформирован прогнозный бюджет, обеспечивающий должный уровень экономической эффективности Проекта с точки зрения всех заинтересованных сторон, а также стабильную финансовую состоятельность на всем протяжении рассматриваемого горизонта планирования. Тем не менее, реальные результаты осуществления Проекта могут отличаться от запланированных в силу воздействия ряда факторов риска и неопределенности, которые и анализируются в настоящем разделе.</w:t>
      </w:r>
    </w:p>
    <w:p w:rsidR="00722A93" w:rsidRPr="00722A93" w:rsidRDefault="00722A93" w:rsidP="00722A93">
      <w:pPr>
        <w:spacing w:after="0" w:line="312" w:lineRule="auto"/>
        <w:jc w:val="both"/>
        <w:rPr>
          <w:rFonts w:ascii="Cambria" w:eastAsiaTheme="minorHAnsi" w:hAnsi="Cambria" w:cs="Times New Roman"/>
          <w:sz w:val="20"/>
          <w:szCs w:val="20"/>
        </w:rPr>
      </w:pPr>
    </w:p>
    <w:p w:rsidR="00722A93" w:rsidRDefault="00722A93" w:rsidP="00722A93">
      <w:pPr>
        <w:spacing w:after="0" w:line="312" w:lineRule="auto"/>
        <w:jc w:val="both"/>
        <w:rPr>
          <w:rFonts w:ascii="Cambria" w:eastAsiaTheme="minorHAnsi" w:hAnsi="Cambria" w:cs="Times New Roman"/>
          <w:sz w:val="20"/>
          <w:szCs w:val="20"/>
        </w:rPr>
      </w:pPr>
      <w:r w:rsidRPr="00722A93">
        <w:rPr>
          <w:rFonts w:ascii="Cambria" w:eastAsiaTheme="minorHAnsi" w:hAnsi="Cambria" w:cs="Times New Roman"/>
          <w:sz w:val="20"/>
          <w:szCs w:val="20"/>
        </w:rPr>
        <w:t>Под риском при реализации Проекта понимается вероятное событие, в результате которого субъект, принявший решение, теряет возможность достичь запланированных результатов проекта или его отдельных параметров, имеющих временную, количественную и стоимостную оценку. Риск характеризуется определенными источниками или причинами и имеет последствия, т.е. оказывает</w:t>
      </w:r>
      <w:r>
        <w:rPr>
          <w:rFonts w:ascii="Cambria" w:eastAsiaTheme="minorHAnsi" w:hAnsi="Cambria" w:cs="Times New Roman"/>
          <w:sz w:val="20"/>
          <w:szCs w:val="20"/>
        </w:rPr>
        <w:t xml:space="preserve"> влияние на результаты проекта.</w:t>
      </w:r>
    </w:p>
    <w:p w:rsidR="00722A93" w:rsidRDefault="00722A93" w:rsidP="00722A93">
      <w:pPr>
        <w:spacing w:after="0" w:line="312" w:lineRule="auto"/>
        <w:jc w:val="both"/>
        <w:rPr>
          <w:rFonts w:ascii="Cambria" w:eastAsiaTheme="minorHAnsi" w:hAnsi="Cambria" w:cs="Times New Roman"/>
          <w:sz w:val="20"/>
          <w:szCs w:val="20"/>
        </w:rPr>
      </w:pPr>
    </w:p>
    <w:p w:rsidR="00D02373" w:rsidRDefault="00722A93" w:rsidP="00722A93">
      <w:pPr>
        <w:spacing w:after="0" w:line="312" w:lineRule="auto"/>
        <w:jc w:val="both"/>
        <w:rPr>
          <w:rFonts w:ascii="Cambria" w:eastAsiaTheme="minorHAnsi" w:hAnsi="Cambria" w:cs="Times New Roman"/>
          <w:sz w:val="20"/>
          <w:szCs w:val="20"/>
        </w:rPr>
      </w:pPr>
      <w:r w:rsidRPr="00722A93">
        <w:rPr>
          <w:rFonts w:ascii="Cambria" w:eastAsiaTheme="minorHAnsi" w:hAnsi="Cambria" w:cs="Times New Roman"/>
          <w:sz w:val="20"/>
          <w:szCs w:val="20"/>
        </w:rPr>
        <w:t xml:space="preserve">При реализации проекта по строительству </w:t>
      </w:r>
      <w:r>
        <w:rPr>
          <w:rFonts w:ascii="Cambria" w:eastAsiaTheme="minorHAnsi" w:hAnsi="Cambria" w:cs="Times New Roman"/>
          <w:sz w:val="20"/>
          <w:szCs w:val="20"/>
        </w:rPr>
        <w:t>и эксплуатации</w:t>
      </w:r>
      <w:r w:rsidRPr="00722A93">
        <w:rPr>
          <w:rFonts w:ascii="Cambria" w:eastAsiaTheme="minorHAnsi" w:hAnsi="Cambria" w:cs="Times New Roman"/>
          <w:sz w:val="20"/>
          <w:szCs w:val="20"/>
        </w:rPr>
        <w:t xml:space="preserve"> имущественного комплекса складирования и хранения ГМТ с АГНКС</w:t>
      </w:r>
      <w:r>
        <w:rPr>
          <w:rFonts w:ascii="Cambria" w:eastAsiaTheme="minorHAnsi" w:hAnsi="Cambria" w:cs="Times New Roman"/>
          <w:sz w:val="20"/>
          <w:szCs w:val="20"/>
        </w:rPr>
        <w:t xml:space="preserve"> </w:t>
      </w:r>
      <w:r w:rsidRPr="00722A93">
        <w:rPr>
          <w:rFonts w:ascii="Cambria" w:eastAsiaTheme="minorHAnsi" w:hAnsi="Cambria" w:cs="Times New Roman"/>
          <w:sz w:val="20"/>
          <w:szCs w:val="20"/>
        </w:rPr>
        <w:t>возможны риски по следующим направлениям:</w:t>
      </w:r>
    </w:p>
    <w:p w:rsidR="00722A93" w:rsidRDefault="00722A93" w:rsidP="00722A93">
      <w:pPr>
        <w:spacing w:after="0" w:line="312" w:lineRule="auto"/>
        <w:jc w:val="both"/>
        <w:rPr>
          <w:rFonts w:ascii="Cambria" w:eastAsiaTheme="minorHAnsi" w:hAnsi="Cambria" w:cs="Times New Roman"/>
          <w:sz w:val="20"/>
          <w:szCs w:val="20"/>
        </w:rPr>
      </w:pPr>
    </w:p>
    <w:p w:rsidR="00D02373" w:rsidRPr="003471A0" w:rsidRDefault="00D02373"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3471A0">
        <w:rPr>
          <w:rFonts w:ascii="Cambria" w:hAnsi="Cambria" w:cs="Arial Narrow"/>
          <w:b/>
          <w:color w:val="072E51"/>
          <w:sz w:val="18"/>
          <w:szCs w:val="18"/>
          <w:lang w:eastAsia="ru-RU"/>
        </w:rPr>
        <w:t>Качественный анализ рисков Проекта</w:t>
      </w:r>
    </w:p>
    <w:tbl>
      <w:tblPr>
        <w:tblStyle w:val="-1200"/>
        <w:tblW w:w="5000" w:type="pct"/>
        <w:jc w:val="center"/>
        <w:tblLook w:val="0600" w:firstRow="0" w:lastRow="0" w:firstColumn="0" w:lastColumn="0" w:noHBand="1" w:noVBand="1"/>
      </w:tblPr>
      <w:tblGrid>
        <w:gridCol w:w="2913"/>
        <w:gridCol w:w="1506"/>
        <w:gridCol w:w="1239"/>
        <w:gridCol w:w="1022"/>
        <w:gridCol w:w="2676"/>
      </w:tblGrid>
      <w:tr w:rsidR="00D02373" w:rsidRPr="003471A0" w:rsidTr="00A96CC6">
        <w:trPr>
          <w:trHeight w:hRule="exact" w:val="851"/>
          <w:tblHeader/>
          <w:jc w:val="center"/>
        </w:trPr>
        <w:tc>
          <w:tcPr>
            <w:tcW w:w="1557" w:type="pct"/>
            <w:tcBorders>
              <w:bottom w:val="single" w:sz="4" w:space="0" w:color="auto"/>
            </w:tcBorders>
            <w:shd w:val="clear" w:color="auto" w:fill="072E51"/>
            <w:vAlign w:val="center"/>
            <w:hideMark/>
          </w:tcPr>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Наименование</w:t>
            </w:r>
          </w:p>
        </w:tc>
        <w:tc>
          <w:tcPr>
            <w:tcW w:w="805" w:type="pct"/>
            <w:tcBorders>
              <w:bottom w:val="single" w:sz="4" w:space="0" w:color="auto"/>
            </w:tcBorders>
            <w:shd w:val="clear" w:color="auto" w:fill="072E51"/>
            <w:vAlign w:val="center"/>
            <w:hideMark/>
          </w:tcPr>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Степень потенциального ущерба</w:t>
            </w:r>
          </w:p>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(в баллах)</w:t>
            </w:r>
            <w:r w:rsidRPr="003471A0">
              <w:rPr>
                <w:rFonts w:ascii="Arial Narrow" w:eastAsiaTheme="minorEastAsia" w:hAnsi="Arial Narrow" w:cs="Arial"/>
                <w:b/>
                <w:color w:val="FFFFFF" w:themeColor="background1"/>
                <w:sz w:val="15"/>
                <w:szCs w:val="15"/>
                <w:vertAlign w:val="superscript"/>
                <w:lang w:eastAsia="ru-RU"/>
              </w:rPr>
              <w:footnoteReference w:id="11"/>
            </w:r>
          </w:p>
        </w:tc>
        <w:tc>
          <w:tcPr>
            <w:tcW w:w="662" w:type="pct"/>
            <w:tcBorders>
              <w:bottom w:val="single" w:sz="4" w:space="0" w:color="auto"/>
            </w:tcBorders>
            <w:shd w:val="clear" w:color="auto" w:fill="072E51"/>
            <w:vAlign w:val="center"/>
            <w:hideMark/>
          </w:tcPr>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Вероятность реализации</w:t>
            </w:r>
          </w:p>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(в баллах)</w:t>
            </w:r>
          </w:p>
        </w:tc>
        <w:tc>
          <w:tcPr>
            <w:tcW w:w="546" w:type="pct"/>
            <w:tcBorders>
              <w:bottom w:val="single" w:sz="4" w:space="0" w:color="auto"/>
            </w:tcBorders>
            <w:shd w:val="clear" w:color="auto" w:fill="072E51"/>
            <w:vAlign w:val="center"/>
            <w:hideMark/>
          </w:tcPr>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Ключевой риск для проекта</w:t>
            </w:r>
          </w:p>
        </w:tc>
        <w:tc>
          <w:tcPr>
            <w:tcW w:w="1430" w:type="pct"/>
            <w:tcBorders>
              <w:bottom w:val="single" w:sz="4" w:space="0" w:color="auto"/>
            </w:tcBorders>
            <w:shd w:val="clear" w:color="auto" w:fill="072E51"/>
            <w:vAlign w:val="center"/>
            <w:hideMark/>
          </w:tcPr>
          <w:p w:rsidR="00D02373" w:rsidRPr="003471A0" w:rsidRDefault="00D02373" w:rsidP="000B15F0">
            <w:pPr>
              <w:spacing w:after="0" w:line="240" w:lineRule="auto"/>
              <w:jc w:val="center"/>
              <w:rPr>
                <w:rFonts w:ascii="Arial Narrow" w:eastAsiaTheme="minorEastAsia" w:hAnsi="Arial Narrow" w:cs="Arial"/>
                <w:b/>
                <w:color w:val="FFFFFF" w:themeColor="background1"/>
                <w:sz w:val="15"/>
                <w:szCs w:val="15"/>
                <w:lang w:eastAsia="ru-RU"/>
              </w:rPr>
            </w:pPr>
            <w:r w:rsidRPr="003471A0">
              <w:rPr>
                <w:rFonts w:ascii="Arial Narrow" w:eastAsiaTheme="minorEastAsia" w:hAnsi="Arial Narrow" w:cs="Arial"/>
                <w:b/>
                <w:color w:val="FFFFFF" w:themeColor="background1"/>
                <w:sz w:val="15"/>
                <w:szCs w:val="15"/>
                <w:lang w:eastAsia="ru-RU"/>
              </w:rPr>
              <w:t>Комментарий</w:t>
            </w:r>
          </w:p>
        </w:tc>
      </w:tr>
      <w:tr w:rsidR="00D02373" w:rsidRPr="003471A0" w:rsidTr="000B15F0">
        <w:trPr>
          <w:trHeight w:val="24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1. Коммерческие риски</w:t>
            </w:r>
          </w:p>
        </w:tc>
      </w:tr>
      <w:tr w:rsidR="00D02373" w:rsidRPr="003471A0" w:rsidTr="000B15F0">
        <w:trPr>
          <w:trHeight w:val="240"/>
          <w:jc w:val="center"/>
        </w:trPr>
        <w:tc>
          <w:tcPr>
            <w:tcW w:w="5000" w:type="pct"/>
            <w:gridSpan w:val="5"/>
            <w:tcBorders>
              <w:top w:val="single" w:sz="4" w:space="0" w:color="auto"/>
            </w:tcBorders>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1.1. Риски на инвестиционной стадии</w:t>
            </w:r>
          </w:p>
        </w:tc>
      </w:tr>
      <w:tr w:rsidR="00D02373" w:rsidRPr="003471A0" w:rsidTr="000B15F0">
        <w:trPr>
          <w:trHeight w:hRule="exact" w:val="397"/>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Задержка в получении разрешительной документации</w:t>
            </w:r>
          </w:p>
        </w:tc>
        <w:tc>
          <w:tcPr>
            <w:tcW w:w="805"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Незначительный риск</w:t>
            </w:r>
            <w:r>
              <w:rPr>
                <w:rFonts w:ascii="Arial Narrow" w:eastAsiaTheme="minorEastAsia" w:hAnsi="Arial Narrow" w:cs="Arial"/>
                <w:color w:val="000000"/>
                <w:sz w:val="15"/>
                <w:szCs w:val="15"/>
                <w:lang w:eastAsia="ru-RU"/>
              </w:rPr>
              <w:t>.</w:t>
            </w:r>
          </w:p>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Увеличение сроков окупаемости</w:t>
            </w:r>
          </w:p>
        </w:tc>
      </w:tr>
      <w:tr w:rsidR="00D02373" w:rsidRPr="003471A0" w:rsidTr="00D02373">
        <w:trPr>
          <w:trHeight w:hRule="exact" w:val="397"/>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lastRenderedPageBreak/>
              <w:t>Задержка в подписании проектных контрактов</w:t>
            </w:r>
          </w:p>
        </w:tc>
        <w:tc>
          <w:tcPr>
            <w:tcW w:w="805"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Незначительный риск</w:t>
            </w:r>
            <w:r>
              <w:rPr>
                <w:rFonts w:ascii="Arial Narrow" w:eastAsiaTheme="minorEastAsia" w:hAnsi="Arial Narrow" w:cs="Arial"/>
                <w:color w:val="000000"/>
                <w:sz w:val="15"/>
                <w:szCs w:val="15"/>
                <w:lang w:eastAsia="ru-RU"/>
              </w:rPr>
              <w:t>.</w:t>
            </w:r>
          </w:p>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Увеличение сроков окупаемости</w:t>
            </w:r>
          </w:p>
        </w:tc>
      </w:tr>
      <w:tr w:rsidR="00D02373" w:rsidRPr="003471A0" w:rsidTr="00D02373">
        <w:trPr>
          <w:trHeight w:hRule="exact" w:val="397"/>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Ошибки в технической документации</w:t>
            </w:r>
          </w:p>
        </w:tc>
        <w:tc>
          <w:tcPr>
            <w:tcW w:w="805"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Незначительный риск</w:t>
            </w:r>
            <w:r>
              <w:rPr>
                <w:rFonts w:ascii="Arial Narrow" w:eastAsiaTheme="minorEastAsia" w:hAnsi="Arial Narrow" w:cs="Arial"/>
                <w:color w:val="000000"/>
                <w:sz w:val="15"/>
                <w:szCs w:val="15"/>
                <w:lang w:eastAsia="ru-RU"/>
              </w:rPr>
              <w:t>.</w:t>
            </w:r>
          </w:p>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Увеличение сроков окупаемости</w:t>
            </w:r>
          </w:p>
        </w:tc>
      </w:tr>
      <w:tr w:rsidR="00D02373" w:rsidRPr="003471A0" w:rsidTr="00D02373">
        <w:trPr>
          <w:trHeight w:hRule="exact" w:val="794"/>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Нарушение обязательств поставщиками и подрядчиками</w:t>
            </w:r>
          </w:p>
        </w:tc>
        <w:tc>
          <w:tcPr>
            <w:tcW w:w="805"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Незначительный риск</w:t>
            </w:r>
            <w:r>
              <w:rPr>
                <w:rFonts w:ascii="Arial Narrow" w:eastAsiaTheme="minorEastAsia" w:hAnsi="Arial Narrow" w:cs="Arial"/>
                <w:color w:val="000000"/>
                <w:sz w:val="15"/>
                <w:szCs w:val="15"/>
                <w:lang w:eastAsia="ru-RU"/>
              </w:rPr>
              <w:t>.</w:t>
            </w:r>
          </w:p>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Выбираются проверенные и зарекомендовавшие себя поставщики и подрядчики.</w:t>
            </w:r>
          </w:p>
        </w:tc>
      </w:tr>
      <w:tr w:rsidR="00D02373" w:rsidRPr="003471A0" w:rsidTr="00D02373">
        <w:trPr>
          <w:trHeight w:hRule="exact" w:val="794"/>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Низкое качество строительных работ</w:t>
            </w:r>
          </w:p>
        </w:tc>
        <w:tc>
          <w:tcPr>
            <w:tcW w:w="805"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Незначительный риск</w:t>
            </w:r>
            <w:r>
              <w:rPr>
                <w:rFonts w:ascii="Arial Narrow" w:eastAsiaTheme="minorEastAsia" w:hAnsi="Arial Narrow" w:cs="Arial"/>
                <w:color w:val="000000"/>
                <w:sz w:val="15"/>
                <w:szCs w:val="15"/>
                <w:lang w:eastAsia="ru-RU"/>
              </w:rPr>
              <w:t>.</w:t>
            </w:r>
          </w:p>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Выбираются проверенные и зарекомендовавшие себя поставщики и подрядчики.</w:t>
            </w:r>
          </w:p>
        </w:tc>
      </w:tr>
      <w:tr w:rsidR="00D02373" w:rsidRPr="003471A0" w:rsidTr="00DF7709">
        <w:trPr>
          <w:trHeight w:hRule="exact" w:val="794"/>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Задержка в получении доступа к инфраструктуре</w:t>
            </w:r>
          </w:p>
        </w:tc>
        <w:tc>
          <w:tcPr>
            <w:tcW w:w="805"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662"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Да</w:t>
            </w:r>
          </w:p>
        </w:tc>
        <w:tc>
          <w:tcPr>
            <w:tcW w:w="1430" w:type="pct"/>
            <w:shd w:val="clear" w:color="auto" w:fill="E9F3FD"/>
            <w:vAlign w:val="center"/>
            <w:hideMark/>
          </w:tcPr>
          <w:p w:rsidR="00DF7709" w:rsidRDefault="00DF7709" w:rsidP="00DF7709">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Проект требует создание инфраструктуры с нуля</w:t>
            </w:r>
            <w:r>
              <w:rPr>
                <w:rFonts w:ascii="Arial Narrow" w:eastAsiaTheme="minorEastAsia" w:hAnsi="Arial Narrow" w:cs="Arial"/>
                <w:color w:val="000000"/>
                <w:sz w:val="15"/>
                <w:szCs w:val="15"/>
                <w:lang w:eastAsia="ru-RU"/>
              </w:rPr>
              <w:t>.</w:t>
            </w:r>
          </w:p>
          <w:p w:rsidR="00D02373" w:rsidRPr="003471A0"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Основной риск в части сроков подключения к магистральному газопроводу.</w:t>
            </w:r>
          </w:p>
        </w:tc>
      </w:tr>
      <w:tr w:rsidR="00D02373" w:rsidRPr="003471A0" w:rsidTr="000B15F0">
        <w:trPr>
          <w:trHeight w:hRule="exact" w:val="397"/>
          <w:jc w:val="center"/>
        </w:trPr>
        <w:tc>
          <w:tcPr>
            <w:tcW w:w="1557" w:type="pct"/>
            <w:shd w:val="clear" w:color="auto" w:fill="E9F3FD"/>
            <w:vAlign w:val="center"/>
          </w:tcPr>
          <w:p w:rsidR="00D02373" w:rsidRPr="003471A0" w:rsidRDefault="00D02373" w:rsidP="00DF770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Задержки сроков строительства объектов</w:t>
            </w:r>
          </w:p>
        </w:tc>
        <w:tc>
          <w:tcPr>
            <w:tcW w:w="805" w:type="pct"/>
            <w:shd w:val="clear" w:color="auto" w:fill="E9F3FD"/>
            <w:vAlign w:val="center"/>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662"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Выбор профессиональных проектных организаций и подрядчиков</w:t>
            </w:r>
          </w:p>
        </w:tc>
      </w:tr>
      <w:tr w:rsidR="00D02373" w:rsidRPr="003471A0" w:rsidTr="000B15F0">
        <w:trPr>
          <w:trHeight w:hRule="exact" w:val="397"/>
          <w:jc w:val="center"/>
        </w:trPr>
        <w:tc>
          <w:tcPr>
            <w:tcW w:w="1557"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Рост цен и услуг по контрактам на строительство</w:t>
            </w:r>
          </w:p>
        </w:tc>
        <w:tc>
          <w:tcPr>
            <w:tcW w:w="805"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Фиксированные цены</w:t>
            </w:r>
          </w:p>
        </w:tc>
      </w:tr>
      <w:tr w:rsidR="00D02373" w:rsidRPr="003471A0" w:rsidTr="000B15F0">
        <w:trPr>
          <w:trHeight w:val="240"/>
          <w:jc w:val="center"/>
        </w:trPr>
        <w:tc>
          <w:tcPr>
            <w:tcW w:w="5000" w:type="pct"/>
            <w:gridSpan w:val="5"/>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1.2. Производственные (эксплуатационные) риски</w:t>
            </w:r>
          </w:p>
        </w:tc>
      </w:tr>
      <w:tr w:rsidR="00D02373" w:rsidRPr="003471A0" w:rsidTr="00D02373">
        <w:trPr>
          <w:trHeight w:hRule="exact" w:val="397"/>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Несвоевременная поставка сырья и материалов</w:t>
            </w:r>
          </w:p>
        </w:tc>
        <w:tc>
          <w:tcPr>
            <w:tcW w:w="805"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662"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Да</w:t>
            </w:r>
          </w:p>
        </w:tc>
        <w:tc>
          <w:tcPr>
            <w:tcW w:w="1430" w:type="pct"/>
            <w:shd w:val="clear" w:color="auto" w:fill="E9F3FD"/>
            <w:vAlign w:val="center"/>
            <w:hideMark/>
          </w:tcPr>
          <w:p w:rsidR="00D02373" w:rsidRPr="003471A0"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Риск компенсируется наличием мощностей для хранения готовой продукции.</w:t>
            </w:r>
          </w:p>
        </w:tc>
      </w:tr>
      <w:tr w:rsidR="00D02373" w:rsidRPr="003471A0" w:rsidTr="00D02373">
        <w:trPr>
          <w:trHeight w:hRule="exact" w:val="794"/>
          <w:jc w:val="center"/>
        </w:trPr>
        <w:tc>
          <w:tcPr>
            <w:tcW w:w="1557"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Повышение тарифов на коммунальные ресурсы</w:t>
            </w:r>
          </w:p>
        </w:tc>
        <w:tc>
          <w:tcPr>
            <w:tcW w:w="805"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shd w:val="clear" w:color="auto" w:fill="E9F3FD"/>
            <w:vAlign w:val="center"/>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Все расчеты по проекту выполнены с учетом инфляции</w:t>
            </w:r>
            <w:r>
              <w:rPr>
                <w:rFonts w:ascii="Arial Narrow" w:eastAsiaTheme="minorEastAsia" w:hAnsi="Arial Narrow" w:cs="Arial"/>
                <w:color w:val="000000"/>
                <w:sz w:val="15"/>
                <w:szCs w:val="15"/>
                <w:lang w:eastAsia="ru-RU"/>
              </w:rPr>
              <w:t>.</w:t>
            </w:r>
          </w:p>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Риск в части роста тарифов на электроэнергию.</w:t>
            </w:r>
          </w:p>
        </w:tc>
      </w:tr>
      <w:tr w:rsidR="00D02373" w:rsidRPr="003471A0" w:rsidTr="00DF7709">
        <w:trPr>
          <w:trHeight w:hRule="exact" w:val="794"/>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Техническая непригодность оборудования</w:t>
            </w:r>
          </w:p>
        </w:tc>
        <w:tc>
          <w:tcPr>
            <w:tcW w:w="805" w:type="pct"/>
            <w:shd w:val="clear" w:color="auto" w:fill="E9F3FD"/>
            <w:vAlign w:val="center"/>
            <w:hideMark/>
          </w:tcPr>
          <w:p w:rsidR="00D02373" w:rsidRPr="003471A0" w:rsidRDefault="00A96CC6"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3</w:t>
            </w:r>
          </w:p>
        </w:tc>
        <w:tc>
          <w:tcPr>
            <w:tcW w:w="662"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Да</w:t>
            </w:r>
          </w:p>
        </w:tc>
        <w:tc>
          <w:tcPr>
            <w:tcW w:w="1430" w:type="pct"/>
            <w:shd w:val="clear" w:color="auto" w:fill="E9F3FD"/>
            <w:vAlign w:val="center"/>
            <w:hideMark/>
          </w:tcPr>
          <w:p w:rsidR="00D02373"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Выбор профессиональных поставщиков технологического оборудования.</w:t>
            </w:r>
          </w:p>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В рамках проек</w:t>
            </w:r>
            <w:r>
              <w:rPr>
                <w:rFonts w:ascii="Arial Narrow" w:eastAsiaTheme="minorEastAsia" w:hAnsi="Arial Narrow" w:cs="Arial"/>
                <w:color w:val="000000"/>
                <w:sz w:val="15"/>
                <w:szCs w:val="15"/>
                <w:lang w:eastAsia="ru-RU"/>
              </w:rPr>
              <w:t>та будет закупаться новое обору</w:t>
            </w:r>
            <w:r w:rsidRPr="00DF7709">
              <w:rPr>
                <w:rFonts w:ascii="Arial Narrow" w:eastAsiaTheme="minorEastAsia" w:hAnsi="Arial Narrow" w:cs="Arial"/>
                <w:color w:val="000000"/>
                <w:sz w:val="15"/>
                <w:szCs w:val="15"/>
                <w:lang w:eastAsia="ru-RU"/>
              </w:rPr>
              <w:t>дование с гарантийным сроком</w:t>
            </w:r>
            <w:r>
              <w:rPr>
                <w:rFonts w:ascii="Arial Narrow" w:eastAsiaTheme="minorEastAsia" w:hAnsi="Arial Narrow" w:cs="Arial"/>
                <w:color w:val="000000"/>
                <w:sz w:val="15"/>
                <w:szCs w:val="15"/>
                <w:lang w:eastAsia="ru-RU"/>
              </w:rPr>
              <w:t>.</w:t>
            </w:r>
          </w:p>
        </w:tc>
      </w:tr>
      <w:tr w:rsidR="00D02373" w:rsidRPr="003471A0" w:rsidTr="00DF7709">
        <w:trPr>
          <w:trHeight w:hRule="exact" w:val="794"/>
          <w:jc w:val="center"/>
        </w:trPr>
        <w:tc>
          <w:tcPr>
            <w:tcW w:w="1557"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Нехватка квалифицированной рабочей силы</w:t>
            </w:r>
          </w:p>
        </w:tc>
        <w:tc>
          <w:tcPr>
            <w:tcW w:w="805"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02373" w:rsidRPr="003471A0" w:rsidRDefault="00D02373"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02373"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02373" w:rsidRDefault="00D02373" w:rsidP="00D02373">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Подбор нового персонала начнется до ввода объект</w:t>
            </w:r>
            <w:r>
              <w:rPr>
                <w:rFonts w:ascii="Arial Narrow" w:eastAsiaTheme="minorEastAsia" w:hAnsi="Arial Narrow" w:cs="Arial"/>
                <w:color w:val="000000"/>
                <w:sz w:val="15"/>
                <w:szCs w:val="15"/>
                <w:lang w:eastAsia="ru-RU"/>
              </w:rPr>
              <w:t>а</w:t>
            </w:r>
            <w:r w:rsidRPr="003471A0">
              <w:rPr>
                <w:rFonts w:ascii="Arial Narrow" w:eastAsiaTheme="minorEastAsia" w:hAnsi="Arial Narrow" w:cs="Arial"/>
                <w:color w:val="000000"/>
                <w:sz w:val="15"/>
                <w:szCs w:val="15"/>
                <w:lang w:eastAsia="ru-RU"/>
              </w:rPr>
              <w:t xml:space="preserve"> в эксплуатацию.</w:t>
            </w:r>
          </w:p>
          <w:p w:rsidR="00DF7709" w:rsidRPr="003471A0" w:rsidRDefault="00DF7709" w:rsidP="00DF7709">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 xml:space="preserve">Потребуется подготовка </w:t>
            </w:r>
            <w:r>
              <w:rPr>
                <w:rFonts w:ascii="Arial Narrow" w:eastAsiaTheme="minorEastAsia" w:hAnsi="Arial Narrow" w:cs="Arial"/>
                <w:color w:val="000000"/>
                <w:sz w:val="15"/>
                <w:szCs w:val="15"/>
                <w:lang w:eastAsia="ru-RU"/>
              </w:rPr>
              <w:t>обслуживающего</w:t>
            </w:r>
            <w:r w:rsidRPr="00DF7709">
              <w:rPr>
                <w:rFonts w:ascii="Arial Narrow" w:eastAsiaTheme="minorEastAsia" w:hAnsi="Arial Narrow" w:cs="Arial"/>
                <w:color w:val="000000"/>
                <w:sz w:val="15"/>
                <w:szCs w:val="15"/>
                <w:lang w:eastAsia="ru-RU"/>
              </w:rPr>
              <w:t xml:space="preserve"> персонала</w:t>
            </w:r>
            <w:r>
              <w:rPr>
                <w:rFonts w:ascii="Arial Narrow" w:eastAsiaTheme="minorEastAsia" w:hAnsi="Arial Narrow" w:cs="Arial"/>
                <w:color w:val="000000"/>
                <w:sz w:val="15"/>
                <w:szCs w:val="15"/>
                <w:lang w:eastAsia="ru-RU"/>
              </w:rPr>
              <w:t>.</w:t>
            </w:r>
          </w:p>
        </w:tc>
      </w:tr>
      <w:tr w:rsidR="00DF7709" w:rsidRPr="003471A0" w:rsidTr="00DF7709">
        <w:trPr>
          <w:trHeight w:hRule="exact" w:val="397"/>
          <w:jc w:val="center"/>
        </w:trPr>
        <w:tc>
          <w:tcPr>
            <w:tcW w:w="1557" w:type="pct"/>
            <w:shd w:val="clear" w:color="auto" w:fill="E9F3FD"/>
            <w:vAlign w:val="center"/>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Ошибки при выборе технологии и проектировании</w:t>
            </w:r>
          </w:p>
        </w:tc>
        <w:tc>
          <w:tcPr>
            <w:tcW w:w="805" w:type="pct"/>
            <w:shd w:val="clear" w:color="auto" w:fill="E9F3FD"/>
            <w:vAlign w:val="center"/>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662" w:type="pct"/>
            <w:shd w:val="clear" w:color="auto" w:fill="E9F3FD"/>
            <w:vAlign w:val="center"/>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shd w:val="clear" w:color="auto" w:fill="E9F3FD"/>
            <w:vAlign w:val="center"/>
          </w:tcPr>
          <w:p w:rsidR="00DF7709" w:rsidRPr="003471A0" w:rsidRDefault="00DF7709" w:rsidP="00D02373">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Опытный менеджмент</w:t>
            </w:r>
          </w:p>
        </w:tc>
      </w:tr>
      <w:tr w:rsidR="00DF7709" w:rsidRPr="003471A0" w:rsidTr="00DF7709">
        <w:trPr>
          <w:trHeight w:hRule="exact" w:val="397"/>
          <w:jc w:val="center"/>
        </w:trPr>
        <w:tc>
          <w:tcPr>
            <w:tcW w:w="1557" w:type="pct"/>
            <w:shd w:val="clear" w:color="auto" w:fill="E9F3FD"/>
            <w:vAlign w:val="center"/>
          </w:tcPr>
          <w:p w:rsidR="00DF7709" w:rsidRPr="00DF7709" w:rsidRDefault="00DF7709" w:rsidP="000B15F0">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Отсутствие условий для эксплуатации (сезонность)</w:t>
            </w:r>
          </w:p>
        </w:tc>
        <w:tc>
          <w:tcPr>
            <w:tcW w:w="805" w:type="pct"/>
            <w:shd w:val="clear" w:color="auto" w:fill="E9F3FD"/>
            <w:vAlign w:val="center"/>
          </w:tcPr>
          <w:p w:rsidR="00DF7709"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662" w:type="pct"/>
            <w:shd w:val="clear" w:color="auto" w:fill="E9F3FD"/>
            <w:vAlign w:val="center"/>
          </w:tcPr>
          <w:p w:rsidR="00DF7709"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546" w:type="pct"/>
            <w:shd w:val="clear" w:color="auto" w:fill="E9F3FD"/>
            <w:vAlign w:val="center"/>
          </w:tcPr>
          <w:p w:rsidR="00DF7709"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shd w:val="clear" w:color="auto" w:fill="E9F3FD"/>
            <w:vAlign w:val="center"/>
          </w:tcPr>
          <w:p w:rsidR="00DF7709" w:rsidRPr="00DF7709" w:rsidRDefault="00DF7709" w:rsidP="00DF7709">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Круглогодичн</w:t>
            </w:r>
            <w:r>
              <w:rPr>
                <w:rFonts w:ascii="Arial Narrow" w:eastAsiaTheme="minorEastAsia" w:hAnsi="Arial Narrow" w:cs="Arial"/>
                <w:color w:val="000000"/>
                <w:sz w:val="15"/>
                <w:szCs w:val="15"/>
                <w:lang w:eastAsia="ru-RU"/>
              </w:rPr>
              <w:t>ый режим работы</w:t>
            </w:r>
          </w:p>
        </w:tc>
      </w:tr>
      <w:tr w:rsidR="00DF7709" w:rsidRPr="003471A0" w:rsidTr="00DF7709">
        <w:trPr>
          <w:trHeight w:hRule="exact" w:val="397"/>
          <w:jc w:val="center"/>
        </w:trPr>
        <w:tc>
          <w:tcPr>
            <w:tcW w:w="1557" w:type="pct"/>
            <w:shd w:val="clear" w:color="auto" w:fill="E9F3FD"/>
            <w:vAlign w:val="center"/>
          </w:tcPr>
          <w:p w:rsidR="00DF7709" w:rsidRPr="00DF7709" w:rsidRDefault="00DF7709" w:rsidP="000B15F0">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Ухудшение качества продукта ввиду нарушения технологического процесса</w:t>
            </w:r>
          </w:p>
        </w:tc>
        <w:tc>
          <w:tcPr>
            <w:tcW w:w="805" w:type="pct"/>
            <w:shd w:val="clear" w:color="auto" w:fill="E9F3FD"/>
            <w:vAlign w:val="center"/>
          </w:tcPr>
          <w:p w:rsidR="00DF7709"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662" w:type="pct"/>
            <w:shd w:val="clear" w:color="auto" w:fill="E9F3FD"/>
            <w:vAlign w:val="center"/>
          </w:tcPr>
          <w:p w:rsidR="00DF7709"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546" w:type="pct"/>
            <w:shd w:val="clear" w:color="auto" w:fill="E9F3FD"/>
            <w:vAlign w:val="center"/>
          </w:tcPr>
          <w:p w:rsidR="00DF7709" w:rsidRPr="003471A0" w:rsidRDefault="00DF7709" w:rsidP="00B70EED">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Да</w:t>
            </w:r>
          </w:p>
        </w:tc>
        <w:tc>
          <w:tcPr>
            <w:tcW w:w="1430" w:type="pct"/>
            <w:shd w:val="clear" w:color="auto" w:fill="E9F3FD"/>
            <w:vAlign w:val="center"/>
          </w:tcPr>
          <w:p w:rsidR="00DF7709" w:rsidRPr="00DF7709"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Строгое соблюдение технологических норм.</w:t>
            </w:r>
          </w:p>
        </w:tc>
      </w:tr>
      <w:tr w:rsidR="00DF7709" w:rsidRPr="003471A0" w:rsidTr="00DF7709">
        <w:trPr>
          <w:trHeight w:hRule="exact" w:val="794"/>
          <w:jc w:val="center"/>
        </w:trPr>
        <w:tc>
          <w:tcPr>
            <w:tcW w:w="1557" w:type="pct"/>
            <w:shd w:val="clear" w:color="auto" w:fill="E9F3FD"/>
            <w:vAlign w:val="center"/>
            <w:hideMark/>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Неблагоприятные экологические последствия</w:t>
            </w:r>
          </w:p>
        </w:tc>
        <w:tc>
          <w:tcPr>
            <w:tcW w:w="805" w:type="pct"/>
            <w:shd w:val="clear" w:color="auto" w:fill="E9F3FD"/>
            <w:vAlign w:val="center"/>
            <w:hideMark/>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3</w:t>
            </w:r>
          </w:p>
        </w:tc>
        <w:tc>
          <w:tcPr>
            <w:tcW w:w="662" w:type="pct"/>
            <w:shd w:val="clear" w:color="auto" w:fill="E9F3FD"/>
            <w:vAlign w:val="center"/>
            <w:hideMark/>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F7709" w:rsidRPr="003471A0" w:rsidRDefault="00DF7709" w:rsidP="000B15F0">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Да</w:t>
            </w:r>
          </w:p>
        </w:tc>
        <w:tc>
          <w:tcPr>
            <w:tcW w:w="1430" w:type="pct"/>
            <w:shd w:val="clear" w:color="auto" w:fill="E9F3FD"/>
            <w:vAlign w:val="center"/>
            <w:hideMark/>
          </w:tcPr>
          <w:p w:rsidR="00DF7709"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Взрывоопасное сырье и готовая продукция.</w:t>
            </w:r>
          </w:p>
          <w:p w:rsidR="00DF7709" w:rsidRPr="003471A0"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Возможность возникновения аварийных ситуаций.</w:t>
            </w:r>
          </w:p>
        </w:tc>
      </w:tr>
      <w:tr w:rsidR="00DF7709" w:rsidRPr="003471A0" w:rsidTr="00685EF9">
        <w:trPr>
          <w:trHeight w:val="240"/>
          <w:jc w:val="center"/>
        </w:trPr>
        <w:tc>
          <w:tcPr>
            <w:tcW w:w="5000" w:type="pct"/>
            <w:gridSpan w:val="5"/>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1.3. Рыночные (маркетинговые) риски</w:t>
            </w:r>
          </w:p>
        </w:tc>
      </w:tr>
      <w:tr w:rsidR="00DF7709" w:rsidRPr="003471A0" w:rsidTr="00DF7709">
        <w:trPr>
          <w:trHeight w:hRule="exact" w:val="595"/>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Усиление конкуренции на рынке</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В среднесрочной перспективе появление на рынке региона аналогичных объектов не планируется</w:t>
            </w:r>
          </w:p>
        </w:tc>
      </w:tr>
      <w:tr w:rsidR="00DF7709" w:rsidRPr="003471A0" w:rsidTr="00685EF9">
        <w:trPr>
          <w:trHeight w:hRule="exact" w:val="198"/>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Неверно выбранная маркетинговая стратегия</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vMerge w:val="restar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Уменьшение цен и объемов реализации</w:t>
            </w:r>
            <w:r>
              <w:rPr>
                <w:rFonts w:ascii="Arial Narrow" w:eastAsiaTheme="minorEastAsia" w:hAnsi="Arial Narrow" w:cs="Arial"/>
                <w:color w:val="000000"/>
                <w:sz w:val="15"/>
                <w:szCs w:val="15"/>
                <w:lang w:eastAsia="ru-RU"/>
              </w:rPr>
              <w:t xml:space="preserve"> услуг</w:t>
            </w:r>
            <w:r w:rsidRPr="003471A0">
              <w:rPr>
                <w:rFonts w:ascii="Arial Narrow" w:eastAsiaTheme="minorEastAsia" w:hAnsi="Arial Narrow" w:cs="Arial"/>
                <w:color w:val="000000"/>
                <w:sz w:val="15"/>
                <w:szCs w:val="15"/>
                <w:lang w:eastAsia="ru-RU"/>
              </w:rPr>
              <w:t xml:space="preserve"> могут привести к снижению рентабельности</w:t>
            </w:r>
          </w:p>
        </w:tc>
      </w:tr>
      <w:tr w:rsidR="00DF7709" w:rsidRPr="003471A0" w:rsidTr="00685EF9">
        <w:trPr>
          <w:trHeight w:hRule="exact" w:val="397"/>
          <w:jc w:val="center"/>
        </w:trPr>
        <w:tc>
          <w:tcPr>
            <w:tcW w:w="1557"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Неправильный выбор места размещения объекта</w:t>
            </w:r>
          </w:p>
        </w:tc>
        <w:tc>
          <w:tcPr>
            <w:tcW w:w="805"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662"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vMerge/>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Изменение потребительских предпочтений, снижение спроса</w:t>
            </w:r>
            <w:r w:rsidRPr="003471A0">
              <w:rPr>
                <w:rFonts w:ascii="Arial Narrow" w:eastAsiaTheme="minorEastAsia" w:hAnsi="Arial Narrow" w:cs="Arial"/>
                <w:sz w:val="15"/>
                <w:szCs w:val="15"/>
                <w:lang w:eastAsia="ru-RU"/>
              </w:rPr>
              <w:t xml:space="preserve"> </w:t>
            </w:r>
            <w:r w:rsidRPr="003471A0">
              <w:rPr>
                <w:rFonts w:ascii="Arial Narrow" w:eastAsiaTheme="minorEastAsia" w:hAnsi="Arial Narrow" w:cs="Arial"/>
                <w:color w:val="000000"/>
                <w:sz w:val="15"/>
                <w:szCs w:val="15"/>
                <w:lang w:eastAsia="ru-RU"/>
              </w:rPr>
              <w:t>на продукт</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vMerge/>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Риск разрыва отношений с основным покупателем</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3</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Да</w:t>
            </w:r>
          </w:p>
        </w:tc>
        <w:tc>
          <w:tcPr>
            <w:tcW w:w="1430" w:type="pct"/>
            <w:vMerge/>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p>
        </w:tc>
      </w:tr>
      <w:tr w:rsidR="00DF7709" w:rsidRPr="003471A0" w:rsidTr="00685EF9">
        <w:trPr>
          <w:trHeight w:hRule="exact" w:val="198"/>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Ошибки в оценке объема рынка</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vMerge/>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p>
        </w:tc>
      </w:tr>
      <w:tr w:rsidR="00DF7709" w:rsidRPr="003471A0" w:rsidTr="00685EF9">
        <w:trPr>
          <w:trHeight w:hRule="exact" w:val="198"/>
          <w:jc w:val="center"/>
        </w:trPr>
        <w:tc>
          <w:tcPr>
            <w:tcW w:w="1557"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Появление продуктов-заменителей</w:t>
            </w:r>
          </w:p>
        </w:tc>
        <w:tc>
          <w:tcPr>
            <w:tcW w:w="805"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662"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vMerge/>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p>
        </w:tc>
      </w:tr>
      <w:tr w:rsidR="00DF7709" w:rsidRPr="003471A0" w:rsidTr="00DF7709">
        <w:trPr>
          <w:trHeight w:hRule="exact" w:val="397"/>
          <w:jc w:val="center"/>
        </w:trPr>
        <w:tc>
          <w:tcPr>
            <w:tcW w:w="1557" w:type="pct"/>
            <w:shd w:val="clear" w:color="auto" w:fill="E9F3FD"/>
            <w:vAlign w:val="center"/>
          </w:tcPr>
          <w:p w:rsidR="00DF7709" w:rsidRPr="00DF7709" w:rsidRDefault="00DF7709" w:rsidP="00685EF9">
            <w:pPr>
              <w:spacing w:after="0" w:line="240" w:lineRule="auto"/>
              <w:jc w:val="center"/>
              <w:rPr>
                <w:rFonts w:ascii="Arial Narrow" w:eastAsiaTheme="minorEastAsia" w:hAnsi="Arial Narrow" w:cs="Arial"/>
                <w:color w:val="000000"/>
                <w:sz w:val="15"/>
                <w:szCs w:val="15"/>
                <w:lang w:eastAsia="ru-RU"/>
              </w:rPr>
            </w:pPr>
            <w:r w:rsidRPr="00DF7709">
              <w:rPr>
                <w:rFonts w:ascii="Arial Narrow" w:eastAsiaTheme="minorEastAsia" w:hAnsi="Arial Narrow" w:cs="Arial"/>
                <w:color w:val="000000"/>
                <w:sz w:val="15"/>
                <w:szCs w:val="15"/>
                <w:lang w:eastAsia="ru-RU"/>
              </w:rPr>
              <w:t>Риски ресурсной базы (дефицит ключевого ресурса, рост цен)</w:t>
            </w:r>
          </w:p>
        </w:tc>
        <w:tc>
          <w:tcPr>
            <w:tcW w:w="805" w:type="pct"/>
            <w:shd w:val="clear" w:color="auto" w:fill="E9F3FD"/>
            <w:vAlign w:val="center"/>
          </w:tcPr>
          <w:p w:rsidR="00DF7709"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3</w:t>
            </w:r>
          </w:p>
        </w:tc>
        <w:tc>
          <w:tcPr>
            <w:tcW w:w="662" w:type="pct"/>
            <w:shd w:val="clear" w:color="auto" w:fill="E9F3FD"/>
            <w:vAlign w:val="center"/>
          </w:tcPr>
          <w:p w:rsidR="00DF7709"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546" w:type="pct"/>
            <w:shd w:val="clear" w:color="auto" w:fill="E9F3FD"/>
            <w:vAlign w:val="center"/>
          </w:tcPr>
          <w:p w:rsidR="00DF7709"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Да</w:t>
            </w:r>
          </w:p>
        </w:tc>
        <w:tc>
          <w:tcPr>
            <w:tcW w:w="1430" w:type="pct"/>
            <w:shd w:val="clear" w:color="auto" w:fill="E9F3FD"/>
            <w:vAlign w:val="center"/>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Риск в части поставок основного сырья – магистрального природного газа.</w:t>
            </w:r>
          </w:p>
        </w:tc>
      </w:tr>
      <w:tr w:rsidR="00DF7709" w:rsidRPr="003471A0" w:rsidTr="00685EF9">
        <w:trPr>
          <w:trHeight w:hRule="exact" w:val="198"/>
          <w:jc w:val="center"/>
        </w:trPr>
        <w:tc>
          <w:tcPr>
            <w:tcW w:w="5000" w:type="pct"/>
            <w:gridSpan w:val="5"/>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1.4. Риски команды проекта</w:t>
            </w: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Низкое качество финансового контроля над денежными потоками</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Современная система компьютерного учета</w:t>
            </w:r>
          </w:p>
        </w:tc>
      </w:tr>
      <w:tr w:rsidR="00DF7709" w:rsidRPr="003471A0" w:rsidTr="00685EF9">
        <w:trPr>
          <w:trHeight w:hRule="exact" w:val="595"/>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Низкое качество координации и организации проектных работ</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DF770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 xml:space="preserve">Квалифицированная команда, </w:t>
            </w:r>
            <w:r w:rsidRPr="003471A0">
              <w:rPr>
                <w:rFonts w:ascii="Arial Narrow" w:eastAsiaTheme="minorEastAsia" w:hAnsi="Arial Narrow" w:cs="Arial"/>
                <w:color w:val="000000"/>
                <w:sz w:val="15"/>
                <w:szCs w:val="15"/>
                <w:lang w:eastAsia="ru-RU"/>
              </w:rPr>
              <w:t xml:space="preserve">имеющая опыт реализации </w:t>
            </w:r>
            <w:r>
              <w:rPr>
                <w:rFonts w:ascii="Arial Narrow" w:eastAsiaTheme="minorEastAsia" w:hAnsi="Arial Narrow" w:cs="Arial"/>
                <w:color w:val="000000"/>
                <w:sz w:val="15"/>
                <w:szCs w:val="15"/>
                <w:lang w:eastAsia="ru-RU"/>
              </w:rPr>
              <w:t>инвестиционных</w:t>
            </w:r>
            <w:r w:rsidRPr="003471A0">
              <w:rPr>
                <w:rFonts w:ascii="Arial Narrow" w:eastAsiaTheme="minorEastAsia" w:hAnsi="Arial Narrow" w:cs="Arial"/>
                <w:color w:val="000000"/>
                <w:sz w:val="15"/>
                <w:szCs w:val="15"/>
                <w:lang w:eastAsia="ru-RU"/>
              </w:rPr>
              <w:t xml:space="preserve"> проектов</w:t>
            </w:r>
          </w:p>
        </w:tc>
      </w:tr>
      <w:tr w:rsidR="00DF7709" w:rsidRPr="003471A0" w:rsidTr="00685EF9">
        <w:trPr>
          <w:trHeight w:hRule="exact" w:val="198"/>
          <w:jc w:val="center"/>
        </w:trPr>
        <w:tc>
          <w:tcPr>
            <w:tcW w:w="5000" w:type="pct"/>
            <w:gridSpan w:val="5"/>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lastRenderedPageBreak/>
              <w:t>1.5. Риски недофинансирования</w:t>
            </w:r>
          </w:p>
        </w:tc>
      </w:tr>
      <w:tr w:rsidR="00DF7709" w:rsidRPr="003471A0" w:rsidTr="00A96CC6">
        <w:trPr>
          <w:trHeight w:hRule="exact" w:val="397"/>
          <w:jc w:val="center"/>
        </w:trPr>
        <w:tc>
          <w:tcPr>
            <w:tcW w:w="1557"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Невыполнение обязательств по финансированию участниками</w:t>
            </w:r>
          </w:p>
        </w:tc>
        <w:tc>
          <w:tcPr>
            <w:tcW w:w="805"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2</w:t>
            </w:r>
          </w:p>
        </w:tc>
        <w:tc>
          <w:tcPr>
            <w:tcW w:w="662"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546"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tcBorders>
              <w:bottom w:val="single" w:sz="4" w:space="0" w:color="auto"/>
            </w:tcBorders>
            <w:shd w:val="clear" w:color="auto" w:fill="E9F3FD"/>
            <w:vAlign w:val="center"/>
            <w:hideMark/>
          </w:tcPr>
          <w:p w:rsidR="00DF7709" w:rsidRPr="003471A0" w:rsidRDefault="00DF7709" w:rsidP="00A96CC6">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Проект реализуется за счет вложения собственных ресурсов.</w:t>
            </w:r>
          </w:p>
        </w:tc>
      </w:tr>
      <w:tr w:rsidR="00DF7709" w:rsidRPr="003471A0" w:rsidTr="00685EF9">
        <w:trPr>
          <w:trHeight w:hRule="exact" w:val="198"/>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2. Макроэкономические риски</w:t>
            </w:r>
          </w:p>
        </w:tc>
      </w:tr>
      <w:tr w:rsidR="00DF7709" w:rsidRPr="003471A0" w:rsidTr="00685EF9">
        <w:trPr>
          <w:trHeight w:hRule="exact" w:val="397"/>
          <w:jc w:val="center"/>
        </w:trPr>
        <w:tc>
          <w:tcPr>
            <w:tcW w:w="1557"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Неблагоприятное изменение процентных ставок</w:t>
            </w:r>
          </w:p>
        </w:tc>
        <w:tc>
          <w:tcPr>
            <w:tcW w:w="805"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662"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546"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Проект реализуется за счет вложения собственных ресурсов.</w:t>
            </w: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Неблагоприятное изменение обменных курсов</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2</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Проект</w:t>
            </w:r>
            <w:r>
              <w:rPr>
                <w:rFonts w:ascii="Arial Narrow" w:eastAsiaTheme="minorEastAsia" w:hAnsi="Arial Narrow" w:cs="Arial"/>
                <w:color w:val="000000"/>
                <w:sz w:val="15"/>
                <w:szCs w:val="15"/>
                <w:lang w:eastAsia="ru-RU"/>
              </w:rPr>
              <w:t xml:space="preserve"> в минимальной степени</w:t>
            </w:r>
            <w:r w:rsidRPr="003471A0">
              <w:rPr>
                <w:rFonts w:ascii="Arial Narrow" w:eastAsiaTheme="minorEastAsia" w:hAnsi="Arial Narrow" w:cs="Arial"/>
                <w:color w:val="000000"/>
                <w:sz w:val="15"/>
                <w:szCs w:val="15"/>
                <w:lang w:eastAsia="ru-RU"/>
              </w:rPr>
              <w:t xml:space="preserve"> подвержен р</w:t>
            </w:r>
            <w:r>
              <w:rPr>
                <w:rFonts w:ascii="Arial Narrow" w:eastAsiaTheme="minorEastAsia" w:hAnsi="Arial Narrow" w:cs="Arial"/>
                <w:color w:val="000000"/>
                <w:sz w:val="15"/>
                <w:szCs w:val="15"/>
                <w:lang w:eastAsia="ru-RU"/>
              </w:rPr>
              <w:t>иску изменения валютных курсов</w:t>
            </w:r>
            <w:r w:rsidRPr="003471A0">
              <w:rPr>
                <w:rFonts w:ascii="Arial Narrow" w:eastAsiaTheme="minorEastAsia" w:hAnsi="Arial Narrow" w:cs="Arial"/>
                <w:color w:val="000000"/>
                <w:sz w:val="15"/>
                <w:szCs w:val="15"/>
                <w:lang w:eastAsia="ru-RU"/>
              </w:rPr>
              <w:t>.</w:t>
            </w: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Непредвиденное изменение темпов инфляции</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2</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Увеличение темпов инфляции снижает эффективность</w:t>
            </w:r>
            <w:r>
              <w:rPr>
                <w:rFonts w:ascii="Arial Narrow" w:eastAsiaTheme="minorEastAsia" w:hAnsi="Arial Narrow" w:cs="Arial"/>
                <w:color w:val="000000"/>
                <w:sz w:val="15"/>
                <w:szCs w:val="15"/>
                <w:lang w:eastAsia="ru-RU"/>
              </w:rPr>
              <w:t>.</w:t>
            </w:r>
          </w:p>
        </w:tc>
      </w:tr>
      <w:tr w:rsidR="00DF7709" w:rsidRPr="003471A0" w:rsidTr="00DF7709">
        <w:trPr>
          <w:trHeight w:hRule="exact" w:val="794"/>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Неблагоприятное изменение налогового регулирования</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Изменение регионального налогового законодательства.</w:t>
            </w:r>
            <w:r>
              <w:rPr>
                <w:rFonts w:ascii="Arial Narrow" w:eastAsiaTheme="minorEastAsia" w:hAnsi="Arial Narrow" w:cs="Arial"/>
                <w:color w:val="000000"/>
                <w:sz w:val="15"/>
                <w:szCs w:val="15"/>
                <w:lang w:eastAsia="ru-RU"/>
              </w:rPr>
              <w:t xml:space="preserve"> На федеральном уровне оказывается поддержка с целью развития рынка газомоторного топлива.</w:t>
            </w:r>
          </w:p>
        </w:tc>
      </w:tr>
      <w:tr w:rsidR="00DF7709" w:rsidRPr="003471A0" w:rsidTr="00685EF9">
        <w:trPr>
          <w:trHeight w:hRule="exact" w:val="794"/>
          <w:jc w:val="center"/>
        </w:trPr>
        <w:tc>
          <w:tcPr>
            <w:tcW w:w="1557"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Общая экономическая нестабильность (экономический спад, банкротство контрагентов, рост безработицы и т.п.)</w:t>
            </w:r>
          </w:p>
        </w:tc>
        <w:tc>
          <w:tcPr>
            <w:tcW w:w="805"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tcBorders>
              <w:bottom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Отсутствие доступа к финансовым ресурсам, снижение покупательной способности, увеличение операционных издержек</w:t>
            </w:r>
            <w:r>
              <w:rPr>
                <w:rFonts w:ascii="Arial Narrow" w:eastAsiaTheme="minorEastAsia" w:hAnsi="Arial Narrow" w:cs="Arial"/>
                <w:color w:val="000000"/>
                <w:sz w:val="15"/>
                <w:szCs w:val="15"/>
                <w:lang w:eastAsia="ru-RU"/>
              </w:rPr>
              <w:t>.</w:t>
            </w:r>
          </w:p>
        </w:tc>
      </w:tr>
      <w:tr w:rsidR="00DF7709" w:rsidRPr="003471A0" w:rsidTr="00685EF9">
        <w:trPr>
          <w:trHeight w:hRule="exact" w:val="198"/>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b/>
                <w:color w:val="000000"/>
                <w:sz w:val="15"/>
                <w:szCs w:val="15"/>
                <w:lang w:eastAsia="ru-RU"/>
              </w:rPr>
            </w:pPr>
            <w:r w:rsidRPr="003471A0">
              <w:rPr>
                <w:rFonts w:ascii="Arial Narrow" w:eastAsiaTheme="minorEastAsia" w:hAnsi="Arial Narrow" w:cs="Arial"/>
                <w:b/>
                <w:color w:val="000000"/>
                <w:sz w:val="15"/>
                <w:szCs w:val="15"/>
                <w:lang w:eastAsia="ru-RU"/>
              </w:rPr>
              <w:t>3. Политические риски</w:t>
            </w:r>
          </w:p>
        </w:tc>
      </w:tr>
      <w:tr w:rsidR="00DF7709" w:rsidRPr="003471A0" w:rsidTr="00685EF9">
        <w:trPr>
          <w:trHeight w:hRule="exact" w:val="198"/>
          <w:jc w:val="center"/>
        </w:trPr>
        <w:tc>
          <w:tcPr>
            <w:tcW w:w="1557"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Экспроприация</w:t>
            </w:r>
          </w:p>
        </w:tc>
        <w:tc>
          <w:tcPr>
            <w:tcW w:w="805"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3</w:t>
            </w:r>
          </w:p>
        </w:tc>
        <w:tc>
          <w:tcPr>
            <w:tcW w:w="662"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tcBorders>
              <w:top w:val="single" w:sz="4" w:space="0" w:color="auto"/>
            </w:tcBorders>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Данный риск маловероятен</w:t>
            </w: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Изменение условий валютного регулирования</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Проект</w:t>
            </w:r>
            <w:r>
              <w:rPr>
                <w:rFonts w:ascii="Arial Narrow" w:eastAsiaTheme="minorEastAsia" w:hAnsi="Arial Narrow" w:cs="Arial"/>
                <w:color w:val="000000"/>
                <w:sz w:val="15"/>
                <w:szCs w:val="15"/>
                <w:lang w:eastAsia="ru-RU"/>
              </w:rPr>
              <w:t xml:space="preserve"> в минимальной степени</w:t>
            </w:r>
            <w:r w:rsidRPr="003471A0">
              <w:rPr>
                <w:rFonts w:ascii="Arial Narrow" w:eastAsiaTheme="minorEastAsia" w:hAnsi="Arial Narrow" w:cs="Arial"/>
                <w:color w:val="000000"/>
                <w:sz w:val="15"/>
                <w:szCs w:val="15"/>
                <w:lang w:eastAsia="ru-RU"/>
              </w:rPr>
              <w:t xml:space="preserve"> подвержен р</w:t>
            </w:r>
            <w:r>
              <w:rPr>
                <w:rFonts w:ascii="Arial Narrow" w:eastAsiaTheme="minorEastAsia" w:hAnsi="Arial Narrow" w:cs="Arial"/>
                <w:color w:val="000000"/>
                <w:sz w:val="15"/>
                <w:szCs w:val="15"/>
                <w:lang w:eastAsia="ru-RU"/>
              </w:rPr>
              <w:t>иску изменения валютных курсов</w:t>
            </w:r>
            <w:r w:rsidRPr="003471A0">
              <w:rPr>
                <w:rFonts w:ascii="Arial Narrow" w:eastAsiaTheme="minorEastAsia" w:hAnsi="Arial Narrow" w:cs="Arial"/>
                <w:color w:val="000000"/>
                <w:sz w:val="15"/>
                <w:szCs w:val="15"/>
                <w:lang w:eastAsia="ru-RU"/>
              </w:rPr>
              <w:t>.</w:t>
            </w:r>
          </w:p>
        </w:tc>
      </w:tr>
      <w:tr w:rsidR="00DF7709" w:rsidRPr="003471A0" w:rsidTr="00685EF9">
        <w:trPr>
          <w:trHeight w:hRule="exact" w:val="198"/>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Изменение условий лицензирования</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0</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w:t>
            </w:r>
          </w:p>
        </w:tc>
      </w:tr>
      <w:tr w:rsidR="00DF7709" w:rsidRPr="003471A0" w:rsidTr="00685EF9">
        <w:trPr>
          <w:trHeight w:hRule="exact" w:val="198"/>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Введение ограничений на экспорт (импорт)</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0</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Pr>
                <w:rFonts w:ascii="Arial Narrow" w:eastAsiaTheme="minorEastAsia" w:hAnsi="Arial Narrow" w:cs="Arial"/>
                <w:color w:val="000000"/>
                <w:sz w:val="15"/>
                <w:szCs w:val="15"/>
                <w:lang w:eastAsia="ru-RU"/>
              </w:rPr>
              <w:t>-</w:t>
            </w:r>
          </w:p>
        </w:tc>
      </w:tr>
      <w:tr w:rsidR="00DF7709" w:rsidRPr="003471A0" w:rsidTr="00685EF9">
        <w:trPr>
          <w:trHeight w:hRule="exact" w:val="397"/>
          <w:jc w:val="center"/>
        </w:trPr>
        <w:tc>
          <w:tcPr>
            <w:tcW w:w="1557"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Предоставление непредвиденных преференций конкурентам</w:t>
            </w:r>
          </w:p>
        </w:tc>
        <w:tc>
          <w:tcPr>
            <w:tcW w:w="805"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662"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1</w:t>
            </w:r>
          </w:p>
        </w:tc>
        <w:tc>
          <w:tcPr>
            <w:tcW w:w="546"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Нет</w:t>
            </w:r>
          </w:p>
        </w:tc>
        <w:tc>
          <w:tcPr>
            <w:tcW w:w="1430" w:type="pct"/>
            <w:shd w:val="clear" w:color="auto" w:fill="E9F3FD"/>
            <w:vAlign w:val="center"/>
            <w:hideMark/>
          </w:tcPr>
          <w:p w:rsidR="00DF7709" w:rsidRPr="003471A0" w:rsidRDefault="00DF7709" w:rsidP="00685EF9">
            <w:pPr>
              <w:spacing w:after="0" w:line="240" w:lineRule="auto"/>
              <w:jc w:val="center"/>
              <w:rPr>
                <w:rFonts w:ascii="Arial Narrow" w:eastAsiaTheme="minorEastAsia" w:hAnsi="Arial Narrow" w:cs="Arial"/>
                <w:color w:val="000000"/>
                <w:sz w:val="15"/>
                <w:szCs w:val="15"/>
                <w:lang w:eastAsia="ru-RU"/>
              </w:rPr>
            </w:pPr>
            <w:r w:rsidRPr="003471A0">
              <w:rPr>
                <w:rFonts w:ascii="Arial Narrow" w:eastAsiaTheme="minorEastAsia" w:hAnsi="Arial Narrow" w:cs="Arial"/>
                <w:color w:val="000000"/>
                <w:sz w:val="15"/>
                <w:szCs w:val="15"/>
                <w:lang w:eastAsia="ru-RU"/>
              </w:rPr>
              <w:t>-</w:t>
            </w:r>
          </w:p>
        </w:tc>
      </w:tr>
    </w:tbl>
    <w:p w:rsidR="00A96CC6" w:rsidRDefault="00A96CC6" w:rsidP="005A1FA2">
      <w:pPr>
        <w:spacing w:after="0" w:line="312" w:lineRule="auto"/>
        <w:jc w:val="both"/>
        <w:rPr>
          <w:rFonts w:ascii="Cambria" w:eastAsiaTheme="minorHAnsi" w:hAnsi="Cambria" w:cs="Times New Roman"/>
          <w:sz w:val="20"/>
          <w:szCs w:val="20"/>
        </w:rPr>
      </w:pPr>
    </w:p>
    <w:p w:rsidR="00DF7709" w:rsidRDefault="00DF7709" w:rsidP="005A1FA2">
      <w:pPr>
        <w:spacing w:after="0" w:line="312" w:lineRule="auto"/>
        <w:jc w:val="both"/>
        <w:rPr>
          <w:rFonts w:ascii="Cambria" w:eastAsiaTheme="minorHAnsi" w:hAnsi="Cambria" w:cs="Times New Roman"/>
          <w:sz w:val="20"/>
          <w:szCs w:val="20"/>
        </w:rPr>
      </w:pPr>
      <w:r w:rsidRPr="00DF7709">
        <w:rPr>
          <w:rFonts w:ascii="Cambria" w:eastAsiaTheme="minorHAnsi" w:hAnsi="Cambria" w:cs="Times New Roman"/>
          <w:sz w:val="20"/>
          <w:szCs w:val="20"/>
        </w:rPr>
        <w:t>Таким образом, клю</w:t>
      </w:r>
      <w:r>
        <w:rPr>
          <w:rFonts w:ascii="Cambria" w:eastAsiaTheme="minorHAnsi" w:hAnsi="Cambria" w:cs="Times New Roman"/>
          <w:sz w:val="20"/>
          <w:szCs w:val="20"/>
        </w:rPr>
        <w:t>чевыми рисками проекта являются риски сырьевой базы (н</w:t>
      </w:r>
      <w:r w:rsidRPr="00DF7709">
        <w:rPr>
          <w:rFonts w:ascii="Cambria" w:eastAsiaTheme="minorHAnsi" w:hAnsi="Cambria" w:cs="Times New Roman"/>
          <w:sz w:val="20"/>
          <w:szCs w:val="20"/>
        </w:rPr>
        <w:t>есвоевременная поставка сырья</w:t>
      </w:r>
      <w:r>
        <w:rPr>
          <w:rFonts w:ascii="Cambria" w:eastAsiaTheme="minorHAnsi" w:hAnsi="Cambria" w:cs="Times New Roman"/>
          <w:sz w:val="20"/>
          <w:szCs w:val="20"/>
        </w:rPr>
        <w:t>, рост цен на ключевой ресурс), а также риски возникновения аварийных ситуаций</w:t>
      </w:r>
      <w:r w:rsidR="00F1106E">
        <w:rPr>
          <w:rFonts w:ascii="Cambria" w:eastAsiaTheme="minorHAnsi" w:hAnsi="Cambria" w:cs="Times New Roman"/>
          <w:sz w:val="20"/>
          <w:szCs w:val="20"/>
        </w:rPr>
        <w:t xml:space="preserve"> на объекте</w:t>
      </w:r>
      <w:r>
        <w:rPr>
          <w:rFonts w:ascii="Cambria" w:eastAsiaTheme="minorHAnsi" w:hAnsi="Cambria" w:cs="Times New Roman"/>
          <w:sz w:val="20"/>
          <w:szCs w:val="20"/>
        </w:rPr>
        <w:t xml:space="preserve"> </w:t>
      </w:r>
      <w:r w:rsidR="001D6FBA">
        <w:rPr>
          <w:rFonts w:ascii="Cambria" w:eastAsiaTheme="minorHAnsi" w:hAnsi="Cambria" w:cs="Times New Roman"/>
          <w:sz w:val="20"/>
          <w:szCs w:val="20"/>
        </w:rPr>
        <w:t>в процессе работы с газовой средой</w:t>
      </w:r>
      <w:r>
        <w:rPr>
          <w:rFonts w:ascii="Cambria" w:eastAsiaTheme="minorHAnsi" w:hAnsi="Cambria" w:cs="Times New Roman"/>
          <w:sz w:val="20"/>
          <w:szCs w:val="20"/>
        </w:rPr>
        <w:t>.</w:t>
      </w:r>
    </w:p>
    <w:p w:rsidR="00DF7709" w:rsidRPr="00310F59" w:rsidRDefault="00DF7709" w:rsidP="005A1FA2">
      <w:pPr>
        <w:spacing w:after="0" w:line="312" w:lineRule="auto"/>
        <w:jc w:val="both"/>
        <w:rPr>
          <w:rFonts w:ascii="Cambria" w:eastAsiaTheme="minorHAnsi" w:hAnsi="Cambria" w:cs="Times New Roman"/>
          <w:sz w:val="20"/>
          <w:szCs w:val="20"/>
        </w:rPr>
      </w:pPr>
    </w:p>
    <w:p w:rsidR="00F21868" w:rsidRPr="00310F59" w:rsidRDefault="00F21868">
      <w:pPr>
        <w:spacing w:after="0" w:line="240" w:lineRule="auto"/>
        <w:rPr>
          <w:rFonts w:ascii="Cambria" w:eastAsiaTheme="majorEastAsia" w:hAnsi="Cambria" w:cstheme="majorBidi"/>
          <w:b/>
          <w:bCs/>
          <w:color w:val="105964" w:themeColor="background2" w:themeShade="40"/>
          <w:sz w:val="28"/>
          <w:szCs w:val="28"/>
        </w:rPr>
      </w:pPr>
      <w:r w:rsidRPr="00310F59">
        <w:rPr>
          <w:rFonts w:ascii="Cambria" w:eastAsiaTheme="majorEastAsia" w:hAnsi="Cambria" w:cstheme="majorBidi"/>
          <w:b/>
          <w:bCs/>
          <w:color w:val="105964" w:themeColor="background2" w:themeShade="40"/>
          <w:sz w:val="28"/>
          <w:szCs w:val="28"/>
        </w:rPr>
        <w:br w:type="page"/>
      </w:r>
    </w:p>
    <w:p w:rsidR="00B25647" w:rsidRPr="00DF7709" w:rsidRDefault="00B25647" w:rsidP="00996968">
      <w:pPr>
        <w:keepNext/>
        <w:keepLines/>
        <w:spacing w:before="360" w:after="0"/>
        <w:jc w:val="both"/>
        <w:outlineLvl w:val="0"/>
        <w:rPr>
          <w:rFonts w:ascii="Cambria" w:eastAsiaTheme="majorEastAsia" w:hAnsi="Cambria" w:cstheme="majorBidi"/>
          <w:b/>
          <w:bCs/>
          <w:color w:val="073763" w:themeColor="accent1" w:themeShade="80"/>
          <w:sz w:val="26"/>
          <w:szCs w:val="26"/>
        </w:rPr>
      </w:pPr>
      <w:bookmarkStart w:id="52" w:name="_Toc298320020"/>
      <w:bookmarkStart w:id="53" w:name="_Toc103956783"/>
      <w:r w:rsidRPr="00DF7709">
        <w:rPr>
          <w:rFonts w:ascii="Cambria" w:eastAsiaTheme="majorEastAsia" w:hAnsi="Cambria" w:cstheme="majorBidi"/>
          <w:b/>
          <w:bCs/>
          <w:color w:val="073763" w:themeColor="accent1" w:themeShade="80"/>
          <w:sz w:val="26"/>
          <w:szCs w:val="26"/>
        </w:rPr>
        <w:lastRenderedPageBreak/>
        <w:t xml:space="preserve">ПРИЛОЖЕНИЕ </w:t>
      </w:r>
      <w:r w:rsidR="004410CD" w:rsidRPr="00DF7709">
        <w:rPr>
          <w:rFonts w:ascii="Cambria" w:eastAsiaTheme="majorEastAsia" w:hAnsi="Cambria" w:cstheme="majorBidi"/>
          <w:b/>
          <w:bCs/>
          <w:color w:val="073763" w:themeColor="accent1" w:themeShade="80"/>
          <w:sz w:val="26"/>
          <w:szCs w:val="26"/>
        </w:rPr>
        <w:t>1</w:t>
      </w:r>
      <w:r w:rsidRPr="00DF7709">
        <w:rPr>
          <w:rFonts w:ascii="Cambria" w:eastAsiaTheme="majorEastAsia" w:hAnsi="Cambria" w:cstheme="majorBidi"/>
          <w:b/>
          <w:bCs/>
          <w:color w:val="073763" w:themeColor="accent1" w:themeShade="80"/>
          <w:sz w:val="26"/>
          <w:szCs w:val="26"/>
        </w:rPr>
        <w:t>. МЕТОДОЛОГИЯ РАСЧЕТА СТАВКИ ДИСКОНТИРОВАНИЯ</w:t>
      </w:r>
      <w:bookmarkEnd w:id="52"/>
      <w:bookmarkEnd w:id="53"/>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Для приведения будущих денежных потоков к текущей стоимости используется ставка дисконтирования.</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Ставка дисконтирования – коэффициент, используемый для расчета текущей стоимости денежной суммы, получаемой или выплачиваемой в будущем. То есть ставка дисконтирования используется для определения суммы, которую заплатил бы инвестор сегодня за право получения ожидаемых в будущем поступлений.</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В расчетах использовалась ставка дисконтирования для инвестированного капитала (средневзвешенная цена капитала на каждый период, WACC), которая определялась по следующей формуле:</w:t>
      </w:r>
    </w:p>
    <w:p w:rsidR="00B25647" w:rsidRPr="00310F59" w:rsidRDefault="00B25647" w:rsidP="00B25647">
      <w:pPr>
        <w:spacing w:after="0" w:line="312" w:lineRule="auto"/>
        <w:jc w:val="center"/>
        <w:rPr>
          <w:rFonts w:ascii="Cambria" w:eastAsiaTheme="minorHAnsi" w:hAnsi="Cambria" w:cs="Times New Roman"/>
          <w:sz w:val="20"/>
          <w:szCs w:val="20"/>
        </w:rPr>
      </w:pPr>
      <w:r w:rsidRPr="00310F59">
        <w:rPr>
          <w:rFonts w:ascii="Cambria" w:eastAsiaTheme="minorHAnsi" w:hAnsi="Cambria" w:cstheme="minorBidi"/>
          <w:position w:val="-12"/>
          <w:sz w:val="20"/>
          <w:szCs w:val="20"/>
        </w:rPr>
        <w:object w:dxaOrig="36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25pt;height:21pt" o:ole="">
            <v:imagedata r:id="rId89" o:title=""/>
          </v:shape>
          <o:OLEObject Type="Embed" ProgID="Equation.3" ShapeID="_x0000_i1025" DrawAspect="Content" ObjectID="_1716123022" r:id="rId90"/>
        </w:object>
      </w:r>
      <w:r w:rsidRPr="00310F59">
        <w:rPr>
          <w:rFonts w:ascii="Cambria" w:eastAsiaTheme="minorHAnsi" w:hAnsi="Cambria" w:cs="Times New Roman"/>
          <w:sz w:val="20"/>
          <w:szCs w:val="20"/>
        </w:rPr>
        <w:t>, где:</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Ke </w:t>
      </w:r>
      <w:r w:rsidR="004410CD">
        <w:rPr>
          <w:rFonts w:ascii="Cambria" w:eastAsiaTheme="minorHAnsi" w:hAnsi="Cambria" w:cs="Times New Roman"/>
          <w:sz w:val="20"/>
          <w:szCs w:val="20"/>
        </w:rPr>
        <w:t>–</w:t>
      </w:r>
      <w:r w:rsidRPr="00310F59">
        <w:rPr>
          <w:rFonts w:ascii="Cambria" w:eastAsiaTheme="minorHAnsi" w:hAnsi="Cambria" w:cs="Times New Roman"/>
          <w:sz w:val="20"/>
          <w:szCs w:val="20"/>
        </w:rPr>
        <w:t xml:space="preserve"> ставка дисконтирования (требуемая ставка доходности) для денежных потоков на собственный капитал (методика расчета представлена ниже);</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We – удельный вес акционерного капитала в инвестированном капитале в прогнозном периоде t;</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Kd – стоимость процентного долга компании;</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Wd – удельный вес процентного долга в инвестиро</w:t>
      </w:r>
      <w:r w:rsidR="001E446C" w:rsidRPr="00310F59">
        <w:rPr>
          <w:rFonts w:ascii="Cambria" w:eastAsiaTheme="minorHAnsi" w:hAnsi="Cambria" w:cs="Times New Roman"/>
          <w:sz w:val="20"/>
          <w:szCs w:val="20"/>
        </w:rPr>
        <w:t>ванном капитале в прогнозном пе</w:t>
      </w:r>
      <w:r w:rsidRPr="00310F59">
        <w:rPr>
          <w:rFonts w:ascii="Cambria" w:eastAsiaTheme="minorHAnsi" w:hAnsi="Cambria" w:cs="Times New Roman"/>
          <w:sz w:val="20"/>
          <w:szCs w:val="20"/>
        </w:rPr>
        <w:t>риоде t;</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Т – ставка налога на прибыль.</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Средневзвешенная стоимость капитала рассчитывалась отдельно на каждый год прогнозного периода с учетом изменения структуры капитала во времени на основе прогнозной финансовой отчетности компании.</w:t>
      </w:r>
    </w:p>
    <w:p w:rsidR="00DE5414" w:rsidRPr="00310F59" w:rsidRDefault="00DE5414" w:rsidP="00B25647">
      <w:pPr>
        <w:spacing w:after="0" w:line="312" w:lineRule="auto"/>
        <w:jc w:val="both"/>
        <w:rPr>
          <w:rFonts w:ascii="Cambria" w:eastAsiaTheme="minorHAnsi" w:hAnsi="Cambria" w:cs="Times New Roman"/>
          <w:sz w:val="20"/>
          <w:szCs w:val="20"/>
        </w:rPr>
      </w:pP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t>Определение ставки доходности для собственного капитала</w:t>
      </w: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Ставка доходности для собственного капитала рассчитывалась с использованием модели оценки капитальных активов (САРМ). Уравнение модели выглядит следующим образом:</w:t>
      </w:r>
    </w:p>
    <w:p w:rsidR="00B25647" w:rsidRPr="00310F59" w:rsidRDefault="00B25647" w:rsidP="00B25647">
      <w:pPr>
        <w:spacing w:after="0" w:line="312" w:lineRule="auto"/>
        <w:jc w:val="center"/>
        <w:rPr>
          <w:rFonts w:ascii="Cambria" w:eastAsiaTheme="minorHAnsi" w:hAnsi="Cambria" w:cs="Times New Roman"/>
          <w:sz w:val="20"/>
          <w:szCs w:val="20"/>
        </w:rPr>
      </w:pPr>
      <w:r w:rsidRPr="00310F59">
        <w:rPr>
          <w:rFonts w:ascii="Cambria" w:eastAsiaTheme="minorHAnsi" w:hAnsi="Cambria" w:cstheme="minorBidi"/>
          <w:position w:val="-14"/>
          <w:sz w:val="20"/>
          <w:szCs w:val="20"/>
        </w:rPr>
        <w:object w:dxaOrig="3760" w:dyaOrig="380">
          <v:shape id="_x0000_i1026" type="#_x0000_t75" style="width:187.5pt;height:21pt" o:ole="">
            <v:imagedata r:id="rId91" o:title=""/>
          </v:shape>
          <o:OLEObject Type="Embed" ProgID="Equation.3" ShapeID="_x0000_i1026" DrawAspect="Content" ObjectID="_1716123023" r:id="rId92"/>
        </w:object>
      </w:r>
      <w:r w:rsidRPr="00310F59">
        <w:rPr>
          <w:rFonts w:ascii="Cambria" w:eastAsiaTheme="minorHAnsi" w:hAnsi="Cambria" w:cs="Times New Roman"/>
          <w:sz w:val="20"/>
          <w:szCs w:val="20"/>
        </w:rPr>
        <w:t>, где:</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Re – ставка дисконтирования для собственного капитала;</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Rf – норма дохода по безрисковым вложениям;</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(Rm – Rf) – премия за риск долгосрочного вложения в акции;</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Rm – среднерыночная норма доходности;</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Β – коэффициент бета.</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S1 – дополнительная норма дохода за риск инвестирования в конкретную компанию (несистематические риски);</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S2 – дополнительная норма дохода за риск инвестирования в малую компанию;</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С – дополнительная норма дохода, учитывающая страновой риск (используется, если в качестве безрисковой ставки применяется доходность государственных облигаций какой-либо страны с высоким инвестиционным рейтингом, </w:t>
      </w:r>
      <w:r w:rsidR="00B13C8F" w:rsidRPr="00310F59">
        <w:rPr>
          <w:rFonts w:ascii="Cambria" w:eastAsiaTheme="minorHAnsi" w:hAnsi="Cambria" w:cs="Times New Roman"/>
          <w:sz w:val="20"/>
          <w:szCs w:val="20"/>
        </w:rPr>
        <w:t xml:space="preserve">например, </w:t>
      </w:r>
      <w:r w:rsidRPr="00310F59">
        <w:rPr>
          <w:rFonts w:ascii="Cambria" w:eastAsiaTheme="minorHAnsi" w:hAnsi="Cambria" w:cs="Times New Roman"/>
          <w:sz w:val="20"/>
          <w:szCs w:val="20"/>
        </w:rPr>
        <w:t>США).</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t>Приведение долларовой ставки дисконтирования к рублевой ставке</w:t>
      </w:r>
    </w:p>
    <w:p w:rsidR="00B25647" w:rsidRPr="00310F59" w:rsidRDefault="00B25647" w:rsidP="00DF7709">
      <w:pPr>
        <w:widowControl w:val="0"/>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При построении денежных потоков, номинированных в российской валюте, возникает необходимость </w:t>
      </w:r>
      <w:r w:rsidRPr="00310F59">
        <w:rPr>
          <w:rFonts w:ascii="Cambria" w:eastAsiaTheme="minorHAnsi" w:hAnsi="Cambria" w:cs="Times New Roman"/>
          <w:sz w:val="20"/>
          <w:szCs w:val="20"/>
        </w:rPr>
        <w:lastRenderedPageBreak/>
        <w:t>корректировки, рассчитанной для долларового потока ставки дисконтирования. Для этих целей используется соотношение между доходностями российских государственных долгосрочных обязательств, номинированных в рублях и долларах США, поскольку данные инструменты обладают одинаковой степенью риска (один эмитент) и отражают доходность в разных валютах. Пересчет производится по следующей формуле:</w:t>
      </w:r>
    </w:p>
    <w:p w:rsidR="00B25647" w:rsidRPr="00310F59" w:rsidRDefault="00B25647" w:rsidP="00B25647">
      <w:pPr>
        <w:spacing w:after="0" w:line="312" w:lineRule="auto"/>
        <w:jc w:val="center"/>
        <w:rPr>
          <w:rFonts w:ascii="Cambria" w:eastAsiaTheme="minorHAnsi" w:hAnsi="Cambria" w:cs="Times New Roman"/>
          <w:sz w:val="20"/>
          <w:szCs w:val="20"/>
        </w:rPr>
      </w:pPr>
      <w:r w:rsidRPr="00310F59">
        <w:rPr>
          <w:rFonts w:ascii="Cambria" w:eastAsiaTheme="minorHAnsi" w:hAnsi="Cambria" w:cstheme="minorBidi"/>
          <w:position w:val="-30"/>
          <w:sz w:val="20"/>
          <w:szCs w:val="20"/>
        </w:rPr>
        <w:object w:dxaOrig="2920" w:dyaOrig="680">
          <v:shape id="_x0000_i1027" type="#_x0000_t75" style="width:2in;height:36.75pt" o:ole="" o:allowoverlap="f">
            <v:imagedata r:id="rId93" o:title=""/>
          </v:shape>
          <o:OLEObject Type="Embed" ProgID="Equation.3" ShapeID="_x0000_i1027" DrawAspect="Content" ObjectID="_1716123024" r:id="rId94"/>
        </w:object>
      </w:r>
      <w:r w:rsidRPr="00310F59">
        <w:rPr>
          <w:rFonts w:ascii="Cambria" w:eastAsiaTheme="minorHAnsi" w:hAnsi="Cambria" w:cs="Times New Roman"/>
          <w:sz w:val="20"/>
          <w:szCs w:val="20"/>
        </w:rPr>
        <w:t>, где:</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w:t>
      </w:r>
      <w:r w:rsidRPr="00310F59">
        <w:rPr>
          <w:rFonts w:ascii="Cambria" w:eastAsiaTheme="minorHAnsi" w:hAnsi="Cambria" w:cs="Times New Roman"/>
          <w:sz w:val="20"/>
          <w:szCs w:val="20"/>
          <w:vertAlign w:val="subscript"/>
        </w:rPr>
        <w:t>RUR</w:t>
      </w:r>
      <w:r w:rsidRPr="00310F59">
        <w:rPr>
          <w:rFonts w:ascii="Cambria" w:eastAsiaTheme="minorHAnsi" w:hAnsi="Cambria" w:cs="Times New Roman"/>
          <w:sz w:val="20"/>
          <w:szCs w:val="20"/>
        </w:rPr>
        <w:t xml:space="preserve"> – ставка дисконтирования, номинированная в рублях;</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w:t>
      </w:r>
      <w:r w:rsidRPr="00310F59">
        <w:rPr>
          <w:rFonts w:ascii="Cambria" w:eastAsiaTheme="minorHAnsi" w:hAnsi="Cambria" w:cs="Times New Roman"/>
          <w:sz w:val="20"/>
          <w:szCs w:val="20"/>
          <w:vertAlign w:val="subscript"/>
        </w:rPr>
        <w:t>USD</w:t>
      </w:r>
      <w:r w:rsidRPr="00310F59">
        <w:rPr>
          <w:rFonts w:ascii="Cambria" w:eastAsiaTheme="minorHAnsi" w:hAnsi="Cambria" w:cs="Times New Roman"/>
          <w:sz w:val="20"/>
          <w:szCs w:val="20"/>
        </w:rPr>
        <w:t xml:space="preserve"> – ставка дисконтирования, номинированная в долларах США;</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w:t>
      </w:r>
      <w:r w:rsidRPr="00310F59">
        <w:rPr>
          <w:rFonts w:ascii="Cambria" w:eastAsiaTheme="minorHAnsi" w:hAnsi="Cambria" w:cs="Times New Roman"/>
          <w:sz w:val="20"/>
          <w:szCs w:val="20"/>
          <w:vertAlign w:val="subscript"/>
        </w:rPr>
        <w:t>RUR</w:t>
      </w:r>
      <w:r w:rsidRPr="00310F59">
        <w:rPr>
          <w:rFonts w:ascii="Cambria" w:eastAsiaTheme="minorHAnsi" w:hAnsi="Cambria" w:cs="Times New Roman"/>
          <w:sz w:val="20"/>
          <w:szCs w:val="20"/>
        </w:rPr>
        <w:t xml:space="preserve"> – доходность по рублевым государственным облигациям России;</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r</w:t>
      </w:r>
      <w:r w:rsidRPr="00310F59">
        <w:rPr>
          <w:rFonts w:ascii="Cambria" w:eastAsiaTheme="minorHAnsi" w:hAnsi="Cambria" w:cs="Times New Roman"/>
          <w:sz w:val="20"/>
          <w:szCs w:val="20"/>
          <w:vertAlign w:val="subscript"/>
        </w:rPr>
        <w:t>USD</w:t>
      </w:r>
      <w:r w:rsidRPr="00310F59">
        <w:rPr>
          <w:rFonts w:ascii="Cambria" w:eastAsiaTheme="minorHAnsi" w:hAnsi="Cambria" w:cs="Times New Roman"/>
          <w:sz w:val="20"/>
          <w:szCs w:val="20"/>
        </w:rPr>
        <w:t xml:space="preserve"> – доходность по еврооблигациям России, номинированным в долларах США.</w:t>
      </w:r>
    </w:p>
    <w:p w:rsidR="00D04E77" w:rsidRPr="00310F59" w:rsidRDefault="00D04E7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Используя равенство:</w:t>
      </w:r>
    </w:p>
    <w:p w:rsidR="00B25647" w:rsidRPr="00310F59" w:rsidRDefault="00B25647" w:rsidP="00B25647">
      <w:pPr>
        <w:spacing w:after="0" w:line="312" w:lineRule="auto"/>
        <w:jc w:val="center"/>
        <w:rPr>
          <w:rFonts w:ascii="Cambria" w:eastAsiaTheme="minorHAnsi" w:hAnsi="Cambria" w:cs="Times New Roman"/>
          <w:sz w:val="20"/>
          <w:szCs w:val="20"/>
        </w:rPr>
      </w:pPr>
      <w:r w:rsidRPr="00310F59">
        <w:rPr>
          <w:rFonts w:ascii="Cambria" w:eastAsiaTheme="minorHAnsi" w:hAnsi="Cambria" w:cstheme="minorBidi"/>
          <w:position w:val="-30"/>
          <w:sz w:val="20"/>
          <w:szCs w:val="20"/>
        </w:rPr>
        <w:object w:dxaOrig="1660" w:dyaOrig="680">
          <v:shape id="_x0000_i1028" type="#_x0000_t75" style="width:86.25pt;height:36.75pt" o:ole="" o:allowoverlap="f">
            <v:imagedata r:id="rId95" o:title=""/>
          </v:shape>
          <o:OLEObject Type="Embed" ProgID="Equation.3" ShapeID="_x0000_i1028" DrawAspect="Content" ObjectID="_1716123025" r:id="rId96"/>
        </w:object>
      </w:r>
      <w:r w:rsidRPr="00310F59">
        <w:rPr>
          <w:rFonts w:ascii="Cambria" w:eastAsiaTheme="minorHAnsi" w:hAnsi="Cambria" w:cs="Times New Roman"/>
          <w:sz w:val="20"/>
          <w:szCs w:val="20"/>
        </w:rPr>
        <w:t>, где:</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object w:dxaOrig="400" w:dyaOrig="260">
          <v:shape id="_x0000_i1029" type="#_x0000_t75" style="width:22.5pt;height:14.25pt" o:ole="" o:allowoverlap="f" fillcolor="#60afdd">
            <v:imagedata r:id="rId97" o:title=""/>
          </v:shape>
          <o:OLEObject Type="Embed" ProgID="Equation.3" ShapeID="_x0000_i1029" DrawAspect="Content" ObjectID="_1716123026" r:id="rId98"/>
        </w:object>
      </w:r>
      <w:r w:rsidRPr="00310F59">
        <w:rPr>
          <w:rFonts w:ascii="Cambria" w:eastAsiaTheme="minorHAnsi" w:hAnsi="Cambria" w:cs="Times New Roman"/>
          <w:sz w:val="20"/>
          <w:szCs w:val="20"/>
        </w:rPr>
        <w:t xml:space="preserve"> – прогнозный темп роста курса доллара США по отношению к рублю.</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Получаем следующую формулу, на основании которой рассчитываем номинальную рублевую ставку дисконтирования:</w:t>
      </w:r>
    </w:p>
    <w:p w:rsidR="00B25647" w:rsidRPr="00310F59" w:rsidRDefault="00B25647" w:rsidP="00B25647">
      <w:pPr>
        <w:spacing w:after="0" w:line="312" w:lineRule="auto"/>
        <w:jc w:val="center"/>
        <w:rPr>
          <w:rFonts w:ascii="Cambria" w:eastAsiaTheme="minorHAnsi" w:hAnsi="Cambria" w:cs="Times New Roman"/>
          <w:sz w:val="20"/>
          <w:szCs w:val="20"/>
        </w:rPr>
      </w:pPr>
      <w:r w:rsidRPr="00310F59">
        <w:rPr>
          <w:rFonts w:ascii="Cambria" w:eastAsiaTheme="minorHAnsi" w:hAnsi="Cambria" w:cstheme="minorBidi"/>
          <w:position w:val="-16"/>
          <w:sz w:val="20"/>
          <w:szCs w:val="20"/>
        </w:rPr>
        <w:object w:dxaOrig="3140" w:dyaOrig="400">
          <v:shape id="_x0000_i1030" type="#_x0000_t75" style="width:158.25pt;height:22.5pt" o:ole="" o:allowoverlap="f">
            <v:imagedata r:id="rId99" o:title=""/>
          </v:shape>
          <o:OLEObject Type="Embed" ProgID="Equation.3" ShapeID="_x0000_i1030" DrawAspect="Content" ObjectID="_1716123027" r:id="rId100"/>
        </w:object>
      </w:r>
      <w:r w:rsidRPr="00310F59">
        <w:rPr>
          <w:rFonts w:ascii="Cambria" w:eastAsiaTheme="minorHAnsi" w:hAnsi="Cambria" w:cs="Times New Roman"/>
          <w:sz w:val="20"/>
          <w:szCs w:val="20"/>
        </w:rPr>
        <w:t>.</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t>Безрисковая ставка – R</w:t>
      </w:r>
      <w:r w:rsidRPr="00CA0D9A">
        <w:rPr>
          <w:rFonts w:ascii="Cambria" w:eastAsiaTheme="minorHAnsi" w:hAnsi="Cambria" w:cs="Times New Roman"/>
          <w:b/>
          <w:color w:val="073763" w:themeColor="accent1" w:themeShade="80"/>
          <w:sz w:val="20"/>
          <w:szCs w:val="20"/>
          <w:vertAlign w:val="subscript"/>
        </w:rPr>
        <w:t>f</w:t>
      </w: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Безрисковое вложение средств подразумевает то, что инвестор независимо от экономических, политических, социальных и иных изменений в стране получит на вложенный капитал именно тот доход, на который он рассчитывал в момент инвестирования средств. К таким вложениям относятся инвестиции в государственные долговые обязательства. В качестве безрисковой ставки, как правило, используется норма доходности по долгосрочным правительственным облигациям страны с высоким инвестиционным рейтингом со сроком погашения равным сроку жизни имущественного комплекса.</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В целях настоящего Бизнес-плана в качестве безрисковой ставки принимается средняя доходность к погашению облигаций Казначейства США с </w:t>
      </w:r>
      <w:r w:rsidR="001E0449" w:rsidRPr="00310F59">
        <w:rPr>
          <w:rFonts w:ascii="Cambria" w:eastAsiaTheme="minorHAnsi" w:hAnsi="Cambria" w:cs="Times New Roman"/>
          <w:sz w:val="20"/>
          <w:szCs w:val="20"/>
        </w:rPr>
        <w:t>30</w:t>
      </w:r>
      <w:r w:rsidRPr="00310F59">
        <w:rPr>
          <w:rFonts w:ascii="Cambria" w:eastAsiaTheme="minorHAnsi" w:hAnsi="Cambria" w:cs="Times New Roman"/>
          <w:sz w:val="20"/>
          <w:szCs w:val="20"/>
        </w:rPr>
        <w:t xml:space="preserve">-летним сроком погашения на </w:t>
      </w:r>
      <w:r w:rsidR="00DF7709">
        <w:rPr>
          <w:rFonts w:ascii="Cambria" w:eastAsiaTheme="minorHAnsi" w:hAnsi="Cambria" w:cs="Times New Roman"/>
          <w:sz w:val="20"/>
          <w:szCs w:val="20"/>
        </w:rPr>
        <w:t>20</w:t>
      </w:r>
      <w:r w:rsidR="00990CA2" w:rsidRPr="00310F59">
        <w:rPr>
          <w:rFonts w:ascii="Cambria" w:eastAsiaTheme="minorHAnsi" w:hAnsi="Cambria" w:cs="Times New Roman"/>
          <w:sz w:val="20"/>
          <w:szCs w:val="20"/>
        </w:rPr>
        <w:t>.</w:t>
      </w:r>
      <w:r w:rsidR="00DF7709">
        <w:rPr>
          <w:rFonts w:ascii="Cambria" w:eastAsiaTheme="minorHAnsi" w:hAnsi="Cambria" w:cs="Times New Roman"/>
          <w:sz w:val="20"/>
          <w:szCs w:val="20"/>
        </w:rPr>
        <w:t>04</w:t>
      </w:r>
      <w:r w:rsidR="00040026">
        <w:rPr>
          <w:rFonts w:ascii="Cambria" w:eastAsiaTheme="minorHAnsi" w:hAnsi="Cambria" w:cs="Times New Roman"/>
          <w:sz w:val="20"/>
          <w:szCs w:val="20"/>
        </w:rPr>
        <w:t>.2022</w:t>
      </w:r>
      <w:r w:rsidRPr="00310F59">
        <w:rPr>
          <w:rFonts w:ascii="Cambria" w:eastAsiaTheme="minorHAnsi" w:hAnsi="Cambria" w:cs="Times New Roman"/>
          <w:sz w:val="20"/>
          <w:szCs w:val="20"/>
        </w:rPr>
        <w:t xml:space="preserve"> </w:t>
      </w:r>
      <w:r w:rsidR="00DF7709">
        <w:rPr>
          <w:rFonts w:ascii="Cambria" w:eastAsiaTheme="minorHAnsi" w:hAnsi="Cambria" w:cs="Times New Roman"/>
          <w:sz w:val="20"/>
          <w:szCs w:val="20"/>
        </w:rPr>
        <w:t>г.</w:t>
      </w:r>
      <w:r w:rsidRPr="00310F59">
        <w:rPr>
          <w:rFonts w:ascii="Cambria" w:eastAsiaTheme="minorHAnsi" w:hAnsi="Cambria" w:cs="Times New Roman"/>
          <w:sz w:val="20"/>
          <w:szCs w:val="20"/>
        </w:rPr>
        <w:t>, которая, по данным</w:t>
      </w:r>
      <w:r w:rsidR="00990CA2" w:rsidRPr="00310F59">
        <w:rPr>
          <w:rFonts w:ascii="Cambria" w:eastAsiaTheme="minorHAnsi" w:hAnsi="Cambria" w:cs="Times New Roman"/>
          <w:sz w:val="20"/>
          <w:szCs w:val="20"/>
        </w:rPr>
        <w:t xml:space="preserve"> Казначейства США, составила </w:t>
      </w:r>
      <w:r w:rsidR="00C33CB0">
        <w:rPr>
          <w:rFonts w:ascii="Cambria" w:eastAsiaTheme="minorHAnsi" w:hAnsi="Cambria" w:cs="Times New Roman"/>
          <w:sz w:val="20"/>
          <w:szCs w:val="20"/>
        </w:rPr>
        <w:t>2</w:t>
      </w:r>
      <w:r w:rsidR="00990CA2" w:rsidRPr="00310F59">
        <w:rPr>
          <w:rFonts w:ascii="Cambria" w:eastAsiaTheme="minorHAnsi" w:hAnsi="Cambria" w:cs="Times New Roman"/>
          <w:sz w:val="20"/>
          <w:szCs w:val="20"/>
        </w:rPr>
        <w:t>,</w:t>
      </w:r>
      <w:r w:rsidR="00DF7709">
        <w:rPr>
          <w:rFonts w:ascii="Cambria" w:eastAsiaTheme="minorHAnsi" w:hAnsi="Cambria" w:cs="Times New Roman"/>
          <w:sz w:val="20"/>
          <w:szCs w:val="20"/>
        </w:rPr>
        <w:t>90</w:t>
      </w:r>
      <w:r w:rsidRPr="00310F59">
        <w:rPr>
          <w:rFonts w:ascii="Cambria" w:eastAsiaTheme="minorHAnsi" w:hAnsi="Cambria" w:cs="Times New Roman"/>
          <w:sz w:val="20"/>
          <w:szCs w:val="20"/>
        </w:rPr>
        <w:t>%.</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t>Премия за страновой риск – С</w:t>
      </w: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Премия за страновой риск отражает дополнительный доход, который потребует инвестор за риск, связанный с вложениями в российские компании по сравнению с компаниями, функционирующими в США. Для количественного измерения российского странового риска используются данные о величине спрэда, обусловленного рисками странового дефолта (country default spread).</w:t>
      </w:r>
    </w:p>
    <w:p w:rsidR="00B25647" w:rsidRPr="00310F59" w:rsidRDefault="00B25647" w:rsidP="00B25647">
      <w:pPr>
        <w:spacing w:after="0" w:line="312" w:lineRule="auto"/>
        <w:jc w:val="both"/>
        <w:rPr>
          <w:rFonts w:ascii="Cambria" w:eastAsiaTheme="minorHAnsi" w:hAnsi="Cambria" w:cs="Times New Roman"/>
          <w:sz w:val="20"/>
          <w:szCs w:val="20"/>
        </w:rPr>
      </w:pPr>
    </w:p>
    <w:p w:rsidR="00A96CC6" w:rsidRDefault="00A96CC6" w:rsidP="00A96CC6">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Премия за страновой риск соответствует кредитному рейтингу долговых инструментов РФ и рассчитывается на базе спрэда между </w:t>
      </w:r>
      <w:r>
        <w:rPr>
          <w:rFonts w:ascii="Cambria" w:eastAsiaTheme="minorHAnsi" w:hAnsi="Cambria" w:cs="Times New Roman"/>
          <w:sz w:val="20"/>
          <w:szCs w:val="20"/>
        </w:rPr>
        <w:t>д</w:t>
      </w:r>
      <w:r w:rsidRPr="008D4AE0">
        <w:rPr>
          <w:rFonts w:ascii="Cambria" w:eastAsiaTheme="minorHAnsi" w:hAnsi="Cambria" w:cs="Times New Roman"/>
          <w:sz w:val="20"/>
          <w:szCs w:val="20"/>
        </w:rPr>
        <w:t>оходность</w:t>
      </w:r>
      <w:r>
        <w:rPr>
          <w:rFonts w:ascii="Cambria" w:eastAsiaTheme="minorHAnsi" w:hAnsi="Cambria" w:cs="Times New Roman"/>
          <w:sz w:val="20"/>
          <w:szCs w:val="20"/>
        </w:rPr>
        <w:t>ю</w:t>
      </w:r>
      <w:r w:rsidRPr="008D4AE0">
        <w:rPr>
          <w:rFonts w:ascii="Cambria" w:eastAsiaTheme="minorHAnsi" w:hAnsi="Cambria" w:cs="Times New Roman"/>
          <w:sz w:val="20"/>
          <w:szCs w:val="20"/>
        </w:rPr>
        <w:t xml:space="preserve"> государственных облигаций РФ</w:t>
      </w:r>
      <w:r>
        <w:rPr>
          <w:rFonts w:ascii="Cambria" w:eastAsiaTheme="minorHAnsi" w:hAnsi="Cambria" w:cs="Times New Roman"/>
          <w:sz w:val="20"/>
          <w:szCs w:val="20"/>
        </w:rPr>
        <w:t xml:space="preserve"> (з</w:t>
      </w:r>
      <w:r w:rsidRPr="008D4AE0">
        <w:rPr>
          <w:rFonts w:ascii="Cambria" w:eastAsiaTheme="minorHAnsi" w:hAnsi="Cambria" w:cs="Times New Roman"/>
          <w:sz w:val="20"/>
          <w:szCs w:val="20"/>
        </w:rPr>
        <w:t>начение бескупонной доходности государственных облигаций со сроком погашения 30 лет</w:t>
      </w:r>
      <w:r>
        <w:rPr>
          <w:rFonts w:ascii="Cambria" w:eastAsiaTheme="minorHAnsi" w:hAnsi="Cambria" w:cs="Times New Roman"/>
          <w:sz w:val="20"/>
          <w:szCs w:val="20"/>
        </w:rPr>
        <w:t xml:space="preserve">, </w:t>
      </w:r>
      <w:hyperlink r:id="rId101" w:history="1">
        <w:r w:rsidRPr="00F16E76">
          <w:rPr>
            <w:rStyle w:val="a8"/>
            <w:rFonts w:ascii="Cambria" w:eastAsiaTheme="minorHAnsi" w:hAnsi="Cambria"/>
            <w:sz w:val="20"/>
            <w:szCs w:val="20"/>
          </w:rPr>
          <w:t>http://cbr.ru/hd_base/zcyc_params/</w:t>
        </w:r>
      </w:hyperlink>
      <w:r>
        <w:rPr>
          <w:rFonts w:ascii="Cambria" w:eastAsiaTheme="minorHAnsi" w:hAnsi="Cambria" w:cs="Times New Roman"/>
          <w:sz w:val="20"/>
          <w:szCs w:val="20"/>
        </w:rPr>
        <w:t>)</w:t>
      </w:r>
      <w:r w:rsidRPr="00310F59">
        <w:rPr>
          <w:rFonts w:ascii="Cambria" w:eastAsiaTheme="minorHAnsi" w:hAnsi="Cambria" w:cs="Times New Roman"/>
          <w:sz w:val="20"/>
          <w:szCs w:val="20"/>
        </w:rPr>
        <w:t xml:space="preserve"> и 30-летни</w:t>
      </w:r>
      <w:r>
        <w:rPr>
          <w:rFonts w:ascii="Cambria" w:eastAsiaTheme="minorHAnsi" w:hAnsi="Cambria" w:cs="Times New Roman"/>
          <w:sz w:val="20"/>
          <w:szCs w:val="20"/>
        </w:rPr>
        <w:t>х</w:t>
      </w:r>
      <w:r w:rsidRPr="00310F59">
        <w:rPr>
          <w:rFonts w:ascii="Cambria" w:eastAsiaTheme="minorHAnsi" w:hAnsi="Cambria" w:cs="Times New Roman"/>
          <w:sz w:val="20"/>
          <w:szCs w:val="20"/>
        </w:rPr>
        <w:t xml:space="preserve"> Казначейскими облигациями США.</w:t>
      </w:r>
      <w:r>
        <w:rPr>
          <w:rFonts w:ascii="Cambria" w:eastAsiaTheme="minorHAnsi" w:hAnsi="Cambria" w:cs="Times New Roman"/>
          <w:sz w:val="20"/>
          <w:szCs w:val="20"/>
        </w:rPr>
        <w:t xml:space="preserve"> </w:t>
      </w:r>
      <w:r w:rsidRPr="00310F59">
        <w:rPr>
          <w:rFonts w:ascii="Cambria" w:eastAsiaTheme="minorHAnsi" w:hAnsi="Cambria" w:cs="Times New Roman"/>
          <w:sz w:val="20"/>
          <w:szCs w:val="20"/>
        </w:rPr>
        <w:t xml:space="preserve">Значение спрэда на начало периода прогнозирования составило </w:t>
      </w:r>
      <w:r w:rsidR="00DF7709">
        <w:rPr>
          <w:rFonts w:ascii="Cambria" w:eastAsiaTheme="minorHAnsi" w:hAnsi="Cambria" w:cs="Times New Roman"/>
          <w:sz w:val="20"/>
          <w:szCs w:val="20"/>
        </w:rPr>
        <w:t>7</w:t>
      </w:r>
      <w:r w:rsidRPr="00310F59">
        <w:rPr>
          <w:rFonts w:ascii="Cambria" w:eastAsiaTheme="minorHAnsi" w:hAnsi="Cambria" w:cs="Times New Roman"/>
          <w:sz w:val="20"/>
          <w:szCs w:val="20"/>
        </w:rPr>
        <w:t>,</w:t>
      </w:r>
      <w:r w:rsidR="00DF7709">
        <w:rPr>
          <w:rFonts w:ascii="Cambria" w:eastAsiaTheme="minorHAnsi" w:hAnsi="Cambria" w:cs="Times New Roman"/>
          <w:sz w:val="20"/>
          <w:szCs w:val="20"/>
        </w:rPr>
        <w:t>11</w:t>
      </w:r>
      <w:r w:rsidRPr="00310F59">
        <w:rPr>
          <w:rFonts w:ascii="Cambria" w:eastAsiaTheme="minorHAnsi" w:hAnsi="Cambria" w:cs="Times New Roman"/>
          <w:sz w:val="20"/>
          <w:szCs w:val="20"/>
        </w:rPr>
        <w:t>%.</w:t>
      </w: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lastRenderedPageBreak/>
        <w:t>Среднерыночная премия за риск акционерного капитала R</w:t>
      </w:r>
      <w:r w:rsidRPr="00CA0D9A">
        <w:rPr>
          <w:rFonts w:ascii="Cambria" w:eastAsiaTheme="minorHAnsi" w:hAnsi="Cambria" w:cs="Times New Roman"/>
          <w:b/>
          <w:color w:val="073763" w:themeColor="accent1" w:themeShade="80"/>
          <w:sz w:val="20"/>
          <w:szCs w:val="20"/>
          <w:vertAlign w:val="subscript"/>
        </w:rPr>
        <w:t>m</w:t>
      </w:r>
      <w:r w:rsidRPr="00CA0D9A">
        <w:rPr>
          <w:rFonts w:ascii="Cambria" w:eastAsiaTheme="minorHAnsi" w:hAnsi="Cambria" w:cs="Times New Roman"/>
          <w:b/>
          <w:color w:val="073763" w:themeColor="accent1" w:themeShade="80"/>
          <w:sz w:val="20"/>
          <w:szCs w:val="20"/>
        </w:rPr>
        <w:t xml:space="preserve"> - R</w:t>
      </w:r>
      <w:r w:rsidRPr="00CA0D9A">
        <w:rPr>
          <w:rFonts w:ascii="Cambria" w:eastAsiaTheme="minorHAnsi" w:hAnsi="Cambria" w:cs="Times New Roman"/>
          <w:b/>
          <w:color w:val="073763" w:themeColor="accent1" w:themeShade="80"/>
          <w:sz w:val="20"/>
          <w:szCs w:val="20"/>
          <w:vertAlign w:val="subscript"/>
        </w:rPr>
        <w:t>f</w:t>
      </w:r>
    </w:p>
    <w:p w:rsidR="00A96CC6" w:rsidRPr="00310F59" w:rsidRDefault="00A96CC6" w:rsidP="00A96CC6">
      <w:pPr>
        <w:spacing w:after="0" w:line="312" w:lineRule="auto"/>
        <w:jc w:val="both"/>
        <w:rPr>
          <w:rFonts w:ascii="Cambria" w:eastAsiaTheme="minorHAnsi" w:hAnsi="Cambria" w:cs="Times New Roman"/>
          <w:sz w:val="20"/>
          <w:szCs w:val="20"/>
        </w:rPr>
      </w:pPr>
      <w:r w:rsidRPr="002C2BB3">
        <w:rPr>
          <w:rFonts w:ascii="Cambria" w:eastAsiaTheme="minorHAnsi" w:hAnsi="Cambria" w:cs="Times New Roman"/>
          <w:sz w:val="20"/>
          <w:szCs w:val="20"/>
        </w:rPr>
        <w:t>Премия за риск долгосрочного вложения в акции (Equity Risk Premium) определяется как</w:t>
      </w:r>
      <w:r>
        <w:rPr>
          <w:rFonts w:ascii="Cambria" w:eastAsiaTheme="minorHAnsi" w:hAnsi="Cambria" w:cs="Times New Roman"/>
          <w:sz w:val="20"/>
          <w:szCs w:val="20"/>
        </w:rPr>
        <w:t xml:space="preserve"> </w:t>
      </w:r>
      <w:r w:rsidRPr="002C2BB3">
        <w:rPr>
          <w:rFonts w:ascii="Cambria" w:eastAsiaTheme="minorHAnsi" w:hAnsi="Cambria" w:cs="Times New Roman"/>
          <w:sz w:val="20"/>
          <w:szCs w:val="20"/>
        </w:rPr>
        <w:t>превышение доходности фондового индекса над доходностью к погашению по безрисковым</w:t>
      </w:r>
      <w:r>
        <w:rPr>
          <w:rFonts w:ascii="Cambria" w:eastAsiaTheme="minorHAnsi" w:hAnsi="Cambria" w:cs="Times New Roman"/>
          <w:sz w:val="20"/>
          <w:szCs w:val="20"/>
        </w:rPr>
        <w:t xml:space="preserve"> </w:t>
      </w:r>
      <w:r w:rsidRPr="002C2BB3">
        <w:rPr>
          <w:rFonts w:ascii="Cambria" w:eastAsiaTheme="minorHAnsi" w:hAnsi="Cambria" w:cs="Times New Roman"/>
          <w:sz w:val="20"/>
          <w:szCs w:val="20"/>
        </w:rPr>
        <w:t>инструментам. В расчетах использовалась ставка за риск вложения в акции 6,</w:t>
      </w:r>
      <w:r w:rsidR="00040026">
        <w:rPr>
          <w:rFonts w:ascii="Cambria" w:eastAsiaTheme="minorHAnsi" w:hAnsi="Cambria" w:cs="Times New Roman"/>
          <w:sz w:val="20"/>
          <w:szCs w:val="20"/>
        </w:rPr>
        <w:t>42</w:t>
      </w:r>
      <w:r w:rsidRPr="002C2BB3">
        <w:rPr>
          <w:rFonts w:ascii="Cambria" w:eastAsiaTheme="minorHAnsi" w:hAnsi="Cambria" w:cs="Times New Roman"/>
          <w:sz w:val="20"/>
          <w:szCs w:val="20"/>
        </w:rPr>
        <w:t>% для Российской</w:t>
      </w:r>
      <w:r>
        <w:rPr>
          <w:rFonts w:ascii="Cambria" w:eastAsiaTheme="minorHAnsi" w:hAnsi="Cambria" w:cs="Times New Roman"/>
          <w:sz w:val="20"/>
          <w:szCs w:val="20"/>
        </w:rPr>
        <w:t xml:space="preserve"> </w:t>
      </w:r>
      <w:r w:rsidRPr="002C2BB3">
        <w:rPr>
          <w:rFonts w:ascii="Cambria" w:eastAsiaTheme="minorHAnsi" w:hAnsi="Cambria" w:cs="Times New Roman"/>
          <w:sz w:val="20"/>
          <w:szCs w:val="20"/>
        </w:rPr>
        <w:t>Федерации по данным Damodaran.com (д</w:t>
      </w:r>
      <w:r>
        <w:rPr>
          <w:rFonts w:ascii="Cambria" w:eastAsiaTheme="minorHAnsi" w:hAnsi="Cambria" w:cs="Times New Roman"/>
          <w:sz w:val="20"/>
          <w:szCs w:val="20"/>
        </w:rPr>
        <w:t>ата публикации – 05.0</w:t>
      </w:r>
      <w:r w:rsidR="00040026">
        <w:rPr>
          <w:rFonts w:ascii="Cambria" w:eastAsiaTheme="minorHAnsi" w:hAnsi="Cambria" w:cs="Times New Roman"/>
          <w:sz w:val="20"/>
          <w:szCs w:val="20"/>
        </w:rPr>
        <w:t>1.2022</w:t>
      </w:r>
      <w:r>
        <w:rPr>
          <w:rFonts w:ascii="Cambria" w:eastAsiaTheme="minorHAnsi" w:hAnsi="Cambria" w:cs="Times New Roman"/>
          <w:sz w:val="20"/>
          <w:szCs w:val="20"/>
        </w:rPr>
        <w:t xml:space="preserve"> г.)</w:t>
      </w:r>
      <w:r w:rsidRPr="00310F59">
        <w:rPr>
          <w:rFonts w:ascii="Cambria" w:eastAsiaTheme="minorHAnsi" w:hAnsi="Cambria" w:cs="Times New Roman"/>
          <w:sz w:val="20"/>
          <w:szCs w:val="20"/>
        </w:rPr>
        <w:t>.</w:t>
      </w:r>
    </w:p>
    <w:p w:rsidR="001E0449" w:rsidRPr="00310F59" w:rsidRDefault="001E0449" w:rsidP="00B25647">
      <w:pPr>
        <w:spacing w:after="0" w:line="312" w:lineRule="auto"/>
        <w:jc w:val="both"/>
        <w:rPr>
          <w:rFonts w:ascii="Cambria" w:eastAsiaTheme="minorHAnsi" w:hAnsi="Cambria" w:cs="Times New Roman"/>
          <w:sz w:val="20"/>
          <w:szCs w:val="20"/>
        </w:rPr>
      </w:pP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t>Коэффициент бета – β</w:t>
      </w: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В модели САРМ риск разделяется на две категории, систематический риск и несистематический риск. Систематический риск представляет собой риск, связанный с изменением ситуации на фондовых рынках в целом в связи с изменением таких макроэкономических и политических факторов, как процентные ставки, инфляция, изменение государственной политики и т.д. Данные факторы напрямую оказывают влияние на все компании, поскольку они затрагивают экономические и рыночные условия, в которых действуют все предприятия. Систематический риск учитывается в модели САРМ с помощью коэффициента «бета». Коэффициент «бета» отражает амплитуду колебаний цен на акции конкретной компании по сравнению с изменением цен на акции по всем компаниям на данном сегменте рынка.</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Более высокая чувствительность к систематическому риску предполагает более высокую рыночную премию и наоборот. Компания, коэффициент бета</w:t>
      </w:r>
      <w:r w:rsidR="00FA0E1C" w:rsidRPr="00310F59">
        <w:rPr>
          <w:rFonts w:ascii="Cambria" w:eastAsiaTheme="minorHAnsi" w:hAnsi="Cambria" w:cs="Times New Roman"/>
          <w:sz w:val="20"/>
          <w:szCs w:val="20"/>
        </w:rPr>
        <w:t>,</w:t>
      </w:r>
      <w:r w:rsidRPr="00310F59">
        <w:rPr>
          <w:rFonts w:ascii="Cambria" w:eastAsiaTheme="minorHAnsi" w:hAnsi="Cambria" w:cs="Times New Roman"/>
          <w:sz w:val="20"/>
          <w:szCs w:val="20"/>
        </w:rPr>
        <w:t xml:space="preserve"> которой больше единицы, является более рисковой, чем «средняя» компания, в то время как значение бета ниже единицы указывает на меньший риск, чем на рынке в целом.</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На первом этапе было определено значение коэффициента бета без учета долговой нагрузки, в качестве которого использовалось среднеотраслевое значение, рассчитанное по компаниям-аналогам в сектор</w:t>
      </w:r>
      <w:r w:rsidR="00D02373">
        <w:rPr>
          <w:rFonts w:ascii="Cambria" w:eastAsiaTheme="minorHAnsi" w:hAnsi="Cambria" w:cs="Times New Roman"/>
          <w:sz w:val="20"/>
          <w:szCs w:val="20"/>
        </w:rPr>
        <w:t>е</w:t>
      </w:r>
      <w:r w:rsidR="00645334" w:rsidRPr="00645334">
        <w:rPr>
          <w:rFonts w:ascii="Cambria" w:eastAsiaTheme="minorHAnsi" w:hAnsi="Cambria" w:cs="Times New Roman"/>
          <w:sz w:val="20"/>
          <w:szCs w:val="20"/>
        </w:rPr>
        <w:t xml:space="preserve"> </w:t>
      </w:r>
      <w:r w:rsidR="00DF7709" w:rsidRPr="00DF7709">
        <w:rPr>
          <w:rFonts w:ascii="Cambria" w:eastAsiaTheme="minorHAnsi" w:hAnsi="Cambria" w:cs="Times New Roman"/>
          <w:sz w:val="20"/>
          <w:szCs w:val="20"/>
        </w:rPr>
        <w:t xml:space="preserve">Oil/Gas Distribution </w:t>
      </w:r>
      <w:r w:rsidRPr="00310F59">
        <w:rPr>
          <w:rFonts w:ascii="Cambria" w:eastAsiaTheme="minorHAnsi" w:hAnsi="Cambria" w:cs="Times New Roman"/>
          <w:sz w:val="20"/>
          <w:szCs w:val="20"/>
        </w:rPr>
        <w:t>для</w:t>
      </w:r>
      <w:r w:rsidR="00DE5414" w:rsidRPr="00310F59">
        <w:rPr>
          <w:rFonts w:ascii="Cambria" w:eastAsiaTheme="minorHAnsi" w:hAnsi="Cambria" w:cs="Times New Roman"/>
          <w:sz w:val="20"/>
          <w:szCs w:val="20"/>
        </w:rPr>
        <w:t xml:space="preserve"> развивающихся</w:t>
      </w:r>
      <w:r w:rsidRPr="00310F59">
        <w:rPr>
          <w:rFonts w:ascii="Cambria" w:eastAsiaTheme="minorHAnsi" w:hAnsi="Cambria" w:cs="Times New Roman"/>
          <w:sz w:val="20"/>
          <w:szCs w:val="20"/>
        </w:rPr>
        <w:t xml:space="preserve"> стран</w:t>
      </w:r>
      <w:r w:rsidR="00D40CAD" w:rsidRPr="00310F59">
        <w:rPr>
          <w:rFonts w:ascii="Cambria" w:eastAsiaTheme="minorHAnsi" w:hAnsi="Cambria" w:cs="Times New Roman"/>
          <w:sz w:val="20"/>
          <w:szCs w:val="20"/>
        </w:rPr>
        <w:t xml:space="preserve"> (</w:t>
      </w:r>
      <w:r w:rsidR="00A96CC6" w:rsidRPr="002C2BB3">
        <w:rPr>
          <w:rFonts w:ascii="Cambria" w:eastAsiaTheme="minorHAnsi" w:hAnsi="Cambria" w:cs="Times New Roman"/>
          <w:sz w:val="20"/>
          <w:szCs w:val="20"/>
        </w:rPr>
        <w:t>Damodaran.com</w:t>
      </w:r>
      <w:r w:rsidR="00A96CC6">
        <w:rPr>
          <w:rFonts w:ascii="Cambria" w:eastAsiaTheme="minorHAnsi" w:hAnsi="Cambria" w:cs="Times New Roman"/>
          <w:sz w:val="20"/>
          <w:szCs w:val="20"/>
        </w:rPr>
        <w:t xml:space="preserve">, </w:t>
      </w:r>
      <w:r w:rsidR="00A96CC6" w:rsidRPr="002C2BB3">
        <w:rPr>
          <w:rFonts w:ascii="Cambria" w:eastAsiaTheme="minorHAnsi" w:hAnsi="Cambria" w:cs="Times New Roman"/>
          <w:sz w:val="20"/>
          <w:szCs w:val="20"/>
        </w:rPr>
        <w:t>д</w:t>
      </w:r>
      <w:r w:rsidR="00040026">
        <w:rPr>
          <w:rFonts w:ascii="Cambria" w:eastAsiaTheme="minorHAnsi" w:hAnsi="Cambria" w:cs="Times New Roman"/>
          <w:sz w:val="20"/>
          <w:szCs w:val="20"/>
        </w:rPr>
        <w:t>ата публикации – 05.01.2022</w:t>
      </w:r>
      <w:r w:rsidR="00A96CC6">
        <w:rPr>
          <w:rFonts w:ascii="Cambria" w:eastAsiaTheme="minorHAnsi" w:hAnsi="Cambria" w:cs="Times New Roman"/>
          <w:sz w:val="20"/>
          <w:szCs w:val="20"/>
        </w:rPr>
        <w:t xml:space="preserve"> г.</w:t>
      </w:r>
      <w:r w:rsidR="00A96CC6" w:rsidRPr="00310F59">
        <w:rPr>
          <w:rFonts w:ascii="Cambria" w:eastAsiaTheme="minorHAnsi" w:hAnsi="Cambria" w:cs="Times New Roman"/>
          <w:sz w:val="20"/>
          <w:szCs w:val="20"/>
        </w:rPr>
        <w:t>)</w:t>
      </w:r>
      <w:r w:rsidRPr="00310F59">
        <w:rPr>
          <w:rFonts w:ascii="Cambria" w:eastAsiaTheme="minorHAnsi" w:hAnsi="Cambria" w:cs="Times New Roman"/>
          <w:sz w:val="20"/>
          <w:szCs w:val="20"/>
        </w:rPr>
        <w:t>.</w:t>
      </w:r>
    </w:p>
    <w:p w:rsidR="00D04E77" w:rsidRPr="00310F59" w:rsidRDefault="00D04E77"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На следующем этапе рассчитывается коэффициент бета с учетом соотношения долга и собственного капитала для инвестиционного проекта (Relevered beta) по следующей формуле:</w:t>
      </w:r>
    </w:p>
    <w:p w:rsidR="00B25647" w:rsidRPr="00310F59" w:rsidRDefault="00B25647" w:rsidP="00B25647">
      <w:pPr>
        <w:spacing w:after="0" w:line="312" w:lineRule="auto"/>
        <w:jc w:val="center"/>
        <w:rPr>
          <w:rFonts w:ascii="Cambria" w:eastAsiaTheme="minorHAnsi" w:hAnsi="Cambria" w:cs="Times New Roman"/>
          <w:sz w:val="20"/>
          <w:szCs w:val="20"/>
        </w:rPr>
      </w:pPr>
      <w:r w:rsidRPr="00310F59">
        <w:rPr>
          <w:rFonts w:ascii="Cambria" w:eastAsiaTheme="minorHAnsi" w:hAnsi="Cambria" w:cstheme="minorBidi"/>
          <w:position w:val="-28"/>
          <w:sz w:val="20"/>
          <w:szCs w:val="20"/>
        </w:rPr>
        <w:object w:dxaOrig="2760" w:dyaOrig="680">
          <v:shape id="_x0000_i1031" type="#_x0000_t75" style="width:136.5pt;height:36.75pt" o:ole="">
            <v:imagedata r:id="rId102" o:title=""/>
          </v:shape>
          <o:OLEObject Type="Embed" ProgID="Equation.3" ShapeID="_x0000_i1031" DrawAspect="Content" ObjectID="_1716123028" r:id="rId103"/>
        </w:object>
      </w:r>
      <w:r w:rsidRPr="00310F59">
        <w:rPr>
          <w:rFonts w:ascii="Cambria" w:eastAsiaTheme="minorHAnsi" w:hAnsi="Cambria" w:cs="Times New Roman"/>
          <w:sz w:val="20"/>
          <w:szCs w:val="20"/>
        </w:rPr>
        <w:t>, где:</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β</w:t>
      </w:r>
      <w:r w:rsidRPr="00310F59">
        <w:rPr>
          <w:rFonts w:ascii="Cambria" w:eastAsiaTheme="minorHAnsi" w:hAnsi="Cambria" w:cs="Times New Roman"/>
          <w:sz w:val="20"/>
          <w:szCs w:val="20"/>
          <w:vertAlign w:val="subscript"/>
        </w:rPr>
        <w:t>RL</w:t>
      </w:r>
      <w:r w:rsidRPr="00310F59">
        <w:rPr>
          <w:rFonts w:ascii="Cambria" w:eastAsiaTheme="minorHAnsi" w:hAnsi="Cambria" w:cs="Times New Roman"/>
          <w:sz w:val="20"/>
          <w:szCs w:val="20"/>
        </w:rPr>
        <w:t xml:space="preserve"> – коэффициент бета с учетом долговой нагрузки оцениваемой компании;</w:t>
      </w:r>
    </w:p>
    <w:p w:rsidR="00B25647" w:rsidRPr="00310F59" w:rsidRDefault="00B25647"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Т – предельная ставка налога на прибыль;</w:t>
      </w:r>
    </w:p>
    <w:p w:rsidR="00B25647" w:rsidRPr="00310F59" w:rsidRDefault="00B25647" w:rsidP="00DF7709">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D/E – коэффициент «стоимость заемного капитала/стоимость собственного капитала» для каждого периода. При определении D/E использовалась стоимость долга, определенная прямым счетом на основании прогноза привлечения и погашения кредитов и выплаты процентов, но не менее среднеотраслевого соотношения D/E по данным Damodaran.com для отрасл</w:t>
      </w:r>
      <w:r w:rsidR="00D02373">
        <w:rPr>
          <w:rFonts w:ascii="Cambria" w:eastAsiaTheme="minorHAnsi" w:hAnsi="Cambria" w:cs="Times New Roman"/>
          <w:sz w:val="20"/>
          <w:szCs w:val="20"/>
        </w:rPr>
        <w:t>и</w:t>
      </w:r>
      <w:r w:rsidR="00645334" w:rsidRPr="00645334">
        <w:rPr>
          <w:rFonts w:ascii="Cambria" w:eastAsiaTheme="minorHAnsi" w:hAnsi="Cambria" w:cs="Times New Roman"/>
          <w:sz w:val="20"/>
          <w:szCs w:val="20"/>
        </w:rPr>
        <w:t xml:space="preserve"> </w:t>
      </w:r>
      <w:r w:rsidR="00DF7709" w:rsidRPr="00DF7709">
        <w:rPr>
          <w:rFonts w:ascii="Cambria" w:eastAsiaTheme="minorHAnsi" w:hAnsi="Cambria" w:cs="Times New Roman"/>
          <w:sz w:val="20"/>
          <w:szCs w:val="20"/>
        </w:rPr>
        <w:t xml:space="preserve">Oil/Gas Distribution </w:t>
      </w:r>
      <w:r w:rsidR="00414D4A" w:rsidRPr="00310F59">
        <w:rPr>
          <w:rFonts w:ascii="Cambria" w:eastAsiaTheme="minorHAnsi" w:hAnsi="Cambria" w:cs="Times New Roman"/>
          <w:sz w:val="20"/>
          <w:szCs w:val="20"/>
        </w:rPr>
        <w:t xml:space="preserve">в </w:t>
      </w:r>
      <w:r w:rsidR="00DE5414" w:rsidRPr="00310F59">
        <w:rPr>
          <w:rFonts w:ascii="Cambria" w:eastAsiaTheme="minorHAnsi" w:hAnsi="Cambria" w:cs="Times New Roman"/>
          <w:sz w:val="20"/>
          <w:szCs w:val="20"/>
        </w:rPr>
        <w:t xml:space="preserve">развивающихся странах </w:t>
      </w:r>
      <w:r w:rsidR="00D40CAD" w:rsidRPr="00310F59">
        <w:rPr>
          <w:rFonts w:ascii="Cambria" w:eastAsiaTheme="minorHAnsi" w:hAnsi="Cambria" w:cs="Times New Roman"/>
          <w:sz w:val="20"/>
          <w:szCs w:val="20"/>
        </w:rPr>
        <w:t>(</w:t>
      </w:r>
      <w:r w:rsidR="00A96CC6" w:rsidRPr="002C2BB3">
        <w:rPr>
          <w:rFonts w:ascii="Cambria" w:eastAsiaTheme="minorHAnsi" w:hAnsi="Cambria" w:cs="Times New Roman"/>
          <w:sz w:val="20"/>
          <w:szCs w:val="20"/>
        </w:rPr>
        <w:t>Damodaran.com</w:t>
      </w:r>
      <w:r w:rsidR="00A96CC6">
        <w:rPr>
          <w:rFonts w:ascii="Cambria" w:eastAsiaTheme="minorHAnsi" w:hAnsi="Cambria" w:cs="Times New Roman"/>
          <w:sz w:val="20"/>
          <w:szCs w:val="20"/>
        </w:rPr>
        <w:t xml:space="preserve">, </w:t>
      </w:r>
      <w:r w:rsidR="00A96CC6" w:rsidRPr="002C2BB3">
        <w:rPr>
          <w:rFonts w:ascii="Cambria" w:eastAsiaTheme="minorHAnsi" w:hAnsi="Cambria" w:cs="Times New Roman"/>
          <w:sz w:val="20"/>
          <w:szCs w:val="20"/>
        </w:rPr>
        <w:t>д</w:t>
      </w:r>
      <w:r w:rsidR="00A96CC6">
        <w:rPr>
          <w:rFonts w:ascii="Cambria" w:eastAsiaTheme="minorHAnsi" w:hAnsi="Cambria" w:cs="Times New Roman"/>
          <w:sz w:val="20"/>
          <w:szCs w:val="20"/>
        </w:rPr>
        <w:t>ата публикации – 05.01.202</w:t>
      </w:r>
      <w:r w:rsidR="00040026">
        <w:rPr>
          <w:rFonts w:ascii="Cambria" w:eastAsiaTheme="minorHAnsi" w:hAnsi="Cambria" w:cs="Times New Roman"/>
          <w:sz w:val="20"/>
          <w:szCs w:val="20"/>
        </w:rPr>
        <w:t>2</w:t>
      </w:r>
      <w:r w:rsidR="00A96CC6">
        <w:rPr>
          <w:rFonts w:ascii="Cambria" w:eastAsiaTheme="minorHAnsi" w:hAnsi="Cambria" w:cs="Times New Roman"/>
          <w:sz w:val="20"/>
          <w:szCs w:val="20"/>
        </w:rPr>
        <w:t xml:space="preserve"> г.</w:t>
      </w:r>
      <w:r w:rsidR="00414D4A" w:rsidRPr="00310F59">
        <w:rPr>
          <w:rFonts w:ascii="Cambria" w:eastAsiaTheme="minorHAnsi" w:hAnsi="Cambria" w:cs="Times New Roman"/>
          <w:sz w:val="20"/>
          <w:szCs w:val="20"/>
        </w:rPr>
        <w:t>)</w:t>
      </w:r>
      <w:r w:rsidR="00D04E77" w:rsidRPr="00310F59">
        <w:rPr>
          <w:rFonts w:ascii="Cambria" w:eastAsiaTheme="minorHAnsi" w:hAnsi="Cambria" w:cs="Times New Roman"/>
          <w:sz w:val="20"/>
          <w:szCs w:val="20"/>
        </w:rPr>
        <w:t xml:space="preserve"> – </w:t>
      </w:r>
      <w:r w:rsidR="00DF7709">
        <w:rPr>
          <w:rFonts w:ascii="Cambria" w:eastAsiaTheme="minorHAnsi" w:hAnsi="Cambria" w:cs="Times New Roman"/>
          <w:sz w:val="20"/>
          <w:szCs w:val="20"/>
        </w:rPr>
        <w:t>81</w:t>
      </w:r>
      <w:r w:rsidR="005A1FA2" w:rsidRPr="00310F59">
        <w:rPr>
          <w:rFonts w:ascii="Cambria" w:eastAsiaTheme="minorHAnsi" w:hAnsi="Cambria" w:cs="Times New Roman"/>
          <w:sz w:val="20"/>
          <w:szCs w:val="20"/>
        </w:rPr>
        <w:t>,</w:t>
      </w:r>
      <w:r w:rsidR="00DF7709">
        <w:rPr>
          <w:rFonts w:ascii="Cambria" w:eastAsiaTheme="minorHAnsi" w:hAnsi="Cambria" w:cs="Times New Roman"/>
          <w:sz w:val="20"/>
          <w:szCs w:val="20"/>
        </w:rPr>
        <w:t>49</w:t>
      </w:r>
      <w:r w:rsidR="00D04E77" w:rsidRPr="00310F59">
        <w:rPr>
          <w:rFonts w:ascii="Cambria" w:eastAsiaTheme="minorHAnsi" w:hAnsi="Cambria" w:cs="Times New Roman"/>
          <w:sz w:val="20"/>
          <w:szCs w:val="20"/>
        </w:rPr>
        <w:t>%</w:t>
      </w:r>
      <w:r w:rsidRPr="00310F59">
        <w:rPr>
          <w:rFonts w:ascii="Cambria" w:eastAsiaTheme="minorHAnsi" w:hAnsi="Cambria" w:cs="Times New Roman"/>
          <w:sz w:val="20"/>
          <w:szCs w:val="20"/>
        </w:rPr>
        <w:t>.</w:t>
      </w:r>
    </w:p>
    <w:p w:rsidR="00B25647" w:rsidRPr="00310F59" w:rsidRDefault="00B25647" w:rsidP="00B25647">
      <w:pPr>
        <w:spacing w:after="0" w:line="312" w:lineRule="auto"/>
        <w:jc w:val="both"/>
        <w:rPr>
          <w:rFonts w:ascii="Cambria" w:eastAsiaTheme="minorHAnsi" w:hAnsi="Cambria" w:cs="Times New Roman"/>
          <w:sz w:val="20"/>
          <w:szCs w:val="20"/>
        </w:rPr>
      </w:pPr>
    </w:p>
    <w:p w:rsidR="00B25647" w:rsidRPr="00CA0D9A"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CA0D9A">
        <w:rPr>
          <w:rFonts w:ascii="Cambria" w:eastAsiaTheme="minorHAnsi" w:hAnsi="Cambria" w:cs="Times New Roman"/>
          <w:b/>
          <w:color w:val="073763" w:themeColor="accent1" w:themeShade="80"/>
          <w:sz w:val="20"/>
          <w:szCs w:val="20"/>
        </w:rPr>
        <w:t>Премия за малую капитализацию</w:t>
      </w:r>
    </w:p>
    <w:p w:rsidR="00B25647"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Необходимость введения данной поправки обуславливается тем, что при вложениях в небольшие компании инвесторы требуют б</w:t>
      </w:r>
      <w:r w:rsidRPr="00310F59">
        <w:rPr>
          <w:rFonts w:ascii="Cambria" w:eastAsiaTheme="minorHAnsi" w:hAnsi="Cambria" w:cs="Times New Roman"/>
          <w:i/>
          <w:sz w:val="20"/>
          <w:szCs w:val="20"/>
        </w:rPr>
        <w:t>о</w:t>
      </w:r>
      <w:r w:rsidRPr="00310F59">
        <w:rPr>
          <w:rFonts w:ascii="Cambria" w:eastAsiaTheme="minorHAnsi" w:hAnsi="Cambria" w:cs="Times New Roman"/>
          <w:sz w:val="20"/>
          <w:szCs w:val="20"/>
        </w:rPr>
        <w:t>льшую компенсацию за риск, нежели при вложении в крупные компании.</w:t>
      </w:r>
      <w:r w:rsidR="00D04E77" w:rsidRPr="00310F59">
        <w:rPr>
          <w:rFonts w:ascii="Cambria" w:eastAsiaTheme="minorHAnsi" w:hAnsi="Cambria" w:cs="Times New Roman"/>
          <w:sz w:val="20"/>
          <w:szCs w:val="20"/>
        </w:rPr>
        <w:t xml:space="preserve"> </w:t>
      </w:r>
      <w:r w:rsidRPr="00310F59">
        <w:rPr>
          <w:rFonts w:ascii="Cambria" w:eastAsiaTheme="minorHAnsi" w:hAnsi="Cambria" w:cs="Times New Roman"/>
          <w:sz w:val="20"/>
          <w:szCs w:val="20"/>
        </w:rPr>
        <w:t xml:space="preserve">Это связано, прежде всего, с такими преимуществами крупной компании, как относительно </w:t>
      </w:r>
      <w:r w:rsidRPr="00310F59">
        <w:rPr>
          <w:rFonts w:ascii="Cambria" w:eastAsiaTheme="minorHAnsi" w:hAnsi="Cambria" w:cs="Times New Roman"/>
          <w:sz w:val="20"/>
          <w:szCs w:val="20"/>
        </w:rPr>
        <w:lastRenderedPageBreak/>
        <w:t>более легкий доступ к финансовым рынкам при необходимости привлечения дополнительных ресурсов, большая стабильность развития бизнеса по сравнению с малыми конкурентами и др.</w:t>
      </w:r>
    </w:p>
    <w:p w:rsidR="00645334" w:rsidRPr="00310F59" w:rsidRDefault="00645334"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 xml:space="preserve">Премия за риск инвестирования в компании с небольшой капитализацией определялась как превышение средней исторической доходности по инвестициям на фондовом рынке США (NYSE, AMEX, NASDAQ) над исторической доходностью по инвестициям в небольшие компании. В зависимости от рыночной капитализации выделяется 10 групп компаний, которым соответствуют </w:t>
      </w:r>
      <w:r w:rsidR="005A1FA2" w:rsidRPr="00310F59">
        <w:rPr>
          <w:rFonts w:ascii="Cambria" w:eastAsiaTheme="minorHAnsi" w:hAnsi="Cambria" w:cs="Times New Roman"/>
          <w:sz w:val="20"/>
          <w:szCs w:val="20"/>
        </w:rPr>
        <w:t>определенные</w:t>
      </w:r>
      <w:r w:rsidRPr="00310F59">
        <w:rPr>
          <w:rFonts w:ascii="Cambria" w:eastAsiaTheme="minorHAnsi" w:hAnsi="Cambria" w:cs="Times New Roman"/>
          <w:sz w:val="20"/>
          <w:szCs w:val="20"/>
        </w:rPr>
        <w:t xml:space="preserve"> премии за размер.</w:t>
      </w:r>
    </w:p>
    <w:p w:rsidR="00D04E77" w:rsidRPr="00310F59" w:rsidRDefault="00D04E77" w:rsidP="00B25647">
      <w:pPr>
        <w:spacing w:after="0" w:line="312" w:lineRule="auto"/>
        <w:jc w:val="both"/>
        <w:rPr>
          <w:rFonts w:ascii="Cambria" w:eastAsiaTheme="minorHAnsi" w:hAnsi="Cambria" w:cs="Times New Roman"/>
          <w:sz w:val="20"/>
          <w:szCs w:val="20"/>
        </w:rPr>
      </w:pPr>
    </w:p>
    <w:p w:rsidR="00A96CC6" w:rsidRPr="00310F59" w:rsidRDefault="00A96CC6" w:rsidP="00A96CC6">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Для целей расчета использовалось значение премии, соответствующее группе компаний с</w:t>
      </w:r>
      <w:r>
        <w:rPr>
          <w:rFonts w:ascii="Cambria" w:eastAsiaTheme="minorHAnsi" w:hAnsi="Cambria" w:cs="Times New Roman"/>
          <w:sz w:val="20"/>
          <w:szCs w:val="20"/>
        </w:rPr>
        <w:t>о</w:t>
      </w:r>
      <w:r w:rsidRPr="00310F59">
        <w:rPr>
          <w:rFonts w:ascii="Cambria" w:eastAsiaTheme="minorHAnsi" w:hAnsi="Cambria" w:cs="Times New Roman"/>
          <w:sz w:val="20"/>
          <w:szCs w:val="20"/>
        </w:rPr>
        <w:t xml:space="preserve"> </w:t>
      </w:r>
      <w:r>
        <w:rPr>
          <w:rFonts w:ascii="Cambria" w:eastAsiaTheme="minorHAnsi" w:hAnsi="Cambria" w:cs="Times New Roman"/>
          <w:sz w:val="20"/>
          <w:szCs w:val="20"/>
        </w:rPr>
        <w:t xml:space="preserve">сверхнизкой </w:t>
      </w:r>
      <w:r w:rsidRPr="00310F59">
        <w:rPr>
          <w:rFonts w:ascii="Cambria" w:eastAsiaTheme="minorHAnsi" w:hAnsi="Cambria" w:cs="Times New Roman"/>
          <w:sz w:val="20"/>
          <w:szCs w:val="20"/>
        </w:rPr>
        <w:t>капитализацией (</w:t>
      </w:r>
      <w:r>
        <w:rPr>
          <w:rFonts w:ascii="Cambria" w:eastAsiaTheme="minorHAnsi" w:hAnsi="Cambria" w:cs="Times New Roman"/>
          <w:sz w:val="20"/>
          <w:szCs w:val="20"/>
        </w:rPr>
        <w:t>3</w:t>
      </w:r>
      <w:r w:rsidRPr="00310F59">
        <w:rPr>
          <w:rFonts w:ascii="Cambria" w:eastAsiaTheme="minorHAnsi" w:hAnsi="Cambria" w:cs="Times New Roman"/>
          <w:sz w:val="20"/>
          <w:szCs w:val="20"/>
        </w:rPr>
        <w:t>,</w:t>
      </w:r>
      <w:r>
        <w:rPr>
          <w:rFonts w:ascii="Cambria" w:eastAsiaTheme="minorHAnsi" w:hAnsi="Cambria" w:cs="Times New Roman"/>
          <w:sz w:val="20"/>
          <w:szCs w:val="20"/>
        </w:rPr>
        <w:t>99</w:t>
      </w:r>
      <w:r w:rsidRPr="00310F59">
        <w:rPr>
          <w:rFonts w:ascii="Cambria" w:eastAsiaTheme="minorHAnsi" w:hAnsi="Cambria" w:cs="Times New Roman"/>
          <w:sz w:val="20"/>
          <w:szCs w:val="20"/>
        </w:rPr>
        <w:t>%).</w:t>
      </w:r>
    </w:p>
    <w:p w:rsidR="00B25647" w:rsidRPr="00310F59" w:rsidRDefault="00B25647" w:rsidP="00B25647">
      <w:pPr>
        <w:spacing w:after="0" w:line="312" w:lineRule="auto"/>
        <w:jc w:val="both"/>
        <w:rPr>
          <w:rFonts w:ascii="Cambria" w:eastAsiaTheme="minorHAnsi" w:hAnsi="Cambria" w:cs="Times New Roman"/>
          <w:sz w:val="20"/>
          <w:szCs w:val="20"/>
        </w:rPr>
      </w:pPr>
    </w:p>
    <w:p w:rsidR="001E0449" w:rsidRPr="004410CD" w:rsidRDefault="001E0449"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t>Расчет долгосрочной прибыли сверх CAPM для портфелей десятичных групп NYSE/AMEX/NASDAQ</w:t>
      </w:r>
    </w:p>
    <w:tbl>
      <w:tblPr>
        <w:tblStyle w:val="-1212"/>
        <w:tblW w:w="5000" w:type="pct"/>
        <w:tblLook w:val="0620" w:firstRow="1" w:lastRow="0" w:firstColumn="0" w:lastColumn="0" w:noHBand="1" w:noVBand="1"/>
      </w:tblPr>
      <w:tblGrid>
        <w:gridCol w:w="520"/>
        <w:gridCol w:w="2898"/>
        <w:gridCol w:w="1980"/>
        <w:gridCol w:w="1980"/>
        <w:gridCol w:w="1978"/>
      </w:tblGrid>
      <w:tr w:rsidR="00A96CC6" w:rsidRPr="00B2608D" w:rsidTr="00685EF9">
        <w:trPr>
          <w:cnfStyle w:val="100000000000" w:firstRow="1" w:lastRow="0" w:firstColumn="0" w:lastColumn="0" w:oddVBand="0" w:evenVBand="0" w:oddHBand="0" w:evenHBand="0" w:firstRowFirstColumn="0" w:firstRowLastColumn="0" w:lastRowFirstColumn="0" w:lastRowLastColumn="0"/>
          <w:trHeight w:hRule="exact" w:val="794"/>
        </w:trPr>
        <w:tc>
          <w:tcPr>
            <w:tcW w:w="278" w:type="pct"/>
            <w:shd w:val="clear" w:color="auto" w:fill="072E51"/>
            <w:vAlign w:val="center"/>
            <w:hideMark/>
          </w:tcPr>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 п/п</w:t>
            </w:r>
          </w:p>
        </w:tc>
        <w:tc>
          <w:tcPr>
            <w:tcW w:w="1549" w:type="pct"/>
            <w:shd w:val="clear" w:color="auto" w:fill="072E51"/>
            <w:vAlign w:val="center"/>
            <w:hideMark/>
          </w:tcPr>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Десятичные группы</w:t>
            </w:r>
          </w:p>
        </w:tc>
        <w:tc>
          <w:tcPr>
            <w:tcW w:w="1058" w:type="pct"/>
            <w:shd w:val="clear" w:color="auto" w:fill="072E51"/>
            <w:vAlign w:val="center"/>
            <w:hideMark/>
          </w:tcPr>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Рыночная капитализация, минимальный размер</w:t>
            </w:r>
          </w:p>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(в млн. долл. США)</w:t>
            </w:r>
          </w:p>
        </w:tc>
        <w:tc>
          <w:tcPr>
            <w:tcW w:w="1058" w:type="pct"/>
            <w:shd w:val="clear" w:color="auto" w:fill="072E51"/>
            <w:vAlign w:val="center"/>
            <w:hideMark/>
          </w:tcPr>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Рыночная капитализация, максимальный размер</w:t>
            </w:r>
          </w:p>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(в млн. долл. США)</w:t>
            </w:r>
          </w:p>
        </w:tc>
        <w:tc>
          <w:tcPr>
            <w:tcW w:w="1057" w:type="pct"/>
            <w:shd w:val="clear" w:color="auto" w:fill="072E51"/>
            <w:vAlign w:val="center"/>
            <w:hideMark/>
          </w:tcPr>
          <w:p w:rsidR="00A96CC6" w:rsidRPr="00B2608D" w:rsidRDefault="00A96CC6" w:rsidP="00685EF9">
            <w:pPr>
              <w:spacing w:after="0" w:line="240" w:lineRule="auto"/>
              <w:jc w:val="center"/>
              <w:rPr>
                <w:rFonts w:ascii="Arial Narrow" w:hAnsi="Arial Narrow" w:cs="Arial"/>
                <w:color w:val="FFFFFF" w:themeColor="background1"/>
                <w:sz w:val="15"/>
                <w:szCs w:val="15"/>
                <w:lang w:eastAsia="ru-RU"/>
              </w:rPr>
            </w:pPr>
            <w:r w:rsidRPr="00B2608D">
              <w:rPr>
                <w:rFonts w:ascii="Arial Narrow" w:hAnsi="Arial Narrow" w:cs="Arial"/>
                <w:color w:val="FFFFFF" w:themeColor="background1"/>
                <w:sz w:val="15"/>
                <w:szCs w:val="15"/>
                <w:lang w:eastAsia="ru-RU"/>
              </w:rPr>
              <w:t>Премия за размер (прибыль сверх САРМ), %</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Средняя капитализация 3 - 5</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1 602,40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5 936,10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1,08</w:t>
            </w:r>
          </w:p>
        </w:tc>
      </w:tr>
      <w:tr w:rsidR="00A96CC6" w:rsidRPr="00B2608D" w:rsidTr="00685EF9">
        <w:trPr>
          <w:trHeight w:hRule="exact" w:val="198"/>
        </w:trPr>
        <w:tc>
          <w:tcPr>
            <w:tcW w:w="278" w:type="pct"/>
            <w:tcBorders>
              <w:bottom w:val="single" w:sz="4" w:space="0" w:color="auto"/>
            </w:tcBorders>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tcBorders>
              <w:bottom w:val="single" w:sz="4" w:space="0" w:color="auto"/>
            </w:tcBorders>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Низкая капитализация 6 - 8</w:t>
            </w:r>
          </w:p>
        </w:tc>
        <w:tc>
          <w:tcPr>
            <w:tcW w:w="1058" w:type="pct"/>
            <w:tcBorders>
              <w:bottom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432,2</w:t>
            </w:r>
          </w:p>
        </w:tc>
        <w:tc>
          <w:tcPr>
            <w:tcW w:w="1058" w:type="pct"/>
            <w:tcBorders>
              <w:bottom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1 600,20</w:t>
            </w:r>
          </w:p>
        </w:tc>
        <w:tc>
          <w:tcPr>
            <w:tcW w:w="1057" w:type="pct"/>
            <w:tcBorders>
              <w:bottom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1,85</w:t>
            </w:r>
          </w:p>
        </w:tc>
      </w:tr>
      <w:tr w:rsidR="00A96CC6" w:rsidRPr="00B2608D" w:rsidTr="00685EF9">
        <w:trPr>
          <w:trHeight w:hRule="exact" w:val="198"/>
        </w:trPr>
        <w:tc>
          <w:tcPr>
            <w:tcW w:w="278" w:type="pct"/>
            <w:tcBorders>
              <w:top w:val="single" w:sz="4" w:space="0" w:color="auto"/>
              <w:left w:val="single" w:sz="4" w:space="0" w:color="auto"/>
              <w:bottom w:val="single" w:sz="4" w:space="0" w:color="auto"/>
            </w:tcBorders>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tcBorders>
              <w:top w:val="single" w:sz="4" w:space="0" w:color="auto"/>
              <w:bottom w:val="single" w:sz="4" w:space="0" w:color="auto"/>
            </w:tcBorders>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Сверхнизкая капитализация 9 -10</w:t>
            </w:r>
          </w:p>
        </w:tc>
        <w:tc>
          <w:tcPr>
            <w:tcW w:w="1058" w:type="pct"/>
            <w:tcBorders>
              <w:top w:val="single" w:sz="4" w:space="0" w:color="auto"/>
              <w:bottom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w:t>
            </w:r>
          </w:p>
        </w:tc>
        <w:tc>
          <w:tcPr>
            <w:tcW w:w="1058" w:type="pct"/>
            <w:tcBorders>
              <w:top w:val="single" w:sz="4" w:space="0" w:color="auto"/>
              <w:bottom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431,3</w:t>
            </w:r>
          </w:p>
        </w:tc>
        <w:tc>
          <w:tcPr>
            <w:tcW w:w="1057" w:type="pct"/>
            <w:tcBorders>
              <w:top w:val="single" w:sz="4" w:space="0" w:color="auto"/>
              <w:bottom w:val="single" w:sz="4" w:space="0" w:color="auto"/>
              <w:right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3,99</w:t>
            </w:r>
          </w:p>
        </w:tc>
      </w:tr>
      <w:tr w:rsidR="00A96CC6" w:rsidRPr="00B2608D" w:rsidTr="00685EF9">
        <w:trPr>
          <w:trHeight w:hRule="exact" w:val="198"/>
        </w:trPr>
        <w:tc>
          <w:tcPr>
            <w:tcW w:w="278" w:type="pct"/>
            <w:tcBorders>
              <w:top w:val="single" w:sz="4" w:space="0" w:color="auto"/>
            </w:tcBorders>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w:t>
            </w:r>
          </w:p>
        </w:tc>
        <w:tc>
          <w:tcPr>
            <w:tcW w:w="1549" w:type="pct"/>
            <w:tcBorders>
              <w:top w:val="single" w:sz="4" w:space="0" w:color="auto"/>
            </w:tcBorders>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Максимальные значения</w:t>
            </w:r>
          </w:p>
        </w:tc>
        <w:tc>
          <w:tcPr>
            <w:tcW w:w="1058" w:type="pct"/>
            <w:tcBorders>
              <w:top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14 692,00</w:t>
            </w:r>
          </w:p>
        </w:tc>
        <w:tc>
          <w:tcPr>
            <w:tcW w:w="1058" w:type="pct"/>
            <w:tcBorders>
              <w:top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329 725,30</w:t>
            </w:r>
          </w:p>
        </w:tc>
        <w:tc>
          <w:tcPr>
            <w:tcW w:w="1057" w:type="pct"/>
            <w:tcBorders>
              <w:top w:val="single" w:sz="4" w:space="0" w:color="auto"/>
            </w:tcBorders>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-0,37</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5 975,80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14 691,70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0,74</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3</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3 428,60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5 936,10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0,85</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2 386,90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3 414,60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1,15</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5</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1 602,40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2 384,00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1,69</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6</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1 063,30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1 600,20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1,73</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7</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685,1</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1 063,30</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1,73</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8</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432,2</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684,79</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2,49</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9</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214,2</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431,3</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2,85</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Минимальные значения</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214,1</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6,28</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10a</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123,5</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214,1</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4,45</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10w</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169,7</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214,1</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З,85</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10X</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123,5</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169,5</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4,91</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10b</w:t>
            </w: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123,5</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10,01</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10y</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76,1</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123,5</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9,05</w:t>
            </w:r>
          </w:p>
        </w:tc>
      </w:tr>
      <w:tr w:rsidR="00A96CC6" w:rsidRPr="00B2608D" w:rsidTr="00685EF9">
        <w:trPr>
          <w:trHeight w:hRule="exact" w:val="198"/>
        </w:trPr>
        <w:tc>
          <w:tcPr>
            <w:tcW w:w="278" w:type="pct"/>
            <w:vAlign w:val="center"/>
            <w:hideMark/>
          </w:tcPr>
          <w:p w:rsidR="00A96CC6" w:rsidRPr="00B2608D" w:rsidRDefault="00A96CC6" w:rsidP="00685EF9">
            <w:pPr>
              <w:spacing w:after="0" w:line="240" w:lineRule="auto"/>
              <w:jc w:val="center"/>
              <w:rPr>
                <w:rFonts w:ascii="Arial Narrow" w:hAnsi="Arial Narrow" w:cs="Arial"/>
                <w:color w:val="000000"/>
                <w:sz w:val="15"/>
                <w:szCs w:val="15"/>
                <w:lang w:eastAsia="ru-RU"/>
              </w:rPr>
            </w:pPr>
          </w:p>
        </w:tc>
        <w:tc>
          <w:tcPr>
            <w:tcW w:w="1549" w:type="pct"/>
            <w:vAlign w:val="center"/>
            <w:hideMark/>
          </w:tcPr>
          <w:p w:rsidR="00A96CC6" w:rsidRPr="00B2608D" w:rsidRDefault="00A96CC6" w:rsidP="00685EF9">
            <w:pPr>
              <w:spacing w:after="0" w:line="240" w:lineRule="auto"/>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10Z</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1,0</w:t>
            </w:r>
          </w:p>
        </w:tc>
        <w:tc>
          <w:tcPr>
            <w:tcW w:w="1058"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76,1</w:t>
            </w:r>
          </w:p>
        </w:tc>
        <w:tc>
          <w:tcPr>
            <w:tcW w:w="1057" w:type="pct"/>
            <w:vAlign w:val="center"/>
            <w:hideMark/>
          </w:tcPr>
          <w:p w:rsidR="00A96CC6" w:rsidRPr="00B2608D" w:rsidRDefault="00A96CC6" w:rsidP="00685EF9">
            <w:pPr>
              <w:spacing w:after="0" w:line="240" w:lineRule="auto"/>
              <w:jc w:val="right"/>
              <w:rPr>
                <w:rFonts w:ascii="Arial Narrow" w:hAnsi="Arial Narrow" w:cs="Arial"/>
                <w:color w:val="000000"/>
                <w:sz w:val="15"/>
                <w:szCs w:val="15"/>
                <w:lang w:eastAsia="ru-RU"/>
              </w:rPr>
            </w:pPr>
            <w:r w:rsidRPr="00B2608D">
              <w:rPr>
                <w:rFonts w:ascii="Arial Narrow" w:hAnsi="Arial Narrow" w:cs="Arial"/>
                <w:color w:val="000000"/>
                <w:sz w:val="15"/>
                <w:szCs w:val="15"/>
                <w:lang w:eastAsia="ru-RU"/>
              </w:rPr>
              <w:t>12,06</w:t>
            </w:r>
          </w:p>
        </w:tc>
      </w:tr>
    </w:tbl>
    <w:p w:rsidR="001E0449" w:rsidRPr="00310F59" w:rsidRDefault="001E0449" w:rsidP="00B25647">
      <w:pPr>
        <w:spacing w:after="0" w:line="312" w:lineRule="auto"/>
        <w:jc w:val="both"/>
        <w:rPr>
          <w:rFonts w:ascii="Cambria" w:eastAsiaTheme="minorHAnsi" w:hAnsi="Cambria" w:cs="Times New Roman"/>
          <w:sz w:val="20"/>
          <w:szCs w:val="20"/>
        </w:rPr>
      </w:pPr>
    </w:p>
    <w:p w:rsidR="00B25647" w:rsidRPr="00645334" w:rsidRDefault="00B25647" w:rsidP="00B25647">
      <w:pPr>
        <w:spacing w:after="0" w:line="312" w:lineRule="auto"/>
        <w:jc w:val="both"/>
        <w:rPr>
          <w:rFonts w:ascii="Cambria" w:eastAsiaTheme="minorHAnsi" w:hAnsi="Cambria" w:cs="Times New Roman"/>
          <w:b/>
          <w:color w:val="073763" w:themeColor="accent1" w:themeShade="80"/>
          <w:sz w:val="20"/>
          <w:szCs w:val="20"/>
        </w:rPr>
      </w:pPr>
      <w:r w:rsidRPr="00645334">
        <w:rPr>
          <w:rFonts w:ascii="Cambria" w:eastAsiaTheme="minorHAnsi" w:hAnsi="Cambria" w:cs="Times New Roman"/>
          <w:b/>
          <w:color w:val="073763" w:themeColor="accent1" w:themeShade="80"/>
          <w:sz w:val="20"/>
          <w:szCs w:val="20"/>
        </w:rPr>
        <w:t>Премия за несистематические риски</w:t>
      </w:r>
    </w:p>
    <w:p w:rsidR="00B25647" w:rsidRPr="00310F59" w:rsidRDefault="00B25647"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Премия за несистематические риски отражает специфические риски, связанные с инвестированием в компанию:</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Уровень отпускных цен;</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Зависимость от ключевых сотрудников;</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Корпоративное управление;</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Зависимость от ключевых потребителей;</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Зависимость от ключевых поставщиков;</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Нали</w:t>
      </w:r>
      <w:r w:rsidR="00B25647" w:rsidRPr="00310F59">
        <w:rPr>
          <w:rFonts w:ascii="Cambria" w:eastAsiaTheme="minorHAnsi" w:hAnsi="Cambria" w:cs="Times New Roman"/>
          <w:sz w:val="20"/>
          <w:szCs w:val="20"/>
        </w:rPr>
        <w:t>чие перспективы развития бизнеса;</w:t>
      </w:r>
    </w:p>
    <w:p w:rsidR="00B25647" w:rsidRPr="00310F59" w:rsidRDefault="00B87529" w:rsidP="00325513">
      <w:pPr>
        <w:pStyle w:val="aff6"/>
        <w:numPr>
          <w:ilvl w:val="0"/>
          <w:numId w:val="13"/>
        </w:num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Состояние основных фондов.</w:t>
      </w:r>
    </w:p>
    <w:p w:rsidR="00DF7709" w:rsidRDefault="00DF7709" w:rsidP="00B25647">
      <w:pPr>
        <w:spacing w:after="0" w:line="312" w:lineRule="auto"/>
        <w:jc w:val="both"/>
        <w:rPr>
          <w:rFonts w:ascii="Cambria" w:eastAsiaTheme="minorHAnsi" w:hAnsi="Cambria" w:cs="Times New Roman"/>
          <w:sz w:val="20"/>
          <w:szCs w:val="20"/>
        </w:rPr>
      </w:pPr>
    </w:p>
    <w:p w:rsidR="00B87529" w:rsidRPr="00310F59" w:rsidRDefault="009A4D8A" w:rsidP="00B25647">
      <w:pPr>
        <w:spacing w:after="0" w:line="312" w:lineRule="auto"/>
        <w:jc w:val="both"/>
        <w:rPr>
          <w:rFonts w:ascii="Cambria" w:eastAsiaTheme="minorHAnsi" w:hAnsi="Cambria" w:cs="Times New Roman"/>
          <w:sz w:val="20"/>
          <w:szCs w:val="20"/>
        </w:rPr>
      </w:pPr>
      <w:r w:rsidRPr="00310F59">
        <w:rPr>
          <w:rFonts w:ascii="Cambria" w:eastAsiaTheme="minorHAnsi" w:hAnsi="Cambria" w:cs="Times New Roman"/>
          <w:sz w:val="20"/>
          <w:szCs w:val="20"/>
        </w:rPr>
        <w:t>В расчетах предполагалось, что все из перечисленных выше рисков уже были учтены в премии за малую капитализацию.</w:t>
      </w:r>
    </w:p>
    <w:p w:rsidR="005A1FA2" w:rsidRPr="00310F59" w:rsidRDefault="005A1FA2" w:rsidP="00B25647">
      <w:pPr>
        <w:spacing w:after="0" w:line="312" w:lineRule="auto"/>
        <w:jc w:val="both"/>
        <w:rPr>
          <w:rFonts w:ascii="Cambria" w:eastAsiaTheme="minorHAnsi" w:hAnsi="Cambria" w:cs="Times New Roman"/>
          <w:sz w:val="20"/>
          <w:szCs w:val="20"/>
        </w:rPr>
      </w:pPr>
    </w:p>
    <w:p w:rsidR="00B25647" w:rsidRPr="00310F59" w:rsidRDefault="00B25647" w:rsidP="00B25647">
      <w:pPr>
        <w:spacing w:after="0" w:line="312" w:lineRule="auto"/>
        <w:jc w:val="both"/>
        <w:rPr>
          <w:rFonts w:ascii="Cambria" w:eastAsiaTheme="minorHAnsi" w:hAnsi="Cambria" w:cs="Times New Roman"/>
          <w:sz w:val="20"/>
          <w:szCs w:val="20"/>
        </w:rPr>
        <w:sectPr w:rsidR="00B25647" w:rsidRPr="00310F59" w:rsidSect="001C3943">
          <w:headerReference w:type="default" r:id="rId104"/>
          <w:footerReference w:type="default" r:id="rId105"/>
          <w:pgSz w:w="11906" w:h="16838"/>
          <w:pgMar w:top="1536" w:right="849" w:bottom="1134" w:left="1701" w:header="448" w:footer="697" w:gutter="0"/>
          <w:cols w:space="708"/>
          <w:docGrid w:linePitch="360"/>
        </w:sectPr>
      </w:pPr>
    </w:p>
    <w:p w:rsidR="00B25647" w:rsidRPr="004410CD" w:rsidRDefault="00B25647" w:rsidP="00325513">
      <w:pPr>
        <w:pStyle w:val="aff6"/>
        <w:keepNext/>
        <w:numPr>
          <w:ilvl w:val="0"/>
          <w:numId w:val="21"/>
        </w:numPr>
        <w:spacing w:after="0" w:line="312" w:lineRule="auto"/>
        <w:jc w:val="both"/>
        <w:outlineLvl w:val="4"/>
        <w:rPr>
          <w:rFonts w:ascii="Cambria" w:hAnsi="Cambria" w:cs="Arial Narrow"/>
          <w:b/>
          <w:color w:val="072E51"/>
          <w:sz w:val="18"/>
          <w:szCs w:val="18"/>
          <w:lang w:eastAsia="ru-RU"/>
        </w:rPr>
      </w:pPr>
      <w:r w:rsidRPr="004410CD">
        <w:rPr>
          <w:rFonts w:ascii="Cambria" w:hAnsi="Cambria" w:cs="Arial Narrow"/>
          <w:b/>
          <w:color w:val="072E51"/>
          <w:sz w:val="18"/>
          <w:szCs w:val="18"/>
          <w:lang w:eastAsia="ru-RU"/>
        </w:rPr>
        <w:lastRenderedPageBreak/>
        <w:t>Расчет ставки дисконтирования</w:t>
      </w:r>
    </w:p>
    <w:tbl>
      <w:tblPr>
        <w:tblStyle w:val="-122"/>
        <w:tblW w:w="5000" w:type="pct"/>
        <w:tblLook w:val="0620" w:firstRow="1" w:lastRow="0" w:firstColumn="0" w:lastColumn="0" w:noHBand="1" w:noVBand="1"/>
      </w:tblPr>
      <w:tblGrid>
        <w:gridCol w:w="1589"/>
        <w:gridCol w:w="3383"/>
        <w:gridCol w:w="1206"/>
        <w:gridCol w:w="8392"/>
      </w:tblGrid>
      <w:tr w:rsidR="00A96CC6" w:rsidRPr="00645334" w:rsidTr="00685EF9">
        <w:trPr>
          <w:cnfStyle w:val="100000000000" w:firstRow="1" w:lastRow="0" w:firstColumn="0" w:lastColumn="0" w:oddVBand="0" w:evenVBand="0" w:oddHBand="0" w:evenHBand="0" w:firstRowFirstColumn="0" w:firstRowLastColumn="0" w:lastRowFirstColumn="0" w:lastRowLastColumn="0"/>
          <w:trHeight w:val="454"/>
        </w:trPr>
        <w:tc>
          <w:tcPr>
            <w:tcW w:w="545" w:type="pct"/>
            <w:shd w:val="clear" w:color="auto" w:fill="072E51"/>
            <w:vAlign w:val="center"/>
          </w:tcPr>
          <w:p w:rsidR="00A96CC6" w:rsidRPr="00645334" w:rsidRDefault="00A96CC6" w:rsidP="00685EF9">
            <w:pPr>
              <w:spacing w:after="0" w:line="240" w:lineRule="auto"/>
              <w:jc w:val="center"/>
              <w:rPr>
                <w:rFonts w:ascii="Arial" w:eastAsiaTheme="minorHAnsi" w:hAnsi="Arial" w:cs="Arial"/>
                <w:bCs w:val="0"/>
                <w:color w:val="FFFFFF" w:themeColor="background1"/>
                <w:sz w:val="14"/>
                <w:szCs w:val="14"/>
              </w:rPr>
            </w:pPr>
            <w:r w:rsidRPr="00645334">
              <w:rPr>
                <w:rFonts w:ascii="Arial" w:eastAsiaTheme="minorHAnsi" w:hAnsi="Arial" w:cs="Arial"/>
                <w:bCs w:val="0"/>
                <w:color w:val="FFFFFF" w:themeColor="background1"/>
                <w:sz w:val="14"/>
                <w:szCs w:val="14"/>
              </w:rPr>
              <w:t>Обозначение</w:t>
            </w:r>
          </w:p>
        </w:tc>
        <w:tc>
          <w:tcPr>
            <w:tcW w:w="1161" w:type="pct"/>
            <w:shd w:val="clear" w:color="auto" w:fill="072E51"/>
            <w:vAlign w:val="center"/>
          </w:tcPr>
          <w:p w:rsidR="00A96CC6" w:rsidRPr="00645334" w:rsidRDefault="00A96CC6" w:rsidP="00685EF9">
            <w:pPr>
              <w:spacing w:after="0" w:line="240" w:lineRule="auto"/>
              <w:jc w:val="center"/>
              <w:rPr>
                <w:rFonts w:ascii="Arial" w:eastAsiaTheme="minorHAnsi" w:hAnsi="Arial" w:cs="Arial"/>
                <w:bCs w:val="0"/>
                <w:color w:val="FFFFFF" w:themeColor="background1"/>
                <w:sz w:val="14"/>
                <w:szCs w:val="14"/>
              </w:rPr>
            </w:pPr>
            <w:r w:rsidRPr="00645334">
              <w:rPr>
                <w:rFonts w:ascii="Arial" w:eastAsiaTheme="minorHAnsi" w:hAnsi="Arial" w:cs="Arial"/>
                <w:bCs w:val="0"/>
                <w:color w:val="FFFFFF" w:themeColor="background1"/>
                <w:sz w:val="14"/>
                <w:szCs w:val="14"/>
              </w:rPr>
              <w:t>Элемент ставки дисконтирования</w:t>
            </w:r>
          </w:p>
        </w:tc>
        <w:tc>
          <w:tcPr>
            <w:tcW w:w="414" w:type="pct"/>
            <w:shd w:val="clear" w:color="auto" w:fill="072E51"/>
            <w:vAlign w:val="center"/>
          </w:tcPr>
          <w:p w:rsidR="00A96CC6" w:rsidRPr="00645334" w:rsidRDefault="00A96CC6" w:rsidP="00685EF9">
            <w:pPr>
              <w:spacing w:after="0" w:line="240" w:lineRule="auto"/>
              <w:jc w:val="center"/>
              <w:rPr>
                <w:rFonts w:ascii="Arial" w:eastAsiaTheme="minorHAnsi" w:hAnsi="Arial" w:cs="Arial"/>
                <w:bCs w:val="0"/>
                <w:color w:val="FFFFFF" w:themeColor="background1"/>
                <w:sz w:val="14"/>
                <w:szCs w:val="14"/>
              </w:rPr>
            </w:pPr>
            <w:r w:rsidRPr="00645334">
              <w:rPr>
                <w:rFonts w:ascii="Arial" w:eastAsiaTheme="minorHAnsi" w:hAnsi="Arial" w:cs="Arial"/>
                <w:bCs w:val="0"/>
                <w:color w:val="FFFFFF" w:themeColor="background1"/>
                <w:sz w:val="14"/>
                <w:szCs w:val="14"/>
              </w:rPr>
              <w:t>Ставка</w:t>
            </w:r>
          </w:p>
        </w:tc>
        <w:tc>
          <w:tcPr>
            <w:tcW w:w="2880" w:type="pct"/>
            <w:shd w:val="clear" w:color="auto" w:fill="072E51"/>
            <w:vAlign w:val="center"/>
          </w:tcPr>
          <w:p w:rsidR="00A96CC6" w:rsidRPr="00645334" w:rsidRDefault="00A96CC6" w:rsidP="00685EF9">
            <w:pPr>
              <w:spacing w:after="0" w:line="240" w:lineRule="auto"/>
              <w:jc w:val="center"/>
              <w:rPr>
                <w:rFonts w:ascii="Arial" w:eastAsiaTheme="minorHAnsi" w:hAnsi="Arial" w:cs="Arial"/>
                <w:bCs w:val="0"/>
                <w:color w:val="FFFFFF" w:themeColor="background1"/>
                <w:sz w:val="14"/>
                <w:szCs w:val="14"/>
              </w:rPr>
            </w:pPr>
            <w:r w:rsidRPr="00645334">
              <w:rPr>
                <w:rFonts w:ascii="Arial" w:eastAsiaTheme="minorHAnsi" w:hAnsi="Arial" w:cs="Arial"/>
                <w:bCs w:val="0"/>
                <w:color w:val="FFFFFF" w:themeColor="background1"/>
                <w:sz w:val="14"/>
                <w:szCs w:val="14"/>
              </w:rPr>
              <w:t>Комментарии</w: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R</w:t>
            </w:r>
            <w:r w:rsidRPr="00645334">
              <w:rPr>
                <w:rFonts w:ascii="Arial" w:eastAsiaTheme="minorHAnsi" w:hAnsi="Arial" w:cs="Arial"/>
                <w:b/>
                <w:sz w:val="14"/>
                <w:szCs w:val="14"/>
                <w:vertAlign w:val="subscript"/>
              </w:rPr>
              <w:t>f</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Безрисковая ставка</w:t>
            </w:r>
          </w:p>
        </w:tc>
        <w:tc>
          <w:tcPr>
            <w:tcW w:w="414" w:type="pct"/>
            <w:vAlign w:val="center"/>
          </w:tcPr>
          <w:p w:rsidR="00A96CC6" w:rsidRPr="00645334" w:rsidRDefault="00C33CB0" w:rsidP="00DF7709">
            <w:pPr>
              <w:spacing w:after="0" w:line="240" w:lineRule="auto"/>
              <w:jc w:val="center"/>
              <w:rPr>
                <w:rFonts w:ascii="Arial" w:eastAsiaTheme="minorHAnsi" w:hAnsi="Arial" w:cs="Arial"/>
                <w:sz w:val="14"/>
                <w:szCs w:val="14"/>
              </w:rPr>
            </w:pPr>
            <w:r>
              <w:rPr>
                <w:rFonts w:ascii="Arial" w:eastAsiaTheme="minorHAnsi" w:hAnsi="Arial" w:cs="Arial"/>
                <w:sz w:val="14"/>
                <w:szCs w:val="14"/>
              </w:rPr>
              <w:t>2</w:t>
            </w:r>
            <w:r w:rsidR="00A96CC6" w:rsidRPr="00645334">
              <w:rPr>
                <w:rFonts w:ascii="Arial" w:eastAsiaTheme="minorHAnsi" w:hAnsi="Arial" w:cs="Arial"/>
                <w:sz w:val="14"/>
                <w:szCs w:val="14"/>
              </w:rPr>
              <w:t>,</w:t>
            </w:r>
            <w:r w:rsidR="00DF7709">
              <w:rPr>
                <w:rFonts w:ascii="Arial" w:eastAsiaTheme="minorHAnsi" w:hAnsi="Arial" w:cs="Arial"/>
                <w:sz w:val="14"/>
                <w:szCs w:val="14"/>
              </w:rPr>
              <w:t>90</w:t>
            </w:r>
            <w:r w:rsidR="00A96CC6" w:rsidRPr="00645334">
              <w:rPr>
                <w:rFonts w:ascii="Arial" w:eastAsiaTheme="minorHAnsi" w:hAnsi="Arial" w:cs="Arial"/>
                <w:sz w:val="14"/>
                <w:szCs w:val="14"/>
                <w:lang w:val="en-US"/>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 xml:space="preserve">Средняя доходность к погашению облигаций Казначейства США с </w:t>
            </w:r>
            <w:r>
              <w:rPr>
                <w:rFonts w:ascii="Arial" w:eastAsiaTheme="minorHAnsi" w:hAnsi="Arial" w:cs="Arial"/>
                <w:sz w:val="14"/>
                <w:szCs w:val="14"/>
              </w:rPr>
              <w:t>30</w:t>
            </w:r>
            <w:r w:rsidRPr="00645334">
              <w:rPr>
                <w:rFonts w:ascii="Arial" w:eastAsiaTheme="minorHAnsi" w:hAnsi="Arial" w:cs="Arial"/>
                <w:sz w:val="14"/>
                <w:szCs w:val="14"/>
              </w:rPr>
              <w:t>-летним сроком погашения по данным Казначейства США (www.ustreas.gov).</w:t>
            </w:r>
          </w:p>
        </w:tc>
      </w:tr>
      <w:tr w:rsidR="00A96CC6" w:rsidRPr="00562CB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(R</w:t>
            </w:r>
            <w:r w:rsidRPr="00645334">
              <w:rPr>
                <w:rFonts w:ascii="Arial" w:eastAsiaTheme="minorHAnsi" w:hAnsi="Arial" w:cs="Arial"/>
                <w:b/>
                <w:sz w:val="14"/>
                <w:szCs w:val="14"/>
                <w:vertAlign w:val="subscript"/>
              </w:rPr>
              <w:t>m</w:t>
            </w:r>
            <w:r w:rsidRPr="00645334">
              <w:rPr>
                <w:rFonts w:ascii="Arial" w:eastAsiaTheme="minorHAnsi" w:hAnsi="Arial" w:cs="Arial"/>
                <w:b/>
                <w:sz w:val="14"/>
                <w:szCs w:val="14"/>
              </w:rPr>
              <w:t xml:space="preserve"> – R</w:t>
            </w:r>
            <w:r w:rsidRPr="00645334">
              <w:rPr>
                <w:rFonts w:ascii="Arial" w:eastAsiaTheme="minorHAnsi" w:hAnsi="Arial" w:cs="Arial"/>
                <w:b/>
                <w:sz w:val="14"/>
                <w:szCs w:val="14"/>
                <w:vertAlign w:val="subscript"/>
              </w:rPr>
              <w:t>f</w:t>
            </w:r>
            <w:r w:rsidRPr="00645334">
              <w:rPr>
                <w:rFonts w:ascii="Arial" w:eastAsiaTheme="minorHAnsi" w:hAnsi="Arial" w:cs="Arial"/>
                <w:b/>
                <w:sz w:val="14"/>
                <w:szCs w:val="14"/>
              </w:rPr>
              <w:t>)</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Премия за вложение в акции</w:t>
            </w:r>
          </w:p>
        </w:tc>
        <w:tc>
          <w:tcPr>
            <w:tcW w:w="414" w:type="pct"/>
            <w:vAlign w:val="center"/>
          </w:tcPr>
          <w:p w:rsidR="00A96CC6" w:rsidRPr="00645334" w:rsidRDefault="00A96CC6" w:rsidP="00040026">
            <w:pPr>
              <w:spacing w:after="0" w:line="240" w:lineRule="auto"/>
              <w:jc w:val="center"/>
              <w:rPr>
                <w:rFonts w:ascii="Arial" w:eastAsiaTheme="minorHAnsi" w:hAnsi="Arial" w:cs="Arial"/>
                <w:sz w:val="14"/>
                <w:szCs w:val="14"/>
              </w:rPr>
            </w:pPr>
            <w:r w:rsidRPr="00645334">
              <w:rPr>
                <w:rFonts w:ascii="Arial" w:eastAsiaTheme="minorHAnsi" w:hAnsi="Arial" w:cs="Arial"/>
                <w:sz w:val="14"/>
                <w:szCs w:val="14"/>
              </w:rPr>
              <w:t>6,</w:t>
            </w:r>
            <w:r w:rsidR="00040026">
              <w:rPr>
                <w:rFonts w:ascii="Arial" w:eastAsiaTheme="minorHAnsi" w:hAnsi="Arial" w:cs="Arial"/>
                <w:sz w:val="14"/>
                <w:szCs w:val="14"/>
              </w:rPr>
              <w:t>42</w:t>
            </w:r>
            <w:r w:rsidRPr="00645334">
              <w:rPr>
                <w:rFonts w:ascii="Arial" w:eastAsiaTheme="minorHAnsi" w:hAnsi="Arial" w:cs="Arial"/>
                <w:sz w:val="14"/>
                <w:szCs w:val="14"/>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 xml:space="preserve">Премия за риск вложения в акции </w:t>
            </w:r>
            <w:r>
              <w:rPr>
                <w:rFonts w:ascii="Arial" w:eastAsiaTheme="minorHAnsi" w:hAnsi="Arial" w:cs="Arial"/>
                <w:sz w:val="14"/>
                <w:szCs w:val="14"/>
              </w:rPr>
              <w:t>российских</w:t>
            </w:r>
            <w:r w:rsidRPr="00645334">
              <w:rPr>
                <w:rFonts w:ascii="Arial" w:eastAsiaTheme="minorHAnsi" w:hAnsi="Arial" w:cs="Arial"/>
                <w:sz w:val="14"/>
                <w:szCs w:val="14"/>
              </w:rPr>
              <w:t xml:space="preserve"> компаний</w:t>
            </w:r>
            <w:r>
              <w:rPr>
                <w:rFonts w:ascii="Arial" w:eastAsiaTheme="minorHAnsi" w:hAnsi="Arial" w:cs="Arial"/>
                <w:sz w:val="14"/>
                <w:szCs w:val="14"/>
              </w:rPr>
              <w:t>.</w:t>
            </w:r>
          </w:p>
          <w:p w:rsidR="00A96CC6" w:rsidRPr="00645334" w:rsidRDefault="00A96CC6" w:rsidP="00685EF9">
            <w:pPr>
              <w:spacing w:after="0" w:line="240" w:lineRule="auto"/>
              <w:rPr>
                <w:rFonts w:ascii="Arial" w:eastAsiaTheme="minorHAnsi" w:hAnsi="Arial" w:cs="Arial"/>
                <w:sz w:val="14"/>
                <w:szCs w:val="14"/>
                <w:lang w:val="en-US"/>
              </w:rPr>
            </w:pPr>
            <w:r w:rsidRPr="00645334">
              <w:rPr>
                <w:rFonts w:ascii="Arial" w:eastAsiaTheme="minorHAnsi" w:hAnsi="Arial" w:cs="Arial"/>
                <w:sz w:val="14"/>
                <w:szCs w:val="14"/>
              </w:rPr>
              <w:t>Источник</w:t>
            </w:r>
            <w:r w:rsidRPr="00645334">
              <w:rPr>
                <w:rFonts w:ascii="Arial" w:eastAsiaTheme="minorHAnsi" w:hAnsi="Arial" w:cs="Arial"/>
                <w:sz w:val="14"/>
                <w:szCs w:val="14"/>
                <w:lang w:val="en-US"/>
              </w:rPr>
              <w:t xml:space="preserve">: </w:t>
            </w:r>
            <w:r>
              <w:rPr>
                <w:rFonts w:ascii="Arial" w:eastAsiaTheme="minorHAnsi" w:hAnsi="Arial" w:cs="Arial"/>
                <w:sz w:val="14"/>
                <w:szCs w:val="14"/>
                <w:lang w:val="en-US"/>
              </w:rPr>
              <w:t>www.Damodaran.com</w:t>
            </w:r>
            <w:r w:rsidRPr="00645334">
              <w:rPr>
                <w:rFonts w:ascii="Arial" w:eastAsiaTheme="minorHAnsi" w:hAnsi="Arial" w:cs="Arial"/>
                <w:sz w:val="14"/>
                <w:szCs w:val="14"/>
                <w:lang w:val="en-US"/>
              </w:rPr>
              <w:t>.</w: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sym w:font="Symbol" w:char="0062"/>
            </w:r>
            <w:r w:rsidRPr="00645334">
              <w:rPr>
                <w:rFonts w:ascii="Arial" w:eastAsiaTheme="minorHAnsi" w:hAnsi="Arial" w:cs="Arial"/>
                <w:b/>
                <w:sz w:val="14"/>
                <w:szCs w:val="14"/>
                <w:vertAlign w:val="subscript"/>
                <w:lang w:val="en-US"/>
              </w:rPr>
              <w:t>U</w:t>
            </w:r>
            <w:r w:rsidRPr="00645334">
              <w:rPr>
                <w:rFonts w:ascii="Arial" w:eastAsiaTheme="minorHAnsi" w:hAnsi="Arial" w:cs="Arial"/>
                <w:b/>
                <w:sz w:val="14"/>
                <w:szCs w:val="14"/>
              </w:rPr>
              <w:sym w:font="Symbol" w:char="0020"/>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Коэффициент бета без долговой нагрузки (Unlevered beta)</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sidRPr="00645334">
              <w:rPr>
                <w:rFonts w:ascii="Arial" w:eastAsiaTheme="minorHAnsi" w:hAnsi="Arial" w:cs="Arial"/>
                <w:sz w:val="14"/>
                <w:szCs w:val="14"/>
              </w:rPr>
              <w:t>0,</w:t>
            </w:r>
            <w:r>
              <w:rPr>
                <w:rFonts w:ascii="Arial" w:eastAsiaTheme="minorHAnsi" w:hAnsi="Arial" w:cs="Arial"/>
                <w:sz w:val="14"/>
                <w:szCs w:val="14"/>
              </w:rPr>
              <w:t>7</w:t>
            </w:r>
            <w:r w:rsidR="00DF7709">
              <w:rPr>
                <w:rFonts w:ascii="Arial" w:eastAsiaTheme="minorHAnsi" w:hAnsi="Arial" w:cs="Arial"/>
                <w:sz w:val="14"/>
                <w:szCs w:val="14"/>
              </w:rPr>
              <w:t>6</w:t>
            </w:r>
          </w:p>
        </w:tc>
        <w:tc>
          <w:tcPr>
            <w:tcW w:w="2880" w:type="pct"/>
            <w:vAlign w:val="center"/>
          </w:tcPr>
          <w:p w:rsidR="00A96CC6" w:rsidRDefault="00A96CC6" w:rsidP="00685EF9">
            <w:pPr>
              <w:spacing w:after="0" w:line="240" w:lineRule="auto"/>
              <w:rPr>
                <w:rFonts w:ascii="Arial" w:eastAsiaTheme="minorHAnsi" w:hAnsi="Arial" w:cs="Arial"/>
                <w:sz w:val="14"/>
                <w:szCs w:val="14"/>
              </w:rPr>
            </w:pPr>
            <w:r>
              <w:rPr>
                <w:rFonts w:ascii="Arial" w:eastAsiaTheme="minorHAnsi" w:hAnsi="Arial" w:cs="Arial"/>
                <w:sz w:val="14"/>
                <w:szCs w:val="14"/>
              </w:rPr>
              <w:t xml:space="preserve">Компании-аналоги в секторе </w:t>
            </w:r>
            <w:r w:rsidR="00DF7709" w:rsidRPr="00DF7709">
              <w:rPr>
                <w:rFonts w:ascii="Arial" w:eastAsiaTheme="minorHAnsi" w:hAnsi="Arial" w:cs="Arial"/>
                <w:sz w:val="14"/>
                <w:szCs w:val="14"/>
              </w:rPr>
              <w:t xml:space="preserve">Oil/Gas Distribution </w:t>
            </w:r>
            <w:r w:rsidRPr="002C2BB3">
              <w:rPr>
                <w:rFonts w:ascii="Arial" w:eastAsiaTheme="minorHAnsi" w:hAnsi="Arial" w:cs="Arial"/>
                <w:sz w:val="14"/>
                <w:szCs w:val="14"/>
              </w:rPr>
              <w:t>в развивающихся странах (дата публикации –</w:t>
            </w:r>
            <w:r>
              <w:rPr>
                <w:rFonts w:ascii="Arial" w:eastAsiaTheme="minorHAnsi" w:hAnsi="Arial" w:cs="Arial"/>
                <w:sz w:val="14"/>
                <w:szCs w:val="14"/>
              </w:rPr>
              <w:t xml:space="preserve"> 05.01.202</w:t>
            </w:r>
            <w:r w:rsidR="00040026">
              <w:rPr>
                <w:rFonts w:ascii="Arial" w:eastAsiaTheme="minorHAnsi" w:hAnsi="Arial" w:cs="Arial"/>
                <w:sz w:val="14"/>
                <w:szCs w:val="14"/>
              </w:rPr>
              <w:t>2</w:t>
            </w:r>
            <w:r>
              <w:rPr>
                <w:rFonts w:ascii="Arial" w:eastAsiaTheme="minorHAnsi" w:hAnsi="Arial" w:cs="Arial"/>
                <w:sz w:val="14"/>
                <w:szCs w:val="14"/>
              </w:rPr>
              <w:t xml:space="preserve"> г.).</w:t>
            </w:r>
          </w:p>
          <w:p w:rsidR="00A96CC6" w:rsidRPr="00645334" w:rsidRDefault="00A96CC6" w:rsidP="00685EF9">
            <w:pPr>
              <w:spacing w:after="0" w:line="240" w:lineRule="auto"/>
              <w:rPr>
                <w:rFonts w:ascii="Arial" w:eastAsiaTheme="minorHAnsi" w:hAnsi="Arial" w:cs="Arial"/>
                <w:sz w:val="14"/>
                <w:szCs w:val="14"/>
              </w:rPr>
            </w:pPr>
            <w:r w:rsidRPr="002C2BB3">
              <w:rPr>
                <w:rFonts w:ascii="Arial" w:eastAsiaTheme="minorHAnsi" w:hAnsi="Arial" w:cs="Arial"/>
                <w:sz w:val="14"/>
                <w:szCs w:val="14"/>
              </w:rPr>
              <w:t>Источник: www.Damodaran.com</w: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sym w:font="Symbol" w:char="0062"/>
            </w:r>
            <w:r w:rsidRPr="00645334">
              <w:rPr>
                <w:rFonts w:ascii="Arial" w:eastAsiaTheme="minorHAnsi" w:hAnsi="Arial" w:cs="Arial"/>
                <w:b/>
                <w:sz w:val="14"/>
                <w:szCs w:val="14"/>
                <w:vertAlign w:val="subscript"/>
                <w:lang w:val="en-US"/>
              </w:rPr>
              <w:t>RL</w:t>
            </w:r>
            <w:r w:rsidRPr="00645334">
              <w:rPr>
                <w:rFonts w:ascii="Arial" w:eastAsiaTheme="minorHAnsi" w:hAnsi="Arial" w:cs="Arial"/>
                <w:b/>
                <w:sz w:val="14"/>
                <w:szCs w:val="14"/>
              </w:rPr>
              <w:sym w:font="Symbol" w:char="0020"/>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Коэффициент бета с долговой нагрузкой (Levered beta)</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sidRPr="00645334">
              <w:rPr>
                <w:rFonts w:ascii="Arial" w:eastAsiaTheme="minorHAnsi" w:hAnsi="Arial" w:cs="Arial"/>
                <w:sz w:val="14"/>
                <w:szCs w:val="14"/>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color w:val="auto"/>
                <w:position w:val="-12"/>
                <w:sz w:val="14"/>
                <w:szCs w:val="14"/>
              </w:rPr>
              <w:object w:dxaOrig="2720" w:dyaOrig="360">
                <v:shape id="_x0000_i1032" type="#_x0000_t75" style="width:129.75pt;height:14.25pt" o:ole="" o:allowoverlap="f">
                  <v:imagedata r:id="rId106" o:title=""/>
                </v:shape>
                <o:OLEObject Type="Embed" ProgID="Equation.3" ShapeID="_x0000_i1032" DrawAspect="Content" ObjectID="_1716123029" r:id="rId107"/>
              </w:objec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S</w:t>
            </w:r>
            <w:r w:rsidRPr="00645334">
              <w:rPr>
                <w:rFonts w:ascii="Arial" w:eastAsiaTheme="minorHAnsi" w:hAnsi="Arial" w:cs="Arial"/>
                <w:b/>
                <w:sz w:val="14"/>
                <w:szCs w:val="14"/>
                <w:vertAlign w:val="subscript"/>
              </w:rPr>
              <w:t>1</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Премия за несистематические риски</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sidRPr="00645334">
              <w:rPr>
                <w:rFonts w:ascii="Arial" w:eastAsiaTheme="minorHAnsi" w:hAnsi="Arial" w:cs="Arial"/>
                <w:sz w:val="14"/>
                <w:szCs w:val="14"/>
              </w:rPr>
              <w:t>0%</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Несистематические риски Проекта уже учтены в премии за малую капитализацию.</w: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S</w:t>
            </w:r>
            <w:r w:rsidRPr="00645334">
              <w:rPr>
                <w:rFonts w:ascii="Arial" w:eastAsiaTheme="minorHAnsi" w:hAnsi="Arial" w:cs="Arial"/>
                <w:b/>
                <w:sz w:val="14"/>
                <w:szCs w:val="14"/>
                <w:vertAlign w:val="subscript"/>
              </w:rPr>
              <w:t>2</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Премия за размер компании</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3,99</w:t>
            </w:r>
            <w:r w:rsidRPr="00645334">
              <w:rPr>
                <w:rFonts w:ascii="Arial" w:eastAsiaTheme="minorHAnsi" w:hAnsi="Arial" w:cs="Arial"/>
                <w:sz w:val="14"/>
                <w:szCs w:val="14"/>
                <w:lang w:val="en-US"/>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Премия за вложение в компанию небольшого размера, рассчитанная Ibbotson Associates SBBI Valuation Yearbook.</w:t>
            </w:r>
          </w:p>
        </w:tc>
      </w:tr>
      <w:tr w:rsidR="00A96CC6" w:rsidRPr="00645334" w:rsidTr="00685EF9">
        <w:trPr>
          <w:trHeight w:val="580"/>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С</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Премия за страновой риск</w:t>
            </w:r>
          </w:p>
        </w:tc>
        <w:tc>
          <w:tcPr>
            <w:tcW w:w="414" w:type="pct"/>
            <w:vAlign w:val="center"/>
          </w:tcPr>
          <w:p w:rsidR="00A96CC6" w:rsidRPr="00645334" w:rsidRDefault="00DF7709" w:rsidP="00DF7709">
            <w:pPr>
              <w:spacing w:after="0" w:line="240" w:lineRule="auto"/>
              <w:jc w:val="center"/>
              <w:rPr>
                <w:rFonts w:ascii="Arial" w:eastAsiaTheme="minorHAnsi" w:hAnsi="Arial" w:cs="Arial"/>
                <w:sz w:val="14"/>
                <w:szCs w:val="14"/>
              </w:rPr>
            </w:pPr>
            <w:r>
              <w:rPr>
                <w:rFonts w:ascii="Arial" w:eastAsiaTheme="minorHAnsi" w:hAnsi="Arial" w:cs="Arial"/>
                <w:sz w:val="14"/>
                <w:szCs w:val="14"/>
              </w:rPr>
              <w:t>7</w:t>
            </w:r>
            <w:r w:rsidR="00A96CC6" w:rsidRPr="00645334">
              <w:rPr>
                <w:rFonts w:ascii="Arial" w:eastAsiaTheme="minorHAnsi" w:hAnsi="Arial" w:cs="Arial"/>
                <w:sz w:val="14"/>
                <w:szCs w:val="14"/>
              </w:rPr>
              <w:t>,</w:t>
            </w:r>
            <w:r>
              <w:rPr>
                <w:rFonts w:ascii="Arial" w:eastAsiaTheme="minorHAnsi" w:hAnsi="Arial" w:cs="Arial"/>
                <w:sz w:val="14"/>
                <w:szCs w:val="14"/>
              </w:rPr>
              <w:t>11</w:t>
            </w:r>
            <w:r w:rsidR="00A96CC6" w:rsidRPr="00645334">
              <w:rPr>
                <w:rFonts w:ascii="Arial" w:eastAsiaTheme="minorHAnsi" w:hAnsi="Arial" w:cs="Arial"/>
                <w:sz w:val="14"/>
                <w:szCs w:val="14"/>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Премия за вероятность дефолта (Default Spread) соответствует кредитному рейтингу долговых инструментов.</w:t>
            </w:r>
          </w:p>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 xml:space="preserve">Рассчитывается на базе спрэда между </w:t>
            </w:r>
            <w:r w:rsidRPr="008D4AE0">
              <w:rPr>
                <w:rFonts w:ascii="Arial" w:eastAsiaTheme="minorHAnsi" w:hAnsi="Arial" w:cs="Arial"/>
                <w:sz w:val="14"/>
                <w:szCs w:val="14"/>
              </w:rPr>
              <w:t>государственны</w:t>
            </w:r>
            <w:r>
              <w:rPr>
                <w:rFonts w:ascii="Arial" w:eastAsiaTheme="minorHAnsi" w:hAnsi="Arial" w:cs="Arial"/>
                <w:sz w:val="14"/>
                <w:szCs w:val="14"/>
              </w:rPr>
              <w:t>ми облигациями</w:t>
            </w:r>
            <w:r w:rsidRPr="008D4AE0">
              <w:rPr>
                <w:rFonts w:ascii="Arial" w:eastAsiaTheme="minorHAnsi" w:hAnsi="Arial" w:cs="Arial"/>
                <w:sz w:val="14"/>
                <w:szCs w:val="14"/>
              </w:rPr>
              <w:t xml:space="preserve"> РФ </w:t>
            </w:r>
            <w:r w:rsidRPr="00645334">
              <w:rPr>
                <w:rFonts w:ascii="Arial" w:eastAsiaTheme="minorHAnsi" w:hAnsi="Arial" w:cs="Arial"/>
                <w:sz w:val="14"/>
                <w:szCs w:val="14"/>
              </w:rPr>
              <w:t>и Казначейскими облигациями США.</w:t>
            </w:r>
          </w:p>
          <w:p w:rsidR="00A96CC6" w:rsidRPr="00645334" w:rsidRDefault="00A96CC6" w:rsidP="00DF7709">
            <w:pPr>
              <w:spacing w:after="0" w:line="240" w:lineRule="auto"/>
              <w:rPr>
                <w:rFonts w:ascii="Arial" w:eastAsiaTheme="minorHAnsi" w:hAnsi="Arial" w:cs="Arial"/>
                <w:sz w:val="14"/>
                <w:szCs w:val="14"/>
              </w:rPr>
            </w:pPr>
            <w:r w:rsidRPr="00645334">
              <w:rPr>
                <w:rFonts w:ascii="Arial" w:eastAsiaTheme="minorHAnsi" w:hAnsi="Arial" w:cs="Arial"/>
                <w:sz w:val="14"/>
                <w:szCs w:val="14"/>
              </w:rPr>
              <w:t xml:space="preserve">Значение спрэда на начало периода </w:t>
            </w:r>
            <w:r w:rsidR="00DF7709">
              <w:rPr>
                <w:rFonts w:ascii="Arial" w:eastAsiaTheme="minorHAnsi" w:hAnsi="Arial" w:cs="Arial"/>
                <w:sz w:val="14"/>
                <w:szCs w:val="14"/>
              </w:rPr>
              <w:t>10</w:t>
            </w:r>
            <w:r w:rsidRPr="00645334">
              <w:rPr>
                <w:rFonts w:ascii="Arial" w:eastAsiaTheme="minorHAnsi" w:hAnsi="Arial" w:cs="Arial"/>
                <w:sz w:val="14"/>
                <w:szCs w:val="14"/>
              </w:rPr>
              <w:t>,</w:t>
            </w:r>
            <w:r w:rsidR="00DF7709">
              <w:rPr>
                <w:rFonts w:ascii="Arial" w:eastAsiaTheme="minorHAnsi" w:hAnsi="Arial" w:cs="Arial"/>
                <w:sz w:val="14"/>
                <w:szCs w:val="14"/>
              </w:rPr>
              <w:t>01</w:t>
            </w:r>
            <w:r w:rsidRPr="00645334">
              <w:rPr>
                <w:rFonts w:ascii="Arial" w:eastAsiaTheme="minorHAnsi" w:hAnsi="Arial" w:cs="Arial"/>
                <w:sz w:val="14"/>
                <w:szCs w:val="14"/>
              </w:rPr>
              <w:t xml:space="preserve">% – </w:t>
            </w:r>
            <w:r w:rsidR="00C33CB0">
              <w:rPr>
                <w:rFonts w:ascii="Arial" w:eastAsiaTheme="minorHAnsi" w:hAnsi="Arial" w:cs="Arial"/>
                <w:sz w:val="14"/>
                <w:szCs w:val="14"/>
              </w:rPr>
              <w:t>2</w:t>
            </w:r>
            <w:r w:rsidRPr="00645334">
              <w:rPr>
                <w:rFonts w:ascii="Arial" w:eastAsiaTheme="minorHAnsi" w:hAnsi="Arial" w:cs="Arial"/>
                <w:sz w:val="14"/>
                <w:szCs w:val="14"/>
              </w:rPr>
              <w:t>,</w:t>
            </w:r>
            <w:r w:rsidR="00DF7709">
              <w:rPr>
                <w:rFonts w:ascii="Arial" w:eastAsiaTheme="minorHAnsi" w:hAnsi="Arial" w:cs="Arial"/>
                <w:sz w:val="14"/>
                <w:szCs w:val="14"/>
              </w:rPr>
              <w:t>90</w:t>
            </w:r>
            <w:r w:rsidRPr="00645334">
              <w:rPr>
                <w:rFonts w:ascii="Arial" w:eastAsiaTheme="minorHAnsi" w:hAnsi="Arial" w:cs="Arial"/>
                <w:sz w:val="14"/>
                <w:szCs w:val="14"/>
              </w:rPr>
              <w:t xml:space="preserve">% = </w:t>
            </w:r>
            <w:r w:rsidR="00DF7709">
              <w:rPr>
                <w:rFonts w:ascii="Arial" w:eastAsiaTheme="minorHAnsi" w:hAnsi="Arial" w:cs="Arial"/>
                <w:sz w:val="14"/>
                <w:szCs w:val="14"/>
              </w:rPr>
              <w:t>7</w:t>
            </w:r>
            <w:r w:rsidRPr="00645334">
              <w:rPr>
                <w:rFonts w:ascii="Arial" w:eastAsiaTheme="minorHAnsi" w:hAnsi="Arial" w:cs="Arial"/>
                <w:sz w:val="14"/>
                <w:szCs w:val="14"/>
              </w:rPr>
              <w:t>,</w:t>
            </w:r>
            <w:r w:rsidR="00DF7709">
              <w:rPr>
                <w:rFonts w:ascii="Arial" w:eastAsiaTheme="minorHAnsi" w:hAnsi="Arial" w:cs="Arial"/>
                <w:sz w:val="14"/>
                <w:szCs w:val="14"/>
              </w:rPr>
              <w:t>11</w:t>
            </w:r>
            <w:r w:rsidRPr="00645334">
              <w:rPr>
                <w:rFonts w:ascii="Arial" w:eastAsiaTheme="minorHAnsi" w:hAnsi="Arial" w:cs="Arial"/>
                <w:sz w:val="14"/>
                <w:szCs w:val="14"/>
              </w:rPr>
              <w:t>%</w: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R</w:t>
            </w:r>
            <w:r w:rsidRPr="00645334">
              <w:rPr>
                <w:rFonts w:ascii="Arial" w:eastAsiaTheme="minorHAnsi" w:hAnsi="Arial" w:cs="Arial"/>
                <w:b/>
                <w:sz w:val="14"/>
                <w:szCs w:val="14"/>
                <w:vertAlign w:val="subscript"/>
              </w:rPr>
              <w:t>e USD</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Ставка дисконтирования для собственного капитала (USD)</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b/>
                <w:bCs/>
                <w:noProof/>
                <w:sz w:val="14"/>
                <w:szCs w:val="14"/>
                <w:lang w:eastAsia="ru-RU"/>
              </w:rPr>
              <w:drawing>
                <wp:inline distT="0" distB="0" distL="0" distR="0" wp14:anchorId="0C08E5D9" wp14:editId="4C667991">
                  <wp:extent cx="2211705" cy="233680"/>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11705" cy="233680"/>
                          </a:xfrm>
                          <a:prstGeom prst="rect">
                            <a:avLst/>
                          </a:prstGeom>
                          <a:noFill/>
                          <a:ln>
                            <a:noFill/>
                          </a:ln>
                        </pic:spPr>
                      </pic:pic>
                    </a:graphicData>
                  </a:graphic>
                </wp:inline>
              </w:drawing>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lang w:val="el-GR"/>
              </w:rPr>
              <w:t>ΔK</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Темп роста курса доллара (относительно рубля)</w:t>
            </w:r>
          </w:p>
        </w:tc>
        <w:tc>
          <w:tcPr>
            <w:tcW w:w="414" w:type="pct"/>
            <w:vAlign w:val="center"/>
          </w:tcPr>
          <w:p w:rsidR="00A96CC6" w:rsidRPr="00645334" w:rsidRDefault="00A96CC6" w:rsidP="00DF7709">
            <w:pPr>
              <w:spacing w:after="0" w:line="240" w:lineRule="auto"/>
              <w:jc w:val="center"/>
              <w:rPr>
                <w:rFonts w:ascii="Arial" w:eastAsiaTheme="minorHAnsi" w:hAnsi="Arial" w:cs="Arial"/>
                <w:sz w:val="14"/>
                <w:szCs w:val="14"/>
              </w:rPr>
            </w:pPr>
            <w:r>
              <w:rPr>
                <w:rFonts w:ascii="Arial" w:eastAsiaTheme="minorHAnsi" w:hAnsi="Arial" w:cs="Arial"/>
                <w:sz w:val="14"/>
                <w:szCs w:val="14"/>
              </w:rPr>
              <w:t>1</w:t>
            </w:r>
            <w:r w:rsidRPr="00645334">
              <w:rPr>
                <w:rFonts w:ascii="Arial" w:eastAsiaTheme="minorHAnsi" w:hAnsi="Arial" w:cs="Arial"/>
                <w:sz w:val="14"/>
                <w:szCs w:val="14"/>
              </w:rPr>
              <w:t>,</w:t>
            </w:r>
            <w:r w:rsidR="00DF7709">
              <w:rPr>
                <w:rFonts w:ascii="Arial" w:eastAsiaTheme="minorHAnsi" w:hAnsi="Arial" w:cs="Arial"/>
                <w:sz w:val="14"/>
                <w:szCs w:val="14"/>
              </w:rPr>
              <w:t>90</w:t>
            </w:r>
            <w:r w:rsidRPr="00645334">
              <w:rPr>
                <w:rFonts w:ascii="Arial" w:eastAsiaTheme="minorHAnsi" w:hAnsi="Arial" w:cs="Arial"/>
                <w:sz w:val="14"/>
                <w:szCs w:val="14"/>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color w:val="auto"/>
                <w:position w:val="-10"/>
                <w:sz w:val="14"/>
                <w:szCs w:val="14"/>
              </w:rPr>
              <w:object w:dxaOrig="3739" w:dyaOrig="360">
                <v:shape id="_x0000_i1033" type="#_x0000_t75" style="width:172.5pt;height:14.25pt" o:ole="" o:allowoverlap="f">
                  <v:imagedata r:id="rId109" o:title=""/>
                </v:shape>
                <o:OLEObject Type="Embed" ProgID="Equation.3" ShapeID="_x0000_i1033" DrawAspect="Content" ObjectID="_1716123030" r:id="rId110"/>
              </w:object>
            </w:r>
            <w:r w:rsidRPr="00645334">
              <w:rPr>
                <w:rFonts w:ascii="Arial" w:eastAsiaTheme="minorHAnsi" w:hAnsi="Arial" w:cs="Arial"/>
                <w:sz w:val="14"/>
                <w:szCs w:val="14"/>
              </w:rPr>
              <w:t xml:space="preserve">, где </w:t>
            </w:r>
            <w:r w:rsidRPr="00645334">
              <w:rPr>
                <w:rFonts w:ascii="Arial" w:eastAsiaTheme="minorHAnsi" w:hAnsi="Arial" w:cs="Arial"/>
                <w:color w:val="auto"/>
                <w:position w:val="-12"/>
                <w:sz w:val="10"/>
                <w:szCs w:val="10"/>
              </w:rPr>
              <w:object w:dxaOrig="4599" w:dyaOrig="400">
                <v:shape id="_x0000_i1034" type="#_x0000_t75" style="width:208.5pt;height:22.5pt" o:ole="" o:allowoverlap="f">
                  <v:imagedata r:id="rId111" o:title=""/>
                </v:shape>
                <o:OLEObject Type="Embed" ProgID="Equation.3" ShapeID="_x0000_i1034" DrawAspect="Content" ObjectID="_1716123031" r:id="rId112"/>
              </w:objec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rPr>
              <w:t>R</w:t>
            </w:r>
            <w:r w:rsidRPr="00645334">
              <w:rPr>
                <w:rFonts w:ascii="Arial" w:eastAsiaTheme="minorHAnsi" w:hAnsi="Arial" w:cs="Arial"/>
                <w:b/>
                <w:sz w:val="14"/>
                <w:szCs w:val="14"/>
                <w:vertAlign w:val="subscript"/>
              </w:rPr>
              <w:t>e RUR</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Ставка дисконтирования для собственного капитала (RUR)</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sidRPr="00645334">
              <w:rPr>
                <w:rFonts w:ascii="Arial" w:eastAsiaTheme="minorHAnsi" w:hAnsi="Arial" w:cs="Arial"/>
                <w:sz w:val="14"/>
                <w:szCs w:val="14"/>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color w:val="auto"/>
                <w:position w:val="-12"/>
                <w:sz w:val="14"/>
                <w:szCs w:val="14"/>
              </w:rPr>
              <w:object w:dxaOrig="3220" w:dyaOrig="360">
                <v:shape id="_x0000_i1035" type="#_x0000_t75" style="width:151.5pt;height:14.25pt" o:ole="" o:allowoverlap="f">
                  <v:imagedata r:id="rId113" o:title=""/>
                </v:shape>
                <o:OLEObject Type="Embed" ProgID="Equation.3" ShapeID="_x0000_i1035" DrawAspect="Content" ObjectID="_1716123032" r:id="rId114"/>
              </w:objec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lang w:val="en-US"/>
              </w:rPr>
              <w:t>K</w:t>
            </w:r>
            <w:r w:rsidRPr="00645334">
              <w:rPr>
                <w:rFonts w:ascii="Arial" w:eastAsiaTheme="minorHAnsi" w:hAnsi="Arial" w:cs="Arial"/>
                <w:b/>
                <w:sz w:val="14"/>
                <w:szCs w:val="14"/>
                <w:vertAlign w:val="subscript"/>
                <w:lang w:val="en-US"/>
              </w:rPr>
              <w:t>D</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Стоимость долга</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Pr>
                <w:rFonts w:ascii="Arial" w:eastAsiaTheme="minorHAnsi" w:hAnsi="Arial" w:cs="Arial"/>
                <w:sz w:val="14"/>
                <w:szCs w:val="14"/>
              </w:rPr>
              <w:t>0</w:t>
            </w:r>
            <w:r w:rsidRPr="00645334">
              <w:rPr>
                <w:rFonts w:ascii="Arial" w:eastAsiaTheme="minorHAnsi" w:hAnsi="Arial" w:cs="Arial"/>
                <w:sz w:val="14"/>
                <w:szCs w:val="14"/>
              </w:rPr>
              <w:t>,00%</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Ставка заемного финансирования в рублях.</w:t>
            </w:r>
          </w:p>
        </w:tc>
      </w:tr>
      <w:tr w:rsidR="00A96CC6" w:rsidRPr="00645334" w:rsidTr="00685EF9">
        <w:trPr>
          <w:trHeight w:val="454"/>
        </w:trPr>
        <w:tc>
          <w:tcPr>
            <w:tcW w:w="545" w:type="pct"/>
            <w:vAlign w:val="center"/>
          </w:tcPr>
          <w:p w:rsidR="00A96CC6" w:rsidRPr="00645334" w:rsidRDefault="00A96CC6" w:rsidP="00685EF9">
            <w:pPr>
              <w:spacing w:after="0" w:line="240" w:lineRule="auto"/>
              <w:jc w:val="center"/>
              <w:rPr>
                <w:rFonts w:ascii="Arial" w:eastAsiaTheme="minorHAnsi" w:hAnsi="Arial" w:cs="Arial"/>
                <w:b/>
                <w:sz w:val="14"/>
                <w:szCs w:val="14"/>
              </w:rPr>
            </w:pPr>
            <w:r w:rsidRPr="00645334">
              <w:rPr>
                <w:rFonts w:ascii="Arial" w:eastAsiaTheme="minorHAnsi" w:hAnsi="Arial" w:cs="Arial"/>
                <w:b/>
                <w:sz w:val="14"/>
                <w:szCs w:val="14"/>
                <w:lang w:val="en-US"/>
              </w:rPr>
              <w:t>WACC</w:t>
            </w:r>
          </w:p>
        </w:tc>
        <w:tc>
          <w:tcPr>
            <w:tcW w:w="1161"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sz w:val="14"/>
                <w:szCs w:val="14"/>
              </w:rPr>
              <w:t>Ставка дисконтирования для инвестированного капитала (RUR)</w:t>
            </w:r>
          </w:p>
        </w:tc>
        <w:tc>
          <w:tcPr>
            <w:tcW w:w="414" w:type="pct"/>
            <w:vAlign w:val="center"/>
          </w:tcPr>
          <w:p w:rsidR="00A96CC6" w:rsidRPr="00645334" w:rsidRDefault="00A96CC6" w:rsidP="00685EF9">
            <w:pPr>
              <w:spacing w:after="0" w:line="240" w:lineRule="auto"/>
              <w:jc w:val="center"/>
              <w:rPr>
                <w:rFonts w:ascii="Arial" w:eastAsiaTheme="minorHAnsi" w:hAnsi="Arial" w:cs="Arial"/>
                <w:sz w:val="14"/>
                <w:szCs w:val="14"/>
              </w:rPr>
            </w:pPr>
            <w:r w:rsidRPr="00645334">
              <w:rPr>
                <w:rFonts w:ascii="Arial" w:eastAsiaTheme="minorHAnsi" w:hAnsi="Arial" w:cs="Arial"/>
                <w:sz w:val="14"/>
                <w:szCs w:val="14"/>
              </w:rPr>
              <w:t>-</w:t>
            </w:r>
          </w:p>
        </w:tc>
        <w:tc>
          <w:tcPr>
            <w:tcW w:w="2880" w:type="pct"/>
            <w:vAlign w:val="center"/>
          </w:tcPr>
          <w:p w:rsidR="00A96CC6" w:rsidRPr="00645334" w:rsidRDefault="00A96CC6" w:rsidP="00685EF9">
            <w:pPr>
              <w:spacing w:after="0" w:line="240" w:lineRule="auto"/>
              <w:rPr>
                <w:rFonts w:ascii="Arial" w:eastAsiaTheme="minorHAnsi" w:hAnsi="Arial" w:cs="Arial"/>
                <w:sz w:val="14"/>
                <w:szCs w:val="14"/>
              </w:rPr>
            </w:pPr>
            <w:r w:rsidRPr="00645334">
              <w:rPr>
                <w:rFonts w:ascii="Arial" w:eastAsiaTheme="minorHAnsi" w:hAnsi="Arial" w:cs="Arial"/>
                <w:color w:val="auto"/>
                <w:position w:val="-12"/>
                <w:sz w:val="14"/>
                <w:szCs w:val="14"/>
              </w:rPr>
              <w:object w:dxaOrig="3560" w:dyaOrig="360">
                <v:shape id="_x0000_i1036" type="#_x0000_t75" style="width:165pt;height:14.25pt" o:ole="" o:allowoverlap="f">
                  <v:imagedata r:id="rId115" o:title=""/>
                </v:shape>
                <o:OLEObject Type="Embed" ProgID="Equation.3" ShapeID="_x0000_i1036" DrawAspect="Content" ObjectID="_1716123033" r:id="rId116"/>
              </w:object>
            </w:r>
            <w:r w:rsidRPr="00645334">
              <w:rPr>
                <w:rFonts w:ascii="Arial" w:eastAsiaTheme="minorHAnsi" w:hAnsi="Arial" w:cs="Arial"/>
                <w:sz w:val="14"/>
                <w:szCs w:val="14"/>
              </w:rPr>
              <w:t>, где W</w:t>
            </w:r>
            <w:r w:rsidRPr="00645334">
              <w:rPr>
                <w:rFonts w:ascii="Arial" w:eastAsiaTheme="minorHAnsi" w:hAnsi="Arial" w:cs="Arial"/>
                <w:sz w:val="14"/>
                <w:szCs w:val="14"/>
                <w:vertAlign w:val="subscript"/>
              </w:rPr>
              <w:t>e</w:t>
            </w:r>
            <w:r w:rsidRPr="00645334">
              <w:rPr>
                <w:rFonts w:ascii="Arial" w:eastAsiaTheme="minorHAnsi" w:hAnsi="Arial" w:cs="Arial"/>
                <w:sz w:val="14"/>
                <w:szCs w:val="14"/>
              </w:rPr>
              <w:t xml:space="preserve"> – доля собственного капитала, W</w:t>
            </w:r>
            <w:r w:rsidRPr="00645334">
              <w:rPr>
                <w:rFonts w:ascii="Arial" w:eastAsiaTheme="minorHAnsi" w:hAnsi="Arial" w:cs="Arial"/>
                <w:sz w:val="14"/>
                <w:szCs w:val="14"/>
                <w:vertAlign w:val="subscript"/>
              </w:rPr>
              <w:t>d</w:t>
            </w:r>
            <w:r w:rsidRPr="00645334">
              <w:rPr>
                <w:rFonts w:ascii="Arial" w:eastAsiaTheme="minorHAnsi" w:hAnsi="Arial" w:cs="Arial"/>
                <w:sz w:val="14"/>
                <w:szCs w:val="14"/>
              </w:rPr>
              <w:t xml:space="preserve"> – доля долга.</w:t>
            </w:r>
          </w:p>
        </w:tc>
      </w:tr>
    </w:tbl>
    <w:p w:rsidR="00D04E77" w:rsidRDefault="00D04E77" w:rsidP="00B25647">
      <w:pPr>
        <w:spacing w:after="0" w:line="288" w:lineRule="auto"/>
        <w:contextualSpacing/>
        <w:jc w:val="both"/>
        <w:rPr>
          <w:rFonts w:ascii="Cambria" w:eastAsiaTheme="minorHAnsi" w:hAnsi="Cambria" w:cs="Times New Roman"/>
          <w:sz w:val="20"/>
          <w:szCs w:val="20"/>
        </w:rPr>
      </w:pPr>
    </w:p>
    <w:p w:rsidR="00DF7709" w:rsidRPr="00310F59" w:rsidRDefault="00DF7709" w:rsidP="00B25647">
      <w:pPr>
        <w:spacing w:after="0" w:line="288" w:lineRule="auto"/>
        <w:contextualSpacing/>
        <w:jc w:val="both"/>
        <w:rPr>
          <w:rFonts w:ascii="Cambria" w:eastAsiaTheme="minorHAnsi" w:hAnsi="Cambria" w:cs="Times New Roman"/>
          <w:sz w:val="20"/>
          <w:szCs w:val="20"/>
        </w:rPr>
      </w:pPr>
      <w:r>
        <w:rPr>
          <w:rFonts w:ascii="Cambria" w:eastAsiaTheme="minorHAnsi" w:hAnsi="Cambria" w:cs="Times New Roman"/>
          <w:sz w:val="20"/>
          <w:szCs w:val="20"/>
        </w:rPr>
        <w:t>__________________________</w:t>
      </w:r>
    </w:p>
    <w:p w:rsidR="00B25647" w:rsidRPr="00DF7709" w:rsidRDefault="00B25647" w:rsidP="00B25647">
      <w:pPr>
        <w:spacing w:after="0" w:line="288" w:lineRule="auto"/>
        <w:contextualSpacing/>
        <w:jc w:val="both"/>
        <w:rPr>
          <w:rFonts w:ascii="Cambria" w:eastAsiaTheme="minorHAnsi" w:hAnsi="Cambria" w:cs="Times New Roman"/>
          <w:sz w:val="16"/>
          <w:szCs w:val="16"/>
        </w:rPr>
      </w:pPr>
      <w:r w:rsidRPr="00DF7709">
        <w:rPr>
          <w:rFonts w:ascii="Cambria" w:eastAsiaTheme="minorHAnsi" w:hAnsi="Cambria" w:cs="Times New Roman"/>
          <w:sz w:val="16"/>
          <w:szCs w:val="16"/>
        </w:rPr>
        <w:t>Т – с</w:t>
      </w:r>
      <w:r w:rsidR="00DA7AF2" w:rsidRPr="00DF7709">
        <w:rPr>
          <w:rFonts w:ascii="Cambria" w:eastAsiaTheme="minorHAnsi" w:hAnsi="Cambria" w:cs="Times New Roman"/>
          <w:sz w:val="16"/>
          <w:szCs w:val="16"/>
        </w:rPr>
        <w:t>тавка налога на прибыль (0-20%)</w:t>
      </w:r>
      <w:r w:rsidRPr="00DF7709">
        <w:rPr>
          <w:rFonts w:ascii="Cambria" w:eastAsiaTheme="minorHAnsi" w:hAnsi="Cambria" w:cs="Times New Roman"/>
          <w:sz w:val="16"/>
          <w:szCs w:val="16"/>
        </w:rPr>
        <w:t>.</w:t>
      </w:r>
    </w:p>
    <w:p w:rsidR="00B25647" w:rsidRPr="00DF7709" w:rsidRDefault="00B25647" w:rsidP="00B25647">
      <w:pPr>
        <w:spacing w:after="0" w:line="288" w:lineRule="auto"/>
        <w:contextualSpacing/>
        <w:jc w:val="both"/>
        <w:rPr>
          <w:rFonts w:ascii="Cambria" w:eastAsiaTheme="minorHAnsi" w:hAnsi="Cambria" w:cs="Times New Roman"/>
          <w:sz w:val="16"/>
          <w:szCs w:val="16"/>
        </w:rPr>
      </w:pPr>
      <w:r w:rsidRPr="00DF7709">
        <w:rPr>
          <w:rFonts w:ascii="Cambria" w:eastAsiaTheme="minorHAnsi" w:hAnsi="Cambria" w:cs="Times New Roman"/>
          <w:sz w:val="16"/>
          <w:szCs w:val="16"/>
        </w:rPr>
        <w:t>D/E – коэффициент «стоимость заемного капитала/стоимость собственного капитала» для каждого периода.</w:t>
      </w:r>
    </w:p>
    <w:p w:rsidR="00B25647" w:rsidRPr="00DF7709" w:rsidRDefault="00B25647" w:rsidP="00B25647">
      <w:pPr>
        <w:spacing w:after="0" w:line="288" w:lineRule="auto"/>
        <w:contextualSpacing/>
        <w:jc w:val="both"/>
        <w:rPr>
          <w:rFonts w:ascii="Cambria" w:eastAsiaTheme="minorHAnsi" w:hAnsi="Cambria" w:cs="Times New Roman"/>
          <w:sz w:val="16"/>
          <w:szCs w:val="16"/>
        </w:rPr>
      </w:pPr>
      <w:r w:rsidRPr="00DF7709">
        <w:rPr>
          <w:rFonts w:ascii="Cambria" w:eastAsiaTheme="minorHAnsi" w:hAnsi="Cambria" w:cs="Times New Roman"/>
          <w:sz w:val="16"/>
          <w:szCs w:val="16"/>
        </w:rPr>
        <w:t>t – срок погашения финансовых инструментов.</w:t>
      </w:r>
    </w:p>
    <w:p w:rsidR="00B25647" w:rsidRPr="00DF7709" w:rsidRDefault="00B25647" w:rsidP="00B25647">
      <w:pPr>
        <w:spacing w:after="0" w:line="288" w:lineRule="auto"/>
        <w:contextualSpacing/>
        <w:jc w:val="both"/>
        <w:rPr>
          <w:rFonts w:ascii="Cambria" w:eastAsiaTheme="minorHAnsi" w:hAnsi="Cambria" w:cs="Times New Roman"/>
          <w:sz w:val="16"/>
          <w:szCs w:val="16"/>
        </w:rPr>
      </w:pPr>
      <w:r w:rsidRPr="00DF7709">
        <w:rPr>
          <w:rFonts w:ascii="Cambria" w:eastAsiaTheme="minorHAnsi" w:hAnsi="Cambria" w:cs="Times New Roman"/>
          <w:sz w:val="16"/>
          <w:szCs w:val="16"/>
        </w:rPr>
        <w:t xml:space="preserve">r </w:t>
      </w:r>
      <w:r w:rsidRPr="00DF7709">
        <w:rPr>
          <w:rFonts w:ascii="Cambria" w:eastAsiaTheme="minorHAnsi" w:hAnsi="Cambria" w:cs="Times New Roman"/>
          <w:sz w:val="16"/>
          <w:szCs w:val="16"/>
          <w:vertAlign w:val="subscript"/>
        </w:rPr>
        <w:t>RUR</w:t>
      </w:r>
      <w:r w:rsidRPr="00DF7709">
        <w:rPr>
          <w:rFonts w:ascii="Cambria" w:eastAsiaTheme="minorHAnsi" w:hAnsi="Cambria" w:cs="Times New Roman"/>
          <w:sz w:val="16"/>
          <w:szCs w:val="16"/>
        </w:rPr>
        <w:t xml:space="preserve"> – ставка доходности по рублевым инструментам.</w:t>
      </w:r>
    </w:p>
    <w:p w:rsidR="00B25647" w:rsidRPr="00DF7709" w:rsidRDefault="00B25647" w:rsidP="00B25647">
      <w:pPr>
        <w:spacing w:after="0" w:line="288" w:lineRule="auto"/>
        <w:contextualSpacing/>
        <w:rPr>
          <w:rFonts w:ascii="Cambria" w:eastAsiaTheme="minorHAnsi" w:hAnsi="Cambria" w:cs="Times New Roman"/>
          <w:sz w:val="16"/>
          <w:szCs w:val="16"/>
        </w:rPr>
      </w:pPr>
      <w:r w:rsidRPr="00DF7709">
        <w:rPr>
          <w:rFonts w:ascii="Cambria" w:eastAsiaTheme="minorHAnsi" w:hAnsi="Cambria" w:cs="Times New Roman"/>
          <w:sz w:val="16"/>
          <w:szCs w:val="16"/>
        </w:rPr>
        <w:t xml:space="preserve">r </w:t>
      </w:r>
      <w:r w:rsidRPr="00DF7709">
        <w:rPr>
          <w:rFonts w:ascii="Cambria" w:eastAsiaTheme="minorHAnsi" w:hAnsi="Cambria" w:cs="Times New Roman"/>
          <w:sz w:val="16"/>
          <w:szCs w:val="16"/>
          <w:vertAlign w:val="subscript"/>
        </w:rPr>
        <w:t>USD</w:t>
      </w:r>
      <w:r w:rsidRPr="00DF7709">
        <w:rPr>
          <w:rFonts w:ascii="Cambria" w:eastAsiaTheme="minorHAnsi" w:hAnsi="Cambria" w:cs="Times New Roman"/>
          <w:sz w:val="16"/>
          <w:szCs w:val="16"/>
        </w:rPr>
        <w:t xml:space="preserve"> – ставка доходности по валютным инструментам.</w:t>
      </w:r>
    </w:p>
    <w:p w:rsidR="007251CF" w:rsidRPr="00310F59" w:rsidRDefault="007251CF" w:rsidP="00B25647">
      <w:pPr>
        <w:spacing w:after="0" w:line="288" w:lineRule="auto"/>
        <w:contextualSpacing/>
        <w:rPr>
          <w:rFonts w:ascii="Cambria" w:eastAsiaTheme="minorHAnsi" w:hAnsi="Cambria" w:cs="Times New Roman"/>
          <w:sz w:val="20"/>
          <w:szCs w:val="20"/>
        </w:rPr>
      </w:pPr>
    </w:p>
    <w:p w:rsidR="007251CF" w:rsidRPr="00310F59" w:rsidRDefault="007251CF" w:rsidP="00B25647">
      <w:pPr>
        <w:spacing w:after="0" w:line="288" w:lineRule="auto"/>
        <w:contextualSpacing/>
        <w:rPr>
          <w:rFonts w:ascii="Cambria" w:eastAsiaTheme="minorHAnsi" w:hAnsi="Cambria" w:cs="Times New Roman"/>
          <w:sz w:val="20"/>
          <w:szCs w:val="20"/>
        </w:rPr>
      </w:pPr>
    </w:p>
    <w:p w:rsidR="00D04E77" w:rsidRPr="00310F59" w:rsidRDefault="00D04E77" w:rsidP="00B25647">
      <w:pPr>
        <w:spacing w:after="0" w:line="288" w:lineRule="auto"/>
        <w:contextualSpacing/>
        <w:rPr>
          <w:rFonts w:ascii="Cambria" w:eastAsiaTheme="minorHAnsi" w:hAnsi="Cambria" w:cs="Times New Roman"/>
          <w:sz w:val="20"/>
          <w:szCs w:val="20"/>
        </w:rPr>
        <w:sectPr w:rsidR="00D04E77" w:rsidRPr="00310F59" w:rsidSect="005A621E">
          <w:headerReference w:type="default" r:id="rId117"/>
          <w:footerReference w:type="default" r:id="rId118"/>
          <w:pgSz w:w="16838" w:h="11906" w:orient="landscape"/>
          <w:pgMar w:top="1843" w:right="1134" w:bottom="1135" w:left="1134" w:header="448" w:footer="697" w:gutter="0"/>
          <w:cols w:space="708"/>
          <w:docGrid w:linePitch="360"/>
        </w:sectPr>
      </w:pPr>
    </w:p>
    <w:p w:rsidR="009870AD" w:rsidRPr="00DF7709" w:rsidRDefault="00307416" w:rsidP="00307416">
      <w:pPr>
        <w:keepNext/>
        <w:keepLines/>
        <w:spacing w:before="360" w:after="0"/>
        <w:jc w:val="both"/>
        <w:outlineLvl w:val="0"/>
        <w:rPr>
          <w:rFonts w:ascii="Cambria" w:eastAsiaTheme="majorEastAsia" w:hAnsi="Cambria" w:cstheme="majorBidi"/>
          <w:b/>
          <w:bCs/>
          <w:color w:val="073763" w:themeColor="accent1" w:themeShade="80"/>
          <w:sz w:val="26"/>
          <w:szCs w:val="26"/>
        </w:rPr>
      </w:pPr>
      <w:bookmarkStart w:id="54" w:name="_Toc103956784"/>
      <w:r w:rsidRPr="00DF7709">
        <w:rPr>
          <w:rFonts w:ascii="Cambria" w:eastAsiaTheme="majorEastAsia" w:hAnsi="Cambria" w:cstheme="majorBidi"/>
          <w:b/>
          <w:bCs/>
          <w:color w:val="073763" w:themeColor="accent1" w:themeShade="80"/>
          <w:sz w:val="26"/>
          <w:szCs w:val="26"/>
        </w:rPr>
        <w:lastRenderedPageBreak/>
        <w:t>ДЛЯ ЗАМЕТОК</w:t>
      </w:r>
      <w:bookmarkEnd w:id="54"/>
    </w:p>
    <w:p w:rsidR="00C30851" w:rsidRPr="00307416" w:rsidRDefault="00307416" w:rsidP="00C30851">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307416"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p w:rsidR="00657840" w:rsidRPr="00307416" w:rsidRDefault="00307416" w:rsidP="00307416">
      <w:pPr>
        <w:spacing w:after="0" w:line="312" w:lineRule="auto"/>
        <w:jc w:val="both"/>
        <w:rPr>
          <w:rFonts w:ascii="Cambria" w:eastAsiaTheme="minorHAnsi" w:hAnsi="Cambria" w:cs="Times New Roman"/>
          <w:color w:val="F2F2F2" w:themeColor="background1" w:themeShade="F2"/>
          <w:sz w:val="20"/>
          <w:szCs w:val="20"/>
        </w:rPr>
      </w:pPr>
      <w:r w:rsidRPr="00307416">
        <w:rPr>
          <w:rFonts w:ascii="Cambria" w:eastAsiaTheme="minorHAnsi" w:hAnsi="Cambria" w:cs="Times New Roman"/>
          <w:color w:val="F2F2F2" w:themeColor="background1" w:themeShade="F2"/>
          <w:sz w:val="20"/>
          <w:szCs w:val="20"/>
        </w:rPr>
        <w:t>______________________________________________________________________________________________________________________________</w:t>
      </w:r>
    </w:p>
    <w:sectPr w:rsidR="00657840" w:rsidRPr="00307416" w:rsidSect="003579D2">
      <w:headerReference w:type="default" r:id="rId119"/>
      <w:footerReference w:type="default" r:id="rId120"/>
      <w:pgSz w:w="11906" w:h="16838"/>
      <w:pgMar w:top="1524" w:right="850" w:bottom="1134" w:left="1701" w:header="426" w:footer="84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290B" w:rsidRDefault="002F290B" w:rsidP="00094253">
      <w:pPr>
        <w:spacing w:after="0" w:line="240" w:lineRule="auto"/>
      </w:pPr>
      <w:r>
        <w:separator/>
      </w:r>
    </w:p>
  </w:endnote>
  <w:endnote w:type="continuationSeparator" w:id="0">
    <w:p w:rsidR="002F290B" w:rsidRDefault="002F290B" w:rsidP="000942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PEW Report">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CB6EF5" w:rsidRDefault="000C5ECC" w:rsidP="008D2186">
    <w:pPr>
      <w:pStyle w:val="a6"/>
      <w:tabs>
        <w:tab w:val="clear" w:pos="4677"/>
      </w:tabs>
      <w:rPr>
        <w:b/>
        <w:bCs/>
        <w:color w:val="009DD9"/>
        <w:lang w:val="en-US"/>
      </w:rPr>
    </w:pPr>
    <w:r>
      <w:rPr>
        <w:noProof/>
        <w:lang w:eastAsia="ru-RU"/>
      </w:rPr>
      <mc:AlternateContent>
        <mc:Choice Requires="wpg">
          <w:drawing>
            <wp:anchor distT="0" distB="0" distL="114300" distR="114300" simplePos="0" relativeHeight="251739136" behindDoc="0" locked="0" layoutInCell="0" allowOverlap="1" wp14:anchorId="1216D4BA" wp14:editId="10EB9DF1">
              <wp:simplePos x="0" y="0"/>
              <wp:positionH relativeFrom="page">
                <wp:posOffset>-8890</wp:posOffset>
              </wp:positionH>
              <wp:positionV relativeFrom="page">
                <wp:posOffset>9953625</wp:posOffset>
              </wp:positionV>
              <wp:extent cx="7761605" cy="822325"/>
              <wp:effectExtent l="0" t="0" r="10795" b="0"/>
              <wp:wrapNone/>
              <wp:docPr id="464" name="Group 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761605" cy="822325"/>
                        <a:chOff x="8" y="9"/>
                        <a:chExt cx="15823" cy="1439"/>
                      </a:xfrm>
                    </wpg:grpSpPr>
                    <wps:wsp>
                      <wps:cNvPr id="465" name="AutoShape 580"/>
                      <wps:cNvCnPr>
                        <a:cxnSpLocks noChangeShapeType="1"/>
                      </wps:cNvCnPr>
                      <wps:spPr bwMode="auto">
                        <a:xfrm>
                          <a:off x="9" y="1431"/>
                          <a:ext cx="15822" cy="0"/>
                        </a:xfrm>
                        <a:prstGeom prst="straightConnector1">
                          <a:avLst/>
                        </a:prstGeom>
                        <a:noFill/>
                        <a:ln w="9525">
                          <a:solidFill>
                            <a:srgbClr val="009DD9"/>
                          </a:solidFill>
                          <a:round/>
                          <a:headEnd/>
                          <a:tailEnd/>
                        </a:ln>
                        <a:extLst>
                          <a:ext uri="{909E8E84-426E-40DD-AFC4-6F175D3DCCD1}">
                            <a14:hiddenFill xmlns:a14="http://schemas.microsoft.com/office/drawing/2010/main">
                              <a:noFill/>
                            </a14:hiddenFill>
                          </a:ext>
                        </a:extLst>
                      </wps:spPr>
                      <wps:bodyPr/>
                    </wps:wsp>
                    <wps:wsp>
                      <wps:cNvPr id="466" name="Rectangle 581"/>
                      <wps:cNvSpPr>
                        <a:spLocks noChangeArrowheads="1"/>
                      </wps:cNvSpPr>
                      <wps:spPr bwMode="auto">
                        <a:xfrm>
                          <a:off x="8" y="9"/>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C63CD4" id="Group 579" o:spid="_x0000_s1026" style="position:absolute;margin-left:-.7pt;margin-top:783.75pt;width:611.15pt;height:64.75pt;flip:y;z-index:251739136;mso-position-horizontal-relative:page;mso-position-vertical-relative:page"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" o:allowincell="f">
              <v:shapetype id="_x0000_t32" coordsize="21600,21600" o:spt="32" o:oned="t" path="m,l21600,21600e" filled="f">
                <v:path arrowok="t" fillok="f" o:connecttype="none"/>
                <o:lock v:ext="edit" shapetype="t"/>
              </v:shapetype>
              <v:shape id="AutoShape 580" o:spid="_x0000_s1027" type="#_x0000_t32" style="position:absolute;left:9;top:1431;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" strokecolor="#009dd9"/>
              <v:rect id="Rectangle 581" o:spid="_x0000_s1028" style="position:absolute;left:8;top:9;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" filled="f" stroked="f"/>
              <w10:wrap anchorx="page" anchory="page"/>
            </v:group>
          </w:pict>
        </mc:Fallback>
      </mc:AlternateContent>
    </w:r>
    <w:r w:rsidRPr="008D2186">
      <w:rPr>
        <w:b/>
        <w:bCs/>
        <w:color w:val="009DD9"/>
        <w:lang w:val="en-US"/>
      </w:rPr>
      <w:tab/>
    </w:r>
    <w:r w:rsidRPr="00CB6EF5">
      <w:rPr>
        <w:b/>
        <w:bCs/>
        <w:color w:val="009DD9"/>
        <w:lang w:val="en-US"/>
      </w:rPr>
      <w:fldChar w:fldCharType="begin"/>
    </w:r>
    <w:r w:rsidRPr="00CB6EF5">
      <w:rPr>
        <w:b/>
        <w:bCs/>
        <w:color w:val="009DD9"/>
        <w:lang w:val="en-US"/>
      </w:rPr>
      <w:instrText xml:space="preserve"> PAGE   \* MERGEFORMAT </w:instrText>
    </w:r>
    <w:r w:rsidRPr="00CB6EF5">
      <w:rPr>
        <w:b/>
        <w:bCs/>
        <w:color w:val="009DD9"/>
        <w:lang w:val="en-US"/>
      </w:rPr>
      <w:fldChar w:fldCharType="separate"/>
    </w:r>
    <w:r>
      <w:rPr>
        <w:b/>
        <w:bCs/>
        <w:noProof/>
        <w:color w:val="009DD9"/>
        <w:lang w:val="en-US"/>
      </w:rPr>
      <w:t>2</w:t>
    </w:r>
    <w:r w:rsidRPr="00CB6EF5">
      <w:rPr>
        <w:b/>
        <w:bCs/>
        <w:color w:val="009DD9"/>
        <w:lang w:val="en-US"/>
      </w:rP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673536" behindDoc="0" locked="0" layoutInCell="1" allowOverlap="1" wp14:anchorId="280A034D" wp14:editId="232D7379">
              <wp:simplePos x="0" y="0"/>
              <wp:positionH relativeFrom="column">
                <wp:posOffset>5080</wp:posOffset>
              </wp:positionH>
              <wp:positionV relativeFrom="paragraph">
                <wp:posOffset>-58420</wp:posOffset>
              </wp:positionV>
              <wp:extent cx="5940000" cy="0"/>
              <wp:effectExtent l="0" t="0" r="22860" b="19050"/>
              <wp:wrapNone/>
              <wp:docPr id="11" name="Прямая соединительная линия 11"/>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EC1DB5" id="Прямая соединительная линия 11" o:spid="_x0000_s1026" style="position:absolute;z-index:25267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34</w:t>
    </w:r>
    <w:r w:rsidRPr="001C3943">
      <w:rPr>
        <w:rFonts w:ascii="Cambria" w:hAnsi="Cambria"/>
        <w:b/>
        <w:bCs/>
        <w:color w:val="073763" w:themeColor="accent1" w:themeShade="80"/>
        <w:sz w:val="18"/>
        <w:szCs w:val="18"/>
        <w:lang w:val="en-US"/>
      </w:rP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672512" behindDoc="0" locked="0" layoutInCell="1" allowOverlap="1" wp14:anchorId="2AC72671" wp14:editId="351A8342">
              <wp:simplePos x="0" y="0"/>
              <wp:positionH relativeFrom="column">
                <wp:posOffset>2924</wp:posOffset>
              </wp:positionH>
              <wp:positionV relativeFrom="paragraph">
                <wp:posOffset>-56899</wp:posOffset>
              </wp:positionV>
              <wp:extent cx="9250326" cy="0"/>
              <wp:effectExtent l="0" t="0" r="27305" b="19050"/>
              <wp:wrapNone/>
              <wp:docPr id="18" name="Прямая соединительная линия 18"/>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797AB5" id="Прямая соединительная линия 18" o:spid="_x0000_s1026" style="position:absolute;z-index:25267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35</w:t>
    </w:r>
    <w:r w:rsidRPr="001C3943">
      <w:rPr>
        <w:rFonts w:ascii="Cambria" w:hAnsi="Cambria"/>
        <w:b/>
        <w:bCs/>
        <w:color w:val="073763" w:themeColor="accent1" w:themeShade="80"/>
        <w:sz w:val="18"/>
        <w:szCs w:val="18"/>
        <w:lang w:val="en-US"/>
      </w:rP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623360" behindDoc="0" locked="0" layoutInCell="1" allowOverlap="1" wp14:anchorId="10C1DE3E" wp14:editId="7877AD70">
              <wp:simplePos x="0" y="0"/>
              <wp:positionH relativeFrom="column">
                <wp:posOffset>5080</wp:posOffset>
              </wp:positionH>
              <wp:positionV relativeFrom="paragraph">
                <wp:posOffset>-58420</wp:posOffset>
              </wp:positionV>
              <wp:extent cx="5940000" cy="0"/>
              <wp:effectExtent l="0" t="0" r="22860" b="19050"/>
              <wp:wrapNone/>
              <wp:docPr id="9" name="Прямая соединительная линия 9"/>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342CC52" id="Прямая соединительная линия 9" o:spid="_x0000_s1026" style="position:absolute;z-index:25262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36</w:t>
    </w:r>
    <w:r w:rsidRPr="001C3943">
      <w:rPr>
        <w:rFonts w:ascii="Cambria" w:hAnsi="Cambria"/>
        <w:b/>
        <w:bCs/>
        <w:color w:val="073763" w:themeColor="accent1" w:themeShade="80"/>
        <w:sz w:val="18"/>
        <w:szCs w:val="18"/>
        <w:lang w:val="en-US"/>
      </w:rP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68064" behindDoc="0" locked="0" layoutInCell="1" allowOverlap="1" wp14:anchorId="7432E925" wp14:editId="60273331">
              <wp:simplePos x="0" y="0"/>
              <wp:positionH relativeFrom="column">
                <wp:posOffset>2924</wp:posOffset>
              </wp:positionH>
              <wp:positionV relativeFrom="paragraph">
                <wp:posOffset>-56899</wp:posOffset>
              </wp:positionV>
              <wp:extent cx="9250326" cy="0"/>
              <wp:effectExtent l="0" t="0" r="27305" b="19050"/>
              <wp:wrapNone/>
              <wp:docPr id="24" name="Прямая соединительная линия 24"/>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20F74E" id="Прямая соединительная линия 24" o:spid="_x0000_s1026" style="position:absolute;z-index:25256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39</w:t>
    </w:r>
    <w:r w:rsidRPr="001C3943">
      <w:rPr>
        <w:rFonts w:ascii="Cambria" w:hAnsi="Cambria"/>
        <w:b/>
        <w:bCs/>
        <w:color w:val="073763" w:themeColor="accent1" w:themeShade="80"/>
        <w:sz w:val="18"/>
        <w:szCs w:val="18"/>
        <w:lang w:val="en-US"/>
      </w:rP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6896" behindDoc="0" locked="0" layoutInCell="1" allowOverlap="1" wp14:anchorId="51FA86CC" wp14:editId="131213A8">
              <wp:simplePos x="0" y="0"/>
              <wp:positionH relativeFrom="column">
                <wp:posOffset>5080</wp:posOffset>
              </wp:positionH>
              <wp:positionV relativeFrom="paragraph">
                <wp:posOffset>-58420</wp:posOffset>
              </wp:positionV>
              <wp:extent cx="5940000" cy="0"/>
              <wp:effectExtent l="0" t="0" r="22860" b="19050"/>
              <wp:wrapNone/>
              <wp:docPr id="473" name="Прямая соединительная линия 473"/>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66A6B1" id="Прямая соединительная линия 473" o:spid="_x0000_s1026" style="position:absolute;z-index:252816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iOeDKxEC&#10;AABR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40</w:t>
    </w:r>
    <w:r w:rsidRPr="001C3943">
      <w:rPr>
        <w:rFonts w:ascii="Cambria" w:hAnsi="Cambria"/>
        <w:b/>
        <w:bCs/>
        <w:color w:val="073763" w:themeColor="accent1" w:themeShade="80"/>
        <w:sz w:val="18"/>
        <w:szCs w:val="18"/>
        <w:lang w:val="en-US"/>
      </w:rP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5872" behindDoc="0" locked="0" layoutInCell="1" allowOverlap="1" wp14:anchorId="3BB96D37" wp14:editId="539FA86D">
              <wp:simplePos x="0" y="0"/>
              <wp:positionH relativeFrom="column">
                <wp:posOffset>2924</wp:posOffset>
              </wp:positionH>
              <wp:positionV relativeFrom="paragraph">
                <wp:posOffset>-56899</wp:posOffset>
              </wp:positionV>
              <wp:extent cx="9250326" cy="0"/>
              <wp:effectExtent l="0" t="0" r="27305" b="19050"/>
              <wp:wrapNone/>
              <wp:docPr id="475" name="Прямая соединительная линия 475"/>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933C3A7" id="Прямая соединительная линия 475" o:spid="_x0000_s1026" style="position:absolute;z-index:252815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41</w:t>
    </w:r>
    <w:r w:rsidRPr="001C3943">
      <w:rPr>
        <w:rFonts w:ascii="Cambria" w:hAnsi="Cambria"/>
        <w:b/>
        <w:bCs/>
        <w:color w:val="073763" w:themeColor="accent1" w:themeShade="80"/>
        <w:sz w:val="18"/>
        <w:szCs w:val="18"/>
        <w:lang w:val="en-US"/>
      </w:rP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17888" behindDoc="0" locked="0" layoutInCell="1" allowOverlap="1" wp14:anchorId="0ADC3573" wp14:editId="3CFB3E1E">
              <wp:simplePos x="0" y="0"/>
              <wp:positionH relativeFrom="column">
                <wp:posOffset>5080</wp:posOffset>
              </wp:positionH>
              <wp:positionV relativeFrom="paragraph">
                <wp:posOffset>-58420</wp:posOffset>
              </wp:positionV>
              <wp:extent cx="5940000" cy="0"/>
              <wp:effectExtent l="0" t="0" r="22860" b="19050"/>
              <wp:wrapNone/>
              <wp:docPr id="50" name="Прямая соединительная линия 50"/>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33ACEA" id="Прямая соединительная линия 50" o:spid="_x0000_s1026" style="position:absolute;z-index:25251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46</w:t>
    </w:r>
    <w:r w:rsidRPr="001C3943">
      <w:rPr>
        <w:rFonts w:ascii="Cambria" w:hAnsi="Cambria"/>
        <w:b/>
        <w:bCs/>
        <w:color w:val="073763" w:themeColor="accent1" w:themeShade="80"/>
        <w:sz w:val="18"/>
        <w:szCs w:val="18"/>
        <w:lang w:val="en-US"/>
      </w:rPr>
      <w:fldChar w:fldCharType="end"/>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50656" behindDoc="0" locked="0" layoutInCell="1" allowOverlap="1" wp14:anchorId="16093D99" wp14:editId="7B8CCCD4">
              <wp:simplePos x="0" y="0"/>
              <wp:positionH relativeFrom="column">
                <wp:posOffset>2924</wp:posOffset>
              </wp:positionH>
              <wp:positionV relativeFrom="paragraph">
                <wp:posOffset>-56899</wp:posOffset>
              </wp:positionV>
              <wp:extent cx="9250326" cy="0"/>
              <wp:effectExtent l="0" t="0" r="27305" b="19050"/>
              <wp:wrapNone/>
              <wp:docPr id="455" name="Прямая соединительная линия 455"/>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6CA741A" id="Прямая соединительная линия 455" o:spid="_x0000_s1026" style="position:absolute;z-index:252550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47</w:t>
    </w:r>
    <w:r w:rsidRPr="001C3943">
      <w:rPr>
        <w:rFonts w:ascii="Cambria" w:hAnsi="Cambria"/>
        <w:b/>
        <w:bCs/>
        <w:color w:val="073763" w:themeColor="accent1" w:themeShade="80"/>
        <w:sz w:val="18"/>
        <w:szCs w:val="18"/>
        <w:lang w:val="en-US"/>
      </w:rPr>
      <w:fldChar w:fldCharType="end"/>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19936" behindDoc="0" locked="0" layoutInCell="1" allowOverlap="1" wp14:anchorId="3DB7E16C" wp14:editId="524FB8E3">
              <wp:simplePos x="0" y="0"/>
              <wp:positionH relativeFrom="column">
                <wp:posOffset>5080</wp:posOffset>
              </wp:positionH>
              <wp:positionV relativeFrom="paragraph">
                <wp:posOffset>-58420</wp:posOffset>
              </wp:positionV>
              <wp:extent cx="5940000" cy="0"/>
              <wp:effectExtent l="0" t="0" r="22860" b="19050"/>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7F7FA2" id="Прямая соединительная линия 53" o:spid="_x0000_s1026" style="position:absolute;z-index:252519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UeAFPBEC&#10;AABP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49</w:t>
    </w:r>
    <w:r w:rsidRPr="001C3943">
      <w:rPr>
        <w:rFonts w:ascii="Cambria" w:hAnsi="Cambria"/>
        <w:b/>
        <w:bCs/>
        <w:color w:val="073763" w:themeColor="accent1" w:themeShade="80"/>
        <w:sz w:val="18"/>
        <w:szCs w:val="18"/>
        <w:lang w:val="en-US"/>
      </w:rPr>
      <w:fldChar w:fldCharType="end"/>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52704" behindDoc="0" locked="0" layoutInCell="1" allowOverlap="1" wp14:anchorId="73235D50" wp14:editId="2EBFB39C">
              <wp:simplePos x="0" y="0"/>
              <wp:positionH relativeFrom="column">
                <wp:posOffset>2924</wp:posOffset>
              </wp:positionH>
              <wp:positionV relativeFrom="paragraph">
                <wp:posOffset>-56899</wp:posOffset>
              </wp:positionV>
              <wp:extent cx="9250326" cy="0"/>
              <wp:effectExtent l="0" t="0" r="27305" b="19050"/>
              <wp:wrapNone/>
              <wp:docPr id="456" name="Прямая соединительная линия 456"/>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73BE345" id="Прямая соединительная линия 456" o:spid="_x0000_s1026" style="position:absolute;z-index:252552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51</w:t>
    </w:r>
    <w:r w:rsidRPr="001C3943">
      <w:rPr>
        <w:rFonts w:ascii="Cambria" w:hAnsi="Cambria"/>
        <w:b/>
        <w:bCs/>
        <w:color w:val="073763" w:themeColor="accent1" w:themeShade="80"/>
        <w:sz w:val="18"/>
        <w:szCs w:val="18"/>
        <w:lang w:val="en-US"/>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03584" behindDoc="0" locked="0" layoutInCell="1" allowOverlap="1" wp14:anchorId="1E406F07" wp14:editId="28F0309E">
              <wp:simplePos x="0" y="0"/>
              <wp:positionH relativeFrom="column">
                <wp:posOffset>5080</wp:posOffset>
              </wp:positionH>
              <wp:positionV relativeFrom="paragraph">
                <wp:posOffset>-58420</wp:posOffset>
              </wp:positionV>
              <wp:extent cx="5940000" cy="0"/>
              <wp:effectExtent l="0" t="0" r="22860" b="19050"/>
              <wp:wrapNone/>
              <wp:docPr id="33" name="Прямая соединительная линия 33"/>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E4AD12" id="Прямая соединительная линия 33" o:spid="_x0000_s1026" style="position:absolute;z-index:252803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h2ja+hEC&#10;AABP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13</w:t>
    </w:r>
    <w:r w:rsidRPr="001C3943">
      <w:rPr>
        <w:rFonts w:ascii="Cambria" w:hAnsi="Cambria"/>
        <w:b/>
        <w:bCs/>
        <w:color w:val="073763" w:themeColor="accent1" w:themeShade="80"/>
        <w:sz w:val="18"/>
        <w:szCs w:val="18"/>
        <w:lang w:val="en-US"/>
      </w:rPr>
      <w:fldChar w:fldCharType="end"/>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20992" behindDoc="0" locked="0" layoutInCell="1" allowOverlap="1" wp14:anchorId="386B6D51" wp14:editId="0C4D869C">
              <wp:simplePos x="0" y="0"/>
              <wp:positionH relativeFrom="column">
                <wp:posOffset>5080</wp:posOffset>
              </wp:positionH>
              <wp:positionV relativeFrom="paragraph">
                <wp:posOffset>-58420</wp:posOffset>
              </wp:positionV>
              <wp:extent cx="5940000" cy="0"/>
              <wp:effectExtent l="0" t="0" r="22860" b="19050"/>
              <wp:wrapNone/>
              <wp:docPr id="483" name="Прямая соединительная линия 483"/>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6FA7E92" id="Прямая соединительная линия 483" o:spid="_x0000_s1026" style="position:absolute;z-index:252820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i2pF3xEC&#10;AABR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53</w:t>
    </w:r>
    <w:r w:rsidRPr="001C3943">
      <w:rPr>
        <w:rFonts w:ascii="Cambria" w:hAnsi="Cambria"/>
        <w:b/>
        <w:bCs/>
        <w:color w:val="073763" w:themeColor="accent1" w:themeShade="80"/>
        <w:sz w:val="18"/>
        <w:szCs w:val="18"/>
        <w:lang w:val="en-US"/>
      </w:rPr>
      <w:fldChar w:fldCharType="end"/>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22016" behindDoc="0" locked="0" layoutInCell="1" allowOverlap="1" wp14:anchorId="051425F1" wp14:editId="71004C4A">
              <wp:simplePos x="0" y="0"/>
              <wp:positionH relativeFrom="column">
                <wp:posOffset>2924</wp:posOffset>
              </wp:positionH>
              <wp:positionV relativeFrom="paragraph">
                <wp:posOffset>-56899</wp:posOffset>
              </wp:positionV>
              <wp:extent cx="9250326" cy="0"/>
              <wp:effectExtent l="0" t="0" r="27305" b="19050"/>
              <wp:wrapNone/>
              <wp:docPr id="485" name="Прямая соединительная линия 485"/>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05F2DE" id="Прямая соединительная линия 485" o:spid="_x0000_s1026" style="position:absolute;z-index:252822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55</w:t>
    </w:r>
    <w:r w:rsidRPr="001C3943">
      <w:rPr>
        <w:rFonts w:ascii="Cambria" w:hAnsi="Cambria"/>
        <w:b/>
        <w:bCs/>
        <w:color w:val="073763" w:themeColor="accent1" w:themeShade="80"/>
        <w:sz w:val="18"/>
        <w:szCs w:val="18"/>
        <w:lang w:val="en-US"/>
      </w:rPr>
      <w:fldChar w:fldCharType="end"/>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21984" behindDoc="0" locked="0" layoutInCell="1" allowOverlap="1" wp14:anchorId="077F860C" wp14:editId="42462AEA">
              <wp:simplePos x="0" y="0"/>
              <wp:positionH relativeFrom="column">
                <wp:posOffset>5080</wp:posOffset>
              </wp:positionH>
              <wp:positionV relativeFrom="paragraph">
                <wp:posOffset>-58420</wp:posOffset>
              </wp:positionV>
              <wp:extent cx="5940000" cy="0"/>
              <wp:effectExtent l="0" t="0" r="22860" b="19050"/>
              <wp:wrapNone/>
              <wp:docPr id="56" name="Прямая соединительная линия 56"/>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CDF5B5" id="Прямая соединительная линия 56" o:spid="_x0000_s1026" style="position:absolute;z-index:252521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djb8hhEC&#10;AABP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56</w:t>
    </w:r>
    <w:r w:rsidRPr="001C3943">
      <w:rPr>
        <w:rFonts w:ascii="Cambria" w:hAnsi="Cambria"/>
        <w:b/>
        <w:bCs/>
        <w:color w:val="073763" w:themeColor="accent1" w:themeShade="80"/>
        <w:sz w:val="18"/>
        <w:szCs w:val="18"/>
        <w:lang w:val="en-US"/>
      </w:rPr>
      <w:fldChar w:fldCharType="end"/>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54752" behindDoc="0" locked="0" layoutInCell="1" allowOverlap="1" wp14:anchorId="441D18DF" wp14:editId="2B500505">
              <wp:simplePos x="0" y="0"/>
              <wp:positionH relativeFrom="column">
                <wp:posOffset>2924</wp:posOffset>
              </wp:positionH>
              <wp:positionV relativeFrom="paragraph">
                <wp:posOffset>-56899</wp:posOffset>
              </wp:positionV>
              <wp:extent cx="9250326" cy="0"/>
              <wp:effectExtent l="0" t="0" r="27305" b="19050"/>
              <wp:wrapNone/>
              <wp:docPr id="457" name="Прямая соединительная линия 457"/>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EDA4697" id="Прямая соединительная линия 457" o:spid="_x0000_s1026" style="position:absolute;z-index:252554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58</w:t>
    </w:r>
    <w:r w:rsidRPr="001C3943">
      <w:rPr>
        <w:rFonts w:ascii="Cambria" w:hAnsi="Cambria"/>
        <w:b/>
        <w:bCs/>
        <w:color w:val="073763" w:themeColor="accent1" w:themeShade="80"/>
        <w:sz w:val="18"/>
        <w:szCs w:val="18"/>
        <w:lang w:val="en-US"/>
      </w:rPr>
      <w:fldChar w:fldCharType="end"/>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24032" behindDoc="0" locked="0" layoutInCell="1" allowOverlap="1" wp14:anchorId="10CDB662" wp14:editId="3EDA8C78">
              <wp:simplePos x="0" y="0"/>
              <wp:positionH relativeFrom="column">
                <wp:posOffset>5080</wp:posOffset>
              </wp:positionH>
              <wp:positionV relativeFrom="paragraph">
                <wp:posOffset>-58420</wp:posOffset>
              </wp:positionV>
              <wp:extent cx="5940000" cy="0"/>
              <wp:effectExtent l="0" t="0" r="22860" b="19050"/>
              <wp:wrapNone/>
              <wp:docPr id="57" name="Прямая соединительная линия 57"/>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209AD8" id="Прямая соединительная линия 57" o:spid="_x0000_s1026" style="position:absolute;z-index:252524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QlpLFxEC&#10;AABP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60</w:t>
    </w:r>
    <w:r w:rsidRPr="001C3943">
      <w:rPr>
        <w:rFonts w:ascii="Cambria" w:hAnsi="Cambria"/>
        <w:b/>
        <w:bCs/>
        <w:color w:val="073763" w:themeColor="accent1" w:themeShade="80"/>
        <w:sz w:val="18"/>
        <w:szCs w:val="18"/>
        <w:lang w:val="en-US"/>
      </w:rPr>
      <w:fldChar w:fldCharType="end"/>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56800" behindDoc="0" locked="0" layoutInCell="1" allowOverlap="1" wp14:anchorId="3731A00B" wp14:editId="05D59B45">
              <wp:simplePos x="0" y="0"/>
              <wp:positionH relativeFrom="column">
                <wp:posOffset>2924</wp:posOffset>
              </wp:positionH>
              <wp:positionV relativeFrom="paragraph">
                <wp:posOffset>-56899</wp:posOffset>
              </wp:positionV>
              <wp:extent cx="9250326" cy="0"/>
              <wp:effectExtent l="0" t="0" r="27305" b="19050"/>
              <wp:wrapNone/>
              <wp:docPr id="459" name="Прямая соединительная линия 459"/>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28E997" id="Прямая соединительная линия 459" o:spid="_x0000_s1026" style="position:absolute;z-index:252556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66</w:t>
    </w:r>
    <w:r w:rsidRPr="001C3943">
      <w:rPr>
        <w:rFonts w:ascii="Cambria" w:hAnsi="Cambria"/>
        <w:b/>
        <w:bCs/>
        <w:color w:val="073763" w:themeColor="accent1" w:themeShade="80"/>
        <w:sz w:val="18"/>
        <w:szCs w:val="18"/>
        <w:lang w:val="en-US"/>
      </w:rPr>
      <w:fldChar w:fldCharType="end"/>
    </w: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26080" behindDoc="0" locked="0" layoutInCell="1" allowOverlap="1" wp14:anchorId="00F3CFAA" wp14:editId="247260D6">
              <wp:simplePos x="0" y="0"/>
              <wp:positionH relativeFrom="column">
                <wp:posOffset>5080</wp:posOffset>
              </wp:positionH>
              <wp:positionV relativeFrom="paragraph">
                <wp:posOffset>-58420</wp:posOffset>
              </wp:positionV>
              <wp:extent cx="5940000" cy="0"/>
              <wp:effectExtent l="0" t="0" r="22860" b="19050"/>
              <wp:wrapNone/>
              <wp:docPr id="58" name="Прямая соединительная линия 58"/>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246B40" id="Прямая соединительная линия 58" o:spid="_x0000_s1026" style="position:absolute;z-index:252526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67</w:t>
    </w:r>
    <w:r w:rsidRPr="001C3943">
      <w:rPr>
        <w:rFonts w:ascii="Cambria" w:hAnsi="Cambria"/>
        <w:b/>
        <w:bCs/>
        <w:color w:val="073763" w:themeColor="accent1" w:themeShade="80"/>
        <w:sz w:val="18"/>
        <w:szCs w:val="18"/>
        <w:lang w:val="en-US"/>
      </w:rPr>
      <w:fldChar w:fldCharType="end"/>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58848" behindDoc="0" locked="0" layoutInCell="1" allowOverlap="1" wp14:anchorId="2527BA95" wp14:editId="002DACCA">
              <wp:simplePos x="0" y="0"/>
              <wp:positionH relativeFrom="column">
                <wp:posOffset>2924</wp:posOffset>
              </wp:positionH>
              <wp:positionV relativeFrom="paragraph">
                <wp:posOffset>-56899</wp:posOffset>
              </wp:positionV>
              <wp:extent cx="9250326" cy="0"/>
              <wp:effectExtent l="0" t="0" r="27305" b="19050"/>
              <wp:wrapNone/>
              <wp:docPr id="460" name="Прямая соединительная линия 460"/>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9E436FC" id="Прямая соединительная линия 460" o:spid="_x0000_s1026" style="position:absolute;z-index:252558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69</w:t>
    </w:r>
    <w:r w:rsidRPr="001C3943">
      <w:rPr>
        <w:rFonts w:ascii="Cambria" w:hAnsi="Cambria"/>
        <w:b/>
        <w:bCs/>
        <w:color w:val="073763" w:themeColor="accent1" w:themeShade="80"/>
        <w:sz w:val="18"/>
        <w:szCs w:val="18"/>
        <w:lang w:val="en-US"/>
      </w:rPr>
      <w:fldChar w:fldCharType="end"/>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28128" behindDoc="0" locked="0" layoutInCell="1" allowOverlap="1" wp14:anchorId="0DB1A353" wp14:editId="72D357B4">
              <wp:simplePos x="0" y="0"/>
              <wp:positionH relativeFrom="column">
                <wp:posOffset>5080</wp:posOffset>
              </wp:positionH>
              <wp:positionV relativeFrom="paragraph">
                <wp:posOffset>-58420</wp:posOffset>
              </wp:positionV>
              <wp:extent cx="5940000" cy="0"/>
              <wp:effectExtent l="0" t="0" r="22860" b="19050"/>
              <wp:wrapNone/>
              <wp:docPr id="59" name="Прямая соединительная линия 59"/>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06F3E8" id="Прямая соединительная линия 59" o:spid="_x0000_s1026" style="position:absolute;z-index:252528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79</w:t>
    </w:r>
    <w:r w:rsidRPr="001C3943">
      <w:rPr>
        <w:rFonts w:ascii="Cambria" w:hAnsi="Cambria"/>
        <w:b/>
        <w:bCs/>
        <w:color w:val="073763" w:themeColor="accent1" w:themeShade="80"/>
        <w:sz w:val="18"/>
        <w:szCs w:val="18"/>
        <w:lang w:val="en-US"/>
      </w:rPr>
      <w:fldChar w:fldCharType="end"/>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60896" behindDoc="0" locked="0" layoutInCell="1" allowOverlap="1" wp14:anchorId="42B4C2BC" wp14:editId="2B9F72F3">
              <wp:simplePos x="0" y="0"/>
              <wp:positionH relativeFrom="column">
                <wp:posOffset>2924</wp:posOffset>
              </wp:positionH>
              <wp:positionV relativeFrom="paragraph">
                <wp:posOffset>-56899</wp:posOffset>
              </wp:positionV>
              <wp:extent cx="9250326" cy="0"/>
              <wp:effectExtent l="0" t="0" r="27305" b="19050"/>
              <wp:wrapNone/>
              <wp:docPr id="461" name="Прямая соединительная линия 461"/>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839D3B" id="Прямая соединительная линия 461" o:spid="_x0000_s1026" style="position:absolute;z-index:252560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80</w:t>
    </w:r>
    <w:r w:rsidRPr="001C3943">
      <w:rPr>
        <w:rFonts w:ascii="Cambria" w:hAnsi="Cambria"/>
        <w:b/>
        <w:bCs/>
        <w:color w:val="073763" w:themeColor="accent1" w:themeShade="80"/>
        <w:sz w:val="18"/>
        <w:szCs w:val="18"/>
        <w:lang w:val="en-US"/>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02560" behindDoc="0" locked="0" layoutInCell="1" allowOverlap="1" wp14:anchorId="2F7A26FA" wp14:editId="7C3601A9">
              <wp:simplePos x="0" y="0"/>
              <wp:positionH relativeFrom="column">
                <wp:posOffset>2924</wp:posOffset>
              </wp:positionH>
              <wp:positionV relativeFrom="paragraph">
                <wp:posOffset>-56899</wp:posOffset>
              </wp:positionV>
              <wp:extent cx="9250326" cy="0"/>
              <wp:effectExtent l="0" t="0" r="27305" b="19050"/>
              <wp:wrapNone/>
              <wp:docPr id="38" name="Прямая соединительная линия 38"/>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AAB3B69" id="Прямая соединительная линия 38" o:spid="_x0000_s1026" style="position:absolute;z-index:252802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14</w:t>
    </w:r>
    <w:r w:rsidRPr="001C3943">
      <w:rPr>
        <w:rFonts w:ascii="Cambria" w:hAnsi="Cambria"/>
        <w:b/>
        <w:bCs/>
        <w:color w:val="073763" w:themeColor="accent1" w:themeShade="80"/>
        <w:sz w:val="18"/>
        <w:szCs w:val="18"/>
        <w:lang w:val="en-US"/>
      </w:rPr>
      <w:fldChar w:fldCharType="end"/>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1C3943">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30176" behindDoc="0" locked="0" layoutInCell="1" allowOverlap="1" wp14:anchorId="0E2D8087" wp14:editId="02A860A9">
              <wp:simplePos x="0" y="0"/>
              <wp:positionH relativeFrom="column">
                <wp:posOffset>5080</wp:posOffset>
              </wp:positionH>
              <wp:positionV relativeFrom="paragraph">
                <wp:posOffset>-58420</wp:posOffset>
              </wp:positionV>
              <wp:extent cx="5940000" cy="0"/>
              <wp:effectExtent l="0" t="0" r="22860" b="19050"/>
              <wp:wrapNone/>
              <wp:docPr id="60" name="Прямая соединительная линия 60"/>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DCBD0F9" id="Прямая соединительная линия 60" o:spid="_x0000_s1026" style="position:absolute;z-index:252530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535073">
      <w:rPr>
        <w:rFonts w:ascii="Cambria" w:hAnsi="Cambria"/>
        <w:b/>
        <w:bCs/>
        <w:noProof/>
        <w:color w:val="073763" w:themeColor="accent1" w:themeShade="80"/>
        <w:sz w:val="18"/>
        <w:szCs w:val="18"/>
        <w:lang w:val="en-US"/>
      </w:rPr>
      <w:t>81</w:t>
    </w:r>
    <w:r w:rsidRPr="001C3943">
      <w:rPr>
        <w:rFonts w:ascii="Cambria" w:hAnsi="Cambria"/>
        <w:b/>
        <w:bCs/>
        <w:color w:val="073763" w:themeColor="accent1" w:themeShade="80"/>
        <w:sz w:val="18"/>
        <w:szCs w:val="18"/>
        <w:lang w:val="en-US"/>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98464" behindDoc="0" locked="0" layoutInCell="1" allowOverlap="1" wp14:anchorId="224F247B" wp14:editId="51375853">
              <wp:simplePos x="0" y="0"/>
              <wp:positionH relativeFrom="column">
                <wp:posOffset>5080</wp:posOffset>
              </wp:positionH>
              <wp:positionV relativeFrom="paragraph">
                <wp:posOffset>-58420</wp:posOffset>
              </wp:positionV>
              <wp:extent cx="5940000" cy="0"/>
              <wp:effectExtent l="0" t="0" r="22860" b="19050"/>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054A31" id="Прямая соединительная линия 6" o:spid="_x0000_s1026" style="position:absolute;z-index:252798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18</w:t>
    </w:r>
    <w:r w:rsidRPr="001C3943">
      <w:rPr>
        <w:rFonts w:ascii="Cambria" w:hAnsi="Cambria"/>
        <w:b/>
        <w:bCs/>
        <w:color w:val="073763" w:themeColor="accent1" w:themeShade="80"/>
        <w:sz w:val="18"/>
        <w:szCs w:val="18"/>
        <w:lang w:val="en-US"/>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97440" behindDoc="0" locked="0" layoutInCell="1" allowOverlap="1" wp14:anchorId="282FEF90" wp14:editId="52062F05">
              <wp:simplePos x="0" y="0"/>
              <wp:positionH relativeFrom="column">
                <wp:posOffset>2924</wp:posOffset>
              </wp:positionH>
              <wp:positionV relativeFrom="paragraph">
                <wp:posOffset>-56899</wp:posOffset>
              </wp:positionV>
              <wp:extent cx="9250326" cy="0"/>
              <wp:effectExtent l="0" t="0" r="27305" b="19050"/>
              <wp:wrapNone/>
              <wp:docPr id="10" name="Прямая соединительная линия 10"/>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A92CF" id="Прямая соединительная линия 10" o:spid="_x0000_s1026" style="position:absolute;z-index:25279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20</w:t>
    </w:r>
    <w:r w:rsidRPr="001C3943">
      <w:rPr>
        <w:rFonts w:ascii="Cambria" w:hAnsi="Cambria"/>
        <w:b/>
        <w:bCs/>
        <w:color w:val="073763" w:themeColor="accent1" w:themeShade="80"/>
        <w:sz w:val="18"/>
        <w:szCs w:val="18"/>
        <w:lang w:val="en-US"/>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0752" behindDoc="0" locked="0" layoutInCell="1" allowOverlap="1" wp14:anchorId="5AD3F02A" wp14:editId="0FB156F9">
              <wp:simplePos x="0" y="0"/>
              <wp:positionH relativeFrom="column">
                <wp:posOffset>5080</wp:posOffset>
              </wp:positionH>
              <wp:positionV relativeFrom="paragraph">
                <wp:posOffset>-58420</wp:posOffset>
              </wp:positionV>
              <wp:extent cx="5940000" cy="0"/>
              <wp:effectExtent l="0" t="0" r="22860" b="19050"/>
              <wp:wrapNone/>
              <wp:docPr id="41" name="Прямая соединительная линия 41"/>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E40E203" id="Прямая соединительная линия 41" o:spid="_x0000_s1026" style="position:absolute;z-index:25281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23</w:t>
    </w:r>
    <w:r w:rsidRPr="001C3943">
      <w:rPr>
        <w:rFonts w:ascii="Cambria" w:hAnsi="Cambria"/>
        <w:b/>
        <w:bCs/>
        <w:color w:val="073763" w:themeColor="accent1" w:themeShade="80"/>
        <w:sz w:val="18"/>
        <w:szCs w:val="18"/>
        <w:lang w:val="en-US"/>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09728" behindDoc="0" locked="0" layoutInCell="1" allowOverlap="1" wp14:anchorId="48B0B24A" wp14:editId="3DB4A5D0">
              <wp:simplePos x="0" y="0"/>
              <wp:positionH relativeFrom="column">
                <wp:posOffset>2924</wp:posOffset>
              </wp:positionH>
              <wp:positionV relativeFrom="paragraph">
                <wp:posOffset>-56899</wp:posOffset>
              </wp:positionV>
              <wp:extent cx="9250326" cy="0"/>
              <wp:effectExtent l="0" t="0" r="27305" b="19050"/>
              <wp:wrapNone/>
              <wp:docPr id="54" name="Прямая соединительная линия 54"/>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86F9B5" id="Прямая соединительная линия 54" o:spid="_x0000_s1026" style="position:absolute;z-index:252809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27</w:t>
    </w:r>
    <w:r w:rsidRPr="001C3943">
      <w:rPr>
        <w:rFonts w:ascii="Cambria" w:hAnsi="Cambria"/>
        <w:b/>
        <w:bCs/>
        <w:color w:val="073763" w:themeColor="accent1" w:themeShade="80"/>
        <w:sz w:val="18"/>
        <w:szCs w:val="18"/>
        <w:lang w:val="en-US"/>
      </w:rP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3F0041">
    <w:pPr>
      <w:pStyle w:val="a6"/>
      <w:tabs>
        <w:tab w:val="clear" w:pos="4677"/>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617216" behindDoc="0" locked="0" layoutInCell="1" allowOverlap="1" wp14:anchorId="0E83D2CD" wp14:editId="723AC827">
              <wp:simplePos x="0" y="0"/>
              <wp:positionH relativeFrom="column">
                <wp:posOffset>5080</wp:posOffset>
              </wp:positionH>
              <wp:positionV relativeFrom="paragraph">
                <wp:posOffset>-58420</wp:posOffset>
              </wp:positionV>
              <wp:extent cx="5940000" cy="0"/>
              <wp:effectExtent l="0" t="0" r="22860" b="19050"/>
              <wp:wrapNone/>
              <wp:docPr id="28" name="Прямая соединительная линия 28"/>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C636A6B" id="Прямая соединительная линия 28" o:spid="_x0000_s1026" style="position:absolute;z-index:25261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4.6pt" to="468.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" strokecolor="#073662 [1604]"/>
          </w:pict>
        </mc:Fallback>
      </mc:AlternateContent>
    </w:r>
    <w:r w:rsidRPr="001C3943">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32</w:t>
    </w:r>
    <w:r w:rsidRPr="001C3943">
      <w:rPr>
        <w:rFonts w:ascii="Cambria" w:hAnsi="Cambria"/>
        <w:b/>
        <w:bCs/>
        <w:color w:val="073763" w:themeColor="accent1" w:themeShade="80"/>
        <w:sz w:val="18"/>
        <w:szCs w:val="18"/>
        <w:lang w:val="en-US"/>
      </w:rP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5A621E" w:rsidRDefault="000C5ECC" w:rsidP="005A621E">
    <w:pPr>
      <w:pStyle w:val="a6"/>
      <w:tabs>
        <w:tab w:val="clear" w:pos="4677"/>
        <w:tab w:val="left" w:pos="8941"/>
      </w:tabs>
      <w:rPr>
        <w:rFonts w:ascii="Cambria" w:hAnsi="Cambria"/>
        <w:b/>
        <w:bCs/>
        <w:color w:val="073763" w:themeColor="accent1" w:themeShade="80"/>
        <w:sz w:val="18"/>
        <w:szCs w:val="18"/>
      </w:rPr>
    </w:pP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534272" behindDoc="0" locked="0" layoutInCell="1" allowOverlap="1" wp14:anchorId="6C34A27D" wp14:editId="3A4A77A4">
              <wp:simplePos x="0" y="0"/>
              <wp:positionH relativeFrom="column">
                <wp:posOffset>2924</wp:posOffset>
              </wp:positionH>
              <wp:positionV relativeFrom="paragraph">
                <wp:posOffset>-56899</wp:posOffset>
              </wp:positionV>
              <wp:extent cx="9250326" cy="0"/>
              <wp:effectExtent l="0" t="0" r="27305" b="19050"/>
              <wp:wrapNone/>
              <wp:docPr id="63" name="Прямая соединительная линия 63"/>
              <wp:cNvGraphicFramePr/>
              <a:graphic xmlns:a="http://schemas.openxmlformats.org/drawingml/2006/main">
                <a:graphicData uri="http://schemas.microsoft.com/office/word/2010/wordprocessingShape">
                  <wps:wsp>
                    <wps:cNvCnPr/>
                    <wps:spPr>
                      <a:xfrm>
                        <a:off x="0" y="0"/>
                        <a:ext cx="9250326"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E071F4" id="Прямая соединительная линия 63" o:spid="_x0000_s1026" style="position:absolute;z-index:252534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4.5pt" to="728.6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" strokecolor="#073662 [1604]"/>
          </w:pict>
        </mc:Fallback>
      </mc:AlternateContent>
    </w:r>
    <w:r w:rsidRPr="001C3943">
      <w:rPr>
        <w:rFonts w:ascii="Cambria" w:hAnsi="Cambria"/>
        <w:b/>
        <w:bCs/>
        <w:color w:val="073763" w:themeColor="accent1" w:themeShade="80"/>
        <w:sz w:val="18"/>
        <w:szCs w:val="18"/>
        <w:lang w:val="en-US"/>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rPr>
      <w:tab/>
    </w:r>
    <w:r>
      <w:rPr>
        <w:rFonts w:ascii="Cambria" w:hAnsi="Cambria"/>
        <w:b/>
        <w:bCs/>
        <w:color w:val="073763" w:themeColor="accent1" w:themeShade="80"/>
        <w:sz w:val="18"/>
        <w:szCs w:val="18"/>
        <w:lang w:val="en-US"/>
      </w:rPr>
      <w:tab/>
    </w:r>
    <w:r w:rsidRPr="001C3943">
      <w:rPr>
        <w:rFonts w:ascii="Cambria" w:hAnsi="Cambria"/>
        <w:b/>
        <w:bCs/>
        <w:color w:val="073763" w:themeColor="accent1" w:themeShade="80"/>
        <w:sz w:val="18"/>
        <w:szCs w:val="18"/>
        <w:lang w:val="en-US"/>
      </w:rPr>
      <w:fldChar w:fldCharType="begin"/>
    </w:r>
    <w:r w:rsidRPr="001C3943">
      <w:rPr>
        <w:rFonts w:ascii="Cambria" w:hAnsi="Cambria"/>
        <w:b/>
        <w:bCs/>
        <w:color w:val="073763" w:themeColor="accent1" w:themeShade="80"/>
        <w:sz w:val="18"/>
        <w:szCs w:val="18"/>
        <w:lang w:val="en-US"/>
      </w:rPr>
      <w:instrText xml:space="preserve"> PAGE   \* MERGEFORMAT </w:instrText>
    </w:r>
    <w:r w:rsidRPr="001C3943">
      <w:rPr>
        <w:rFonts w:ascii="Cambria" w:hAnsi="Cambria"/>
        <w:b/>
        <w:bCs/>
        <w:color w:val="073763" w:themeColor="accent1" w:themeShade="80"/>
        <w:sz w:val="18"/>
        <w:szCs w:val="18"/>
        <w:lang w:val="en-US"/>
      </w:rPr>
      <w:fldChar w:fldCharType="separate"/>
    </w:r>
    <w:r w:rsidR="00AC78A5">
      <w:rPr>
        <w:rFonts w:ascii="Cambria" w:hAnsi="Cambria"/>
        <w:b/>
        <w:bCs/>
        <w:noProof/>
        <w:color w:val="073763" w:themeColor="accent1" w:themeShade="80"/>
        <w:sz w:val="18"/>
        <w:szCs w:val="18"/>
        <w:lang w:val="en-US"/>
      </w:rPr>
      <w:t>33</w:t>
    </w:r>
    <w:r w:rsidRPr="001C3943">
      <w:rPr>
        <w:rFonts w:ascii="Cambria" w:hAnsi="Cambria"/>
        <w:b/>
        <w:bCs/>
        <w:color w:val="073763" w:themeColor="accent1" w:themeShade="80"/>
        <w:sz w:val="18"/>
        <w:szCs w:val="18"/>
        <w:lang w:val="en-US"/>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290B" w:rsidRDefault="002F290B" w:rsidP="00094253">
      <w:pPr>
        <w:spacing w:after="0" w:line="240" w:lineRule="auto"/>
      </w:pPr>
      <w:r>
        <w:separator/>
      </w:r>
    </w:p>
  </w:footnote>
  <w:footnote w:type="continuationSeparator" w:id="0">
    <w:p w:rsidR="002F290B" w:rsidRDefault="002F290B" w:rsidP="00094253">
      <w:pPr>
        <w:spacing w:after="0" w:line="240" w:lineRule="auto"/>
      </w:pPr>
      <w:r>
        <w:continuationSeparator/>
      </w:r>
    </w:p>
  </w:footnote>
  <w:footnote w:id="1">
    <w:p w:rsidR="000C5ECC" w:rsidRPr="005D106B" w:rsidRDefault="000C5ECC" w:rsidP="005D7926">
      <w:pPr>
        <w:pStyle w:val="ac"/>
        <w:spacing w:line="312" w:lineRule="auto"/>
        <w:ind w:firstLine="0"/>
        <w:rPr>
          <w:rFonts w:ascii="Cambria" w:hAnsi="Cambria"/>
          <w:sz w:val="16"/>
          <w:szCs w:val="16"/>
        </w:rPr>
      </w:pPr>
      <w:r w:rsidRPr="005D106B">
        <w:rPr>
          <w:rStyle w:val="ae"/>
          <w:rFonts w:ascii="Cambria" w:hAnsi="Cambria"/>
          <w:sz w:val="16"/>
          <w:szCs w:val="16"/>
        </w:rPr>
        <w:footnoteRef/>
      </w:r>
      <w:r w:rsidRPr="005D106B">
        <w:rPr>
          <w:rFonts w:ascii="Cambria" w:hAnsi="Cambria"/>
          <w:sz w:val="16"/>
          <w:szCs w:val="16"/>
        </w:rPr>
        <w:t xml:space="preserve"> Период с начала реализации проекта до наступления момента, после которого доходы, генерируемые проектом, способны в полной мере финансировать операционные затраты, а также инвестиции в основной и оборотный капиталы.</w:t>
      </w:r>
    </w:p>
  </w:footnote>
  <w:footnote w:id="2">
    <w:p w:rsidR="000C5ECC" w:rsidRPr="005572A2" w:rsidRDefault="000C5ECC" w:rsidP="005572A2">
      <w:pPr>
        <w:pStyle w:val="ac"/>
        <w:ind w:firstLine="0"/>
        <w:rPr>
          <w:rFonts w:ascii="Cambria" w:hAnsi="Cambria"/>
          <w:sz w:val="16"/>
          <w:szCs w:val="16"/>
        </w:rPr>
      </w:pPr>
      <w:r w:rsidRPr="005572A2">
        <w:rPr>
          <w:rStyle w:val="ae"/>
          <w:rFonts w:ascii="Cambria" w:hAnsi="Cambria"/>
          <w:sz w:val="16"/>
          <w:szCs w:val="16"/>
        </w:rPr>
        <w:footnoteRef/>
      </w:r>
      <w:r w:rsidRPr="005572A2">
        <w:rPr>
          <w:rFonts w:ascii="Cambria" w:hAnsi="Cambria"/>
          <w:sz w:val="16"/>
          <w:szCs w:val="16"/>
        </w:rPr>
        <w:t xml:space="preserve"> </w:t>
      </w:r>
      <w:r>
        <w:rPr>
          <w:rFonts w:ascii="Cambria" w:hAnsi="Cambria"/>
          <w:sz w:val="16"/>
          <w:szCs w:val="16"/>
        </w:rPr>
        <w:t>С учетом</w:t>
      </w:r>
      <w:r w:rsidRPr="005572A2">
        <w:rPr>
          <w:rFonts w:ascii="Cambria" w:hAnsi="Cambria"/>
          <w:sz w:val="16"/>
          <w:szCs w:val="16"/>
        </w:rPr>
        <w:t xml:space="preserve"> </w:t>
      </w:r>
      <w:r>
        <w:rPr>
          <w:rFonts w:ascii="Cambria" w:hAnsi="Cambria"/>
          <w:sz w:val="16"/>
          <w:szCs w:val="16"/>
        </w:rPr>
        <w:t>двух</w:t>
      </w:r>
      <w:r w:rsidRPr="005572A2">
        <w:rPr>
          <w:rFonts w:ascii="Cambria" w:hAnsi="Cambria"/>
          <w:sz w:val="16"/>
          <w:szCs w:val="16"/>
        </w:rPr>
        <w:t xml:space="preserve"> компрессор</w:t>
      </w:r>
      <w:r>
        <w:rPr>
          <w:rFonts w:ascii="Cambria" w:hAnsi="Cambria"/>
          <w:sz w:val="16"/>
          <w:szCs w:val="16"/>
        </w:rPr>
        <w:t>ных установок</w:t>
      </w:r>
      <w:r w:rsidRPr="005572A2">
        <w:rPr>
          <w:rFonts w:ascii="Cambria" w:hAnsi="Cambria"/>
          <w:sz w:val="16"/>
          <w:szCs w:val="16"/>
        </w:rPr>
        <w:t xml:space="preserve"> (</w:t>
      </w:r>
      <w:r>
        <w:rPr>
          <w:rFonts w:ascii="Cambria" w:hAnsi="Cambria"/>
          <w:sz w:val="16"/>
          <w:szCs w:val="16"/>
        </w:rPr>
        <w:t>по одной на две</w:t>
      </w:r>
      <w:r w:rsidRPr="005572A2">
        <w:rPr>
          <w:rFonts w:ascii="Cambria" w:hAnsi="Cambria"/>
          <w:sz w:val="16"/>
          <w:szCs w:val="16"/>
        </w:rPr>
        <w:t xml:space="preserve"> модульных АГНКС) с максимальной производительностью одного компрессора </w:t>
      </w:r>
      <w:r>
        <w:rPr>
          <w:rFonts w:ascii="Cambria" w:hAnsi="Cambria"/>
          <w:sz w:val="16"/>
          <w:szCs w:val="16"/>
        </w:rPr>
        <w:t>570</w:t>
      </w:r>
      <w:r w:rsidRPr="005572A2">
        <w:rPr>
          <w:rFonts w:ascii="Cambria" w:hAnsi="Cambria"/>
          <w:sz w:val="16"/>
          <w:szCs w:val="16"/>
        </w:rPr>
        <w:t xml:space="preserve"> м</w:t>
      </w:r>
      <w:r w:rsidRPr="005572A2">
        <w:rPr>
          <w:rFonts w:ascii="Cambria" w:hAnsi="Cambria"/>
          <w:sz w:val="16"/>
          <w:szCs w:val="16"/>
          <w:vertAlign w:val="superscript"/>
        </w:rPr>
        <w:t>3</w:t>
      </w:r>
      <w:r w:rsidRPr="005572A2">
        <w:rPr>
          <w:rFonts w:ascii="Cambria" w:hAnsi="Cambria"/>
          <w:sz w:val="16"/>
          <w:szCs w:val="16"/>
        </w:rPr>
        <w:t xml:space="preserve"> в час и </w:t>
      </w:r>
      <w:r>
        <w:rPr>
          <w:rFonts w:ascii="Cambria" w:hAnsi="Cambria"/>
          <w:sz w:val="16"/>
          <w:szCs w:val="16"/>
        </w:rPr>
        <w:t>среднем объеме одной</w:t>
      </w:r>
      <w:r w:rsidRPr="005572A2">
        <w:rPr>
          <w:rFonts w:ascii="Cambria" w:hAnsi="Cambria"/>
          <w:sz w:val="16"/>
          <w:szCs w:val="16"/>
        </w:rPr>
        <w:t xml:space="preserve"> заправки 60 м</w:t>
      </w:r>
      <w:r w:rsidRPr="005572A2">
        <w:rPr>
          <w:rFonts w:ascii="Cambria" w:hAnsi="Cambria"/>
          <w:sz w:val="16"/>
          <w:szCs w:val="16"/>
          <w:vertAlign w:val="superscript"/>
        </w:rPr>
        <w:t>3</w:t>
      </w:r>
      <w:r w:rsidRPr="005572A2">
        <w:rPr>
          <w:rFonts w:ascii="Cambria" w:hAnsi="Cambria"/>
          <w:sz w:val="16"/>
          <w:szCs w:val="16"/>
        </w:rPr>
        <w:t xml:space="preserve"> природного газа.</w:t>
      </w:r>
    </w:p>
  </w:footnote>
  <w:footnote w:id="3">
    <w:p w:rsidR="000C5ECC" w:rsidRPr="00B83F8D" w:rsidRDefault="000C5ECC" w:rsidP="00B83F8D">
      <w:pPr>
        <w:pStyle w:val="ac"/>
        <w:ind w:firstLine="0"/>
        <w:rPr>
          <w:rFonts w:ascii="Cambria" w:hAnsi="Cambria"/>
          <w:sz w:val="16"/>
          <w:szCs w:val="16"/>
        </w:rPr>
      </w:pPr>
      <w:r w:rsidRPr="00B83F8D">
        <w:rPr>
          <w:rStyle w:val="ae"/>
          <w:rFonts w:ascii="Cambria" w:hAnsi="Cambria"/>
          <w:sz w:val="16"/>
          <w:szCs w:val="16"/>
        </w:rPr>
        <w:footnoteRef/>
      </w:r>
      <w:r w:rsidRPr="00B83F8D">
        <w:rPr>
          <w:rFonts w:ascii="Cambria" w:hAnsi="Cambria"/>
          <w:sz w:val="16"/>
          <w:szCs w:val="16"/>
        </w:rPr>
        <w:t xml:space="preserve"> Начисленная заработная плата, руб. / мес. с учетом НДФЛ.</w:t>
      </w:r>
    </w:p>
  </w:footnote>
  <w:footnote w:id="4">
    <w:p w:rsidR="000C5ECC" w:rsidRPr="00B83F8D" w:rsidRDefault="000C5ECC" w:rsidP="00B83F8D">
      <w:pPr>
        <w:pStyle w:val="ac"/>
        <w:spacing w:before="0"/>
        <w:ind w:firstLine="0"/>
        <w:rPr>
          <w:rFonts w:ascii="Cambria" w:hAnsi="Cambria"/>
          <w:sz w:val="16"/>
          <w:szCs w:val="16"/>
        </w:rPr>
      </w:pPr>
      <w:r w:rsidRPr="00B83F8D">
        <w:rPr>
          <w:rStyle w:val="ae"/>
          <w:rFonts w:ascii="Cambria" w:hAnsi="Cambria"/>
          <w:sz w:val="16"/>
          <w:szCs w:val="16"/>
        </w:rPr>
        <w:footnoteRef/>
      </w:r>
      <w:r w:rsidRPr="00B83F8D">
        <w:rPr>
          <w:rFonts w:ascii="Cambria" w:hAnsi="Cambria"/>
          <w:sz w:val="16"/>
          <w:szCs w:val="16"/>
        </w:rPr>
        <w:t xml:space="preserve"> Начисленная заработная плата, руб. / мес. без учета НДФЛ («на руки»).</w:t>
      </w:r>
    </w:p>
  </w:footnote>
  <w:footnote w:id="5">
    <w:p w:rsidR="000C5ECC" w:rsidRPr="00FC130B" w:rsidRDefault="000C5ECC" w:rsidP="00FC130B">
      <w:pPr>
        <w:pStyle w:val="ac"/>
        <w:ind w:firstLine="0"/>
        <w:rPr>
          <w:rFonts w:ascii="Cambria" w:hAnsi="Cambria"/>
          <w:sz w:val="16"/>
          <w:szCs w:val="16"/>
        </w:rPr>
      </w:pPr>
      <w:r w:rsidRPr="00FC130B">
        <w:rPr>
          <w:rStyle w:val="ae"/>
          <w:rFonts w:ascii="Cambria" w:hAnsi="Cambria"/>
          <w:sz w:val="16"/>
          <w:szCs w:val="16"/>
        </w:rPr>
        <w:footnoteRef/>
      </w:r>
      <w:r w:rsidRPr="00FC130B">
        <w:rPr>
          <w:rFonts w:ascii="Cambria" w:hAnsi="Cambria"/>
          <w:sz w:val="16"/>
          <w:szCs w:val="16"/>
        </w:rPr>
        <w:t xml:space="preserve"> Средняя производительность (570-1000 м</w:t>
      </w:r>
      <w:r w:rsidRPr="00FC130B">
        <w:rPr>
          <w:rFonts w:ascii="Cambria" w:hAnsi="Cambria"/>
          <w:sz w:val="16"/>
          <w:szCs w:val="16"/>
          <w:vertAlign w:val="superscript"/>
        </w:rPr>
        <w:t>3</w:t>
      </w:r>
      <w:r w:rsidRPr="00FC130B">
        <w:rPr>
          <w:rFonts w:ascii="Cambria" w:hAnsi="Cambria"/>
          <w:sz w:val="16"/>
          <w:szCs w:val="16"/>
        </w:rPr>
        <w:t xml:space="preserve"> в час).</w:t>
      </w:r>
    </w:p>
  </w:footnote>
  <w:footnote w:id="6">
    <w:p w:rsidR="000C5ECC" w:rsidRPr="006515D2" w:rsidRDefault="000C5ECC" w:rsidP="006515D2">
      <w:pPr>
        <w:pStyle w:val="ac"/>
        <w:ind w:firstLine="0"/>
        <w:rPr>
          <w:rFonts w:ascii="Cambria" w:hAnsi="Cambria"/>
          <w:sz w:val="16"/>
          <w:szCs w:val="16"/>
        </w:rPr>
      </w:pPr>
      <w:r w:rsidRPr="006515D2">
        <w:rPr>
          <w:rStyle w:val="ae"/>
          <w:rFonts w:ascii="Cambria" w:hAnsi="Cambria"/>
          <w:sz w:val="16"/>
          <w:szCs w:val="16"/>
        </w:rPr>
        <w:footnoteRef/>
      </w:r>
      <w:r w:rsidRPr="006515D2">
        <w:rPr>
          <w:rFonts w:ascii="Cambria" w:hAnsi="Cambria"/>
          <w:sz w:val="16"/>
          <w:szCs w:val="16"/>
        </w:rPr>
        <w:t xml:space="preserve"> ГОСТ 5542; хранения нет, идет сразу на подработку до КПГ ГОСТ 27577.</w:t>
      </w:r>
    </w:p>
  </w:footnote>
  <w:footnote w:id="7">
    <w:p w:rsidR="000C5ECC" w:rsidRPr="006515D2" w:rsidRDefault="000C5ECC" w:rsidP="006515D2">
      <w:pPr>
        <w:pStyle w:val="ac"/>
        <w:spacing w:before="0"/>
        <w:ind w:firstLine="0"/>
        <w:rPr>
          <w:rFonts w:ascii="Cambria" w:hAnsi="Cambria"/>
          <w:sz w:val="16"/>
          <w:szCs w:val="16"/>
        </w:rPr>
      </w:pPr>
      <w:r w:rsidRPr="006515D2">
        <w:rPr>
          <w:rStyle w:val="ae"/>
          <w:rFonts w:ascii="Cambria" w:hAnsi="Cambria"/>
          <w:sz w:val="16"/>
          <w:szCs w:val="16"/>
        </w:rPr>
        <w:footnoteRef/>
      </w:r>
      <w:r w:rsidRPr="006515D2">
        <w:rPr>
          <w:rFonts w:ascii="Cambria" w:hAnsi="Cambria"/>
          <w:sz w:val="16"/>
          <w:szCs w:val="16"/>
        </w:rPr>
        <w:t xml:space="preserve"> По фактическим остаткам на конец периода.</w:t>
      </w:r>
    </w:p>
  </w:footnote>
  <w:footnote w:id="8">
    <w:p w:rsidR="000C5ECC" w:rsidRPr="003C064F" w:rsidRDefault="000C5ECC" w:rsidP="003F0B91">
      <w:pPr>
        <w:pStyle w:val="ac"/>
        <w:ind w:firstLine="0"/>
        <w:rPr>
          <w:rFonts w:ascii="Cambria" w:hAnsi="Cambria"/>
          <w:sz w:val="16"/>
          <w:szCs w:val="16"/>
        </w:rPr>
      </w:pPr>
      <w:r w:rsidRPr="003C064F">
        <w:rPr>
          <w:rStyle w:val="ae"/>
          <w:rFonts w:ascii="Cambria" w:hAnsi="Cambria"/>
          <w:sz w:val="16"/>
          <w:szCs w:val="16"/>
        </w:rPr>
        <w:footnoteRef/>
      </w:r>
      <w:r w:rsidRPr="003C064F">
        <w:rPr>
          <w:rFonts w:ascii="Cambria" w:hAnsi="Cambria"/>
          <w:sz w:val="16"/>
          <w:szCs w:val="16"/>
        </w:rPr>
        <w:t xml:space="preserve"> НДС к уплате в бюджет рассчитывается как сальдо входящего и исходящего НДС с учетом налога, возмещаемого от капитальных вложений.</w:t>
      </w:r>
    </w:p>
  </w:footnote>
  <w:footnote w:id="9">
    <w:p w:rsidR="000C5ECC" w:rsidRPr="00E91FD1" w:rsidRDefault="000C5ECC" w:rsidP="003F0B91">
      <w:pPr>
        <w:pStyle w:val="ac"/>
        <w:spacing w:before="0"/>
        <w:ind w:firstLine="0"/>
        <w:rPr>
          <w:rFonts w:ascii="Cambria" w:hAnsi="Cambria"/>
          <w:sz w:val="16"/>
          <w:szCs w:val="16"/>
        </w:rPr>
      </w:pPr>
      <w:r w:rsidRPr="00E91FD1">
        <w:rPr>
          <w:rStyle w:val="ae"/>
          <w:rFonts w:ascii="Cambria" w:hAnsi="Cambria"/>
          <w:sz w:val="16"/>
          <w:szCs w:val="16"/>
        </w:rPr>
        <w:footnoteRef/>
      </w:r>
      <w:r w:rsidRPr="00E91FD1">
        <w:rPr>
          <w:rFonts w:ascii="Cambria" w:hAnsi="Cambria"/>
          <w:sz w:val="16"/>
          <w:szCs w:val="16"/>
        </w:rPr>
        <w:t xml:space="preserve"> Эффективная ставка налога рассчитывается с учетом накопленного убытка прошлых лет.</w:t>
      </w:r>
    </w:p>
  </w:footnote>
  <w:footnote w:id="10">
    <w:p w:rsidR="000C5ECC" w:rsidRPr="00F470BB" w:rsidRDefault="000C5ECC" w:rsidP="00F470BB">
      <w:pPr>
        <w:pStyle w:val="ac"/>
        <w:ind w:firstLine="0"/>
        <w:rPr>
          <w:rFonts w:ascii="Cambria" w:hAnsi="Cambria"/>
          <w:sz w:val="16"/>
          <w:szCs w:val="16"/>
        </w:rPr>
      </w:pPr>
      <w:r w:rsidRPr="00F470BB">
        <w:rPr>
          <w:rStyle w:val="ae"/>
          <w:rFonts w:ascii="Cambria" w:hAnsi="Cambria"/>
          <w:sz w:val="16"/>
          <w:szCs w:val="16"/>
        </w:rPr>
        <w:footnoteRef/>
      </w:r>
      <w:r w:rsidRPr="00F470BB">
        <w:rPr>
          <w:rFonts w:ascii="Cambria" w:hAnsi="Cambria"/>
          <w:sz w:val="16"/>
          <w:szCs w:val="16"/>
        </w:rPr>
        <w:t xml:space="preserve"> Условные единицы – тыс. литро-дней и тыс. литров.</w:t>
      </w:r>
    </w:p>
  </w:footnote>
  <w:footnote w:id="11">
    <w:p w:rsidR="000C5ECC" w:rsidRPr="00A96CC6" w:rsidRDefault="000C5ECC" w:rsidP="00A96CC6">
      <w:pPr>
        <w:pStyle w:val="ac"/>
        <w:ind w:firstLine="0"/>
        <w:rPr>
          <w:rFonts w:ascii="Cambria" w:hAnsi="Cambria" w:cstheme="minorHAnsi"/>
          <w:sz w:val="16"/>
          <w:szCs w:val="16"/>
        </w:rPr>
      </w:pPr>
      <w:r w:rsidRPr="00A96CC6">
        <w:rPr>
          <w:rStyle w:val="ae"/>
          <w:rFonts w:ascii="Cambria" w:hAnsi="Cambria" w:cstheme="minorHAnsi"/>
          <w:sz w:val="16"/>
          <w:szCs w:val="16"/>
        </w:rPr>
        <w:footnoteRef/>
      </w:r>
      <w:r w:rsidRPr="00A96CC6">
        <w:rPr>
          <w:rFonts w:ascii="Cambria" w:hAnsi="Cambria" w:cstheme="minorHAnsi"/>
          <w:sz w:val="16"/>
          <w:szCs w:val="16"/>
        </w:rPr>
        <w:t xml:space="preserve"> Примечание к таблице:</w:t>
      </w:r>
    </w:p>
    <w:p w:rsidR="000C5ECC" w:rsidRPr="00A96CC6" w:rsidRDefault="000C5ECC" w:rsidP="00325513">
      <w:pPr>
        <w:pStyle w:val="ac"/>
        <w:numPr>
          <w:ilvl w:val="0"/>
          <w:numId w:val="24"/>
        </w:numPr>
        <w:spacing w:before="0"/>
        <w:ind w:left="426" w:hanging="142"/>
        <w:rPr>
          <w:rFonts w:ascii="Cambria" w:hAnsi="Cambria" w:cstheme="minorHAnsi"/>
          <w:sz w:val="16"/>
          <w:szCs w:val="16"/>
        </w:rPr>
      </w:pPr>
      <w:r w:rsidRPr="00A96CC6">
        <w:rPr>
          <w:rFonts w:ascii="Cambria" w:hAnsi="Cambria" w:cstheme="minorHAnsi"/>
          <w:sz w:val="16"/>
          <w:szCs w:val="16"/>
        </w:rPr>
        <w:t>0 баллов – степень ущерба/вероятность реализации низкая;</w:t>
      </w:r>
    </w:p>
    <w:p w:rsidR="000C5ECC" w:rsidRPr="00A96CC6" w:rsidRDefault="000C5ECC" w:rsidP="00325513">
      <w:pPr>
        <w:pStyle w:val="ac"/>
        <w:numPr>
          <w:ilvl w:val="0"/>
          <w:numId w:val="24"/>
        </w:numPr>
        <w:spacing w:before="0"/>
        <w:ind w:left="426" w:hanging="142"/>
        <w:rPr>
          <w:rFonts w:ascii="Cambria" w:hAnsi="Cambria" w:cstheme="minorHAnsi"/>
          <w:sz w:val="16"/>
          <w:szCs w:val="16"/>
        </w:rPr>
      </w:pPr>
      <w:r w:rsidRPr="00A96CC6">
        <w:rPr>
          <w:rFonts w:ascii="Cambria" w:hAnsi="Cambria" w:cstheme="minorHAnsi"/>
          <w:sz w:val="16"/>
          <w:szCs w:val="16"/>
        </w:rPr>
        <w:t>1 балл – степень ущерба/вероятность реализации умеренная;</w:t>
      </w:r>
    </w:p>
    <w:p w:rsidR="000C5ECC" w:rsidRPr="00A96CC6" w:rsidRDefault="000C5ECC" w:rsidP="00325513">
      <w:pPr>
        <w:pStyle w:val="ac"/>
        <w:numPr>
          <w:ilvl w:val="0"/>
          <w:numId w:val="24"/>
        </w:numPr>
        <w:spacing w:before="0"/>
        <w:ind w:left="426" w:hanging="142"/>
        <w:rPr>
          <w:rFonts w:ascii="Cambria" w:hAnsi="Cambria" w:cstheme="minorHAnsi"/>
          <w:sz w:val="16"/>
          <w:szCs w:val="16"/>
        </w:rPr>
      </w:pPr>
      <w:r w:rsidRPr="00A96CC6">
        <w:rPr>
          <w:rFonts w:ascii="Cambria" w:hAnsi="Cambria" w:cstheme="minorHAnsi"/>
          <w:sz w:val="16"/>
          <w:szCs w:val="16"/>
        </w:rPr>
        <w:t>2 балла – степень ущерба/вероятность реализации средняя/определить затруднительно;</w:t>
      </w:r>
    </w:p>
    <w:p w:rsidR="000C5ECC" w:rsidRPr="00A96CC6" w:rsidRDefault="000C5ECC" w:rsidP="00325513">
      <w:pPr>
        <w:pStyle w:val="ac"/>
        <w:numPr>
          <w:ilvl w:val="0"/>
          <w:numId w:val="24"/>
        </w:numPr>
        <w:spacing w:before="0"/>
        <w:ind w:left="426" w:hanging="142"/>
        <w:rPr>
          <w:rFonts w:ascii="Cambria" w:hAnsi="Cambria" w:cstheme="minorHAnsi"/>
          <w:sz w:val="16"/>
          <w:szCs w:val="16"/>
        </w:rPr>
      </w:pPr>
      <w:r w:rsidRPr="00A96CC6">
        <w:rPr>
          <w:rFonts w:ascii="Cambria" w:hAnsi="Cambria" w:cstheme="minorHAnsi"/>
          <w:sz w:val="16"/>
          <w:szCs w:val="16"/>
        </w:rPr>
        <w:t>3 балла – степень ущерба/вероятность реализации высокая.</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A0326B" w:rsidRDefault="000C5ECC" w:rsidP="00924539">
    <w:pPr>
      <w:spacing w:after="0" w:line="240" w:lineRule="auto"/>
      <w:ind w:left="-1701"/>
      <w:jc w:val="right"/>
    </w:pPr>
    <w:r>
      <w:rPr>
        <w:noProof/>
        <w:lang w:eastAsia="ru-RU"/>
      </w:rPr>
      <w:drawing>
        <wp:anchor distT="0" distB="0" distL="114300" distR="114300" simplePos="0" relativeHeight="251735040" behindDoc="0" locked="0" layoutInCell="1" allowOverlap="1" wp14:anchorId="395E4B1D" wp14:editId="71746083">
          <wp:simplePos x="0" y="0"/>
          <wp:positionH relativeFrom="margin">
            <wp:posOffset>-1196975</wp:posOffset>
          </wp:positionH>
          <wp:positionV relativeFrom="margin">
            <wp:posOffset>-990600</wp:posOffset>
          </wp:positionV>
          <wp:extent cx="7708265" cy="956310"/>
          <wp:effectExtent l="0" t="0" r="6985" b="0"/>
          <wp:wrapSquare wrapText="bothSides"/>
          <wp:docPr id="21" name="Рисунок 21" descr="C:\GRC\Разное\Оформление работ\шапка книж голу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GRC\Разное\Оформление работ\шапка книж голуб.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7708265" cy="956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ru-RU"/>
      </w:rPr>
      <mc:AlternateContent>
        <mc:Choice Requires="wps">
          <w:drawing>
            <wp:anchor distT="0" distB="0" distL="114300" distR="114300" simplePos="0" relativeHeight="251737088" behindDoc="0" locked="0" layoutInCell="1" allowOverlap="1" wp14:anchorId="18A77EA6" wp14:editId="6CB25FEC">
              <wp:simplePos x="0" y="0"/>
              <wp:positionH relativeFrom="column">
                <wp:posOffset>2290386</wp:posOffset>
              </wp:positionH>
              <wp:positionV relativeFrom="paragraph">
                <wp:posOffset>233916</wp:posOffset>
              </wp:positionV>
              <wp:extent cx="3746500" cy="719588"/>
              <wp:effectExtent l="0" t="0" r="0" b="4445"/>
              <wp:wrapNone/>
              <wp:docPr id="61"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0" cy="719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5ECC" w:rsidRPr="00481F1E" w:rsidRDefault="000C5ECC" w:rsidP="00481F1E">
                          <w:pPr>
                            <w:spacing w:after="0" w:line="240" w:lineRule="auto"/>
                            <w:jc w:val="right"/>
                            <w:rPr>
                              <w:b/>
                              <w:color w:val="FFFFFF"/>
                              <w:sz w:val="24"/>
                              <w:szCs w:val="24"/>
                            </w:rPr>
                          </w:pPr>
                          <w:r w:rsidRPr="00481F1E">
                            <w:rPr>
                              <w:b/>
                              <w:color w:val="FFFFFF"/>
                              <w:sz w:val="24"/>
                              <w:szCs w:val="24"/>
                            </w:rPr>
                            <w:t>БИЗНЕС-ПЛАН ТОВАРНОЙ МОЛОЧНОЙ ФЕРМЫ</w:t>
                          </w:r>
                        </w:p>
                        <w:p w:rsidR="000C5ECC" w:rsidRPr="00481F1E" w:rsidRDefault="000C5ECC" w:rsidP="00481F1E">
                          <w:pPr>
                            <w:spacing w:after="0" w:line="240" w:lineRule="auto"/>
                            <w:jc w:val="right"/>
                            <w:rPr>
                              <w:b/>
                              <w:color w:val="FFFFFF"/>
                              <w:sz w:val="24"/>
                              <w:szCs w:val="24"/>
                            </w:rPr>
                          </w:pPr>
                          <w:r w:rsidRPr="00481F1E">
                            <w:rPr>
                              <w:b/>
                              <w:color w:val="FFFFFF"/>
                              <w:sz w:val="24"/>
                              <w:szCs w:val="24"/>
                            </w:rPr>
                            <w:t>НА 1200 ГОЛОВ ДОЙНОГО СТАДА КРС</w:t>
                          </w:r>
                        </w:p>
                        <w:p w:rsidR="000C5ECC" w:rsidRPr="00481F1E" w:rsidRDefault="000C5ECC" w:rsidP="00481F1E">
                          <w:pPr>
                            <w:spacing w:after="0" w:line="240" w:lineRule="auto"/>
                            <w:jc w:val="right"/>
                            <w:rPr>
                              <w:b/>
                              <w:caps/>
                              <w:color w:val="FFFFFF"/>
                              <w:sz w:val="24"/>
                              <w:szCs w:val="24"/>
                            </w:rPr>
                          </w:pPr>
                          <w:r w:rsidRPr="00481F1E">
                            <w:rPr>
                              <w:b/>
                              <w:color w:val="FFFFFF"/>
                              <w:sz w:val="24"/>
                              <w:szCs w:val="24"/>
                            </w:rPr>
                            <w:t>В РОСТОВСКОЙ ОБЛАСТИ</w:t>
                          </w:r>
                          <w:r>
                            <w:rPr>
                              <w:b/>
                              <w:color w:val="FFFFFF"/>
                              <w:sz w:val="24"/>
                              <w:szCs w:val="24"/>
                            </w:rPr>
                            <w:t xml:space="preserve"> </w:t>
                          </w:r>
                          <w:r w:rsidRPr="00481F1E">
                            <w:rPr>
                              <w:b/>
                              <w:caps/>
                              <w:color w:val="FFFFFF"/>
                              <w:sz w:val="24"/>
                              <w:szCs w:val="24"/>
                            </w:rPr>
                            <w:t>| 201</w:t>
                          </w:r>
                          <w:r>
                            <w:rPr>
                              <w:b/>
                              <w:caps/>
                              <w:color w:val="FFFFFF"/>
                              <w:sz w:val="24"/>
                              <w:szCs w:val="24"/>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A77EA6" id="_x0000_t202" coordsize="21600,21600" o:spt="202" path="m,l,21600r21600,l21600,xe">
              <v:stroke joinstyle="miter"/>
              <v:path gradientshapeok="t" o:connecttype="rect"/>
            </v:shapetype>
            <v:shape id="Text Box 578" o:spid="_x0000_s1028" type="#_x0000_t202" style="position:absolute;left:0;text-align:left;margin-left:180.35pt;margin-top:18.4pt;width:295pt;height:56.6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" filled="f" stroked="f">
              <v:textbox>
                <w:txbxContent>
                  <w:p w:rsidR="000C5ECC" w:rsidRPr="00481F1E" w:rsidRDefault="000C5ECC" w:rsidP="00481F1E">
                    <w:pPr>
                      <w:spacing w:after="0" w:line="240" w:lineRule="auto"/>
                      <w:jc w:val="right"/>
                      <w:rPr>
                        <w:b/>
                        <w:color w:val="FFFFFF"/>
                        <w:sz w:val="24"/>
                        <w:szCs w:val="24"/>
                      </w:rPr>
                    </w:pPr>
                    <w:r w:rsidRPr="00481F1E">
                      <w:rPr>
                        <w:b/>
                        <w:color w:val="FFFFFF"/>
                        <w:sz w:val="24"/>
                        <w:szCs w:val="24"/>
                      </w:rPr>
                      <w:t>БИЗНЕС-ПЛАН ТОВАРНОЙ МОЛОЧНОЙ ФЕРМЫ</w:t>
                    </w:r>
                  </w:p>
                  <w:p w:rsidR="000C5ECC" w:rsidRPr="00481F1E" w:rsidRDefault="000C5ECC" w:rsidP="00481F1E">
                    <w:pPr>
                      <w:spacing w:after="0" w:line="240" w:lineRule="auto"/>
                      <w:jc w:val="right"/>
                      <w:rPr>
                        <w:b/>
                        <w:color w:val="FFFFFF"/>
                        <w:sz w:val="24"/>
                        <w:szCs w:val="24"/>
                      </w:rPr>
                    </w:pPr>
                    <w:r w:rsidRPr="00481F1E">
                      <w:rPr>
                        <w:b/>
                        <w:color w:val="FFFFFF"/>
                        <w:sz w:val="24"/>
                        <w:szCs w:val="24"/>
                      </w:rPr>
                      <w:t>НА 1200 ГОЛОВ ДОЙНОГО СТАДА КРС</w:t>
                    </w:r>
                  </w:p>
                  <w:p w:rsidR="000C5ECC" w:rsidRPr="00481F1E" w:rsidRDefault="000C5ECC" w:rsidP="00481F1E">
                    <w:pPr>
                      <w:spacing w:after="0" w:line="240" w:lineRule="auto"/>
                      <w:jc w:val="right"/>
                      <w:rPr>
                        <w:b/>
                        <w:caps/>
                        <w:color w:val="FFFFFF"/>
                        <w:sz w:val="24"/>
                        <w:szCs w:val="24"/>
                      </w:rPr>
                    </w:pPr>
                    <w:r w:rsidRPr="00481F1E">
                      <w:rPr>
                        <w:b/>
                        <w:color w:val="FFFFFF"/>
                        <w:sz w:val="24"/>
                        <w:szCs w:val="24"/>
                      </w:rPr>
                      <w:t>В РОСТОВСКОЙ ОБЛАСТИ</w:t>
                    </w:r>
                    <w:r>
                      <w:rPr>
                        <w:b/>
                        <w:color w:val="FFFFFF"/>
                        <w:sz w:val="24"/>
                        <w:szCs w:val="24"/>
                      </w:rPr>
                      <w:t xml:space="preserve"> </w:t>
                    </w:r>
                    <w:r w:rsidRPr="00481F1E">
                      <w:rPr>
                        <w:b/>
                        <w:caps/>
                        <w:color w:val="FFFFFF"/>
                        <w:sz w:val="24"/>
                        <w:szCs w:val="24"/>
                      </w:rPr>
                      <w:t>| 201</w:t>
                    </w:r>
                    <w:r>
                      <w:rPr>
                        <w:b/>
                        <w:caps/>
                        <w:color w:val="FFFFFF"/>
                        <w:sz w:val="24"/>
                        <w:szCs w:val="24"/>
                      </w:rPr>
                      <w:t>9</w:t>
                    </w:r>
                  </w:p>
                </w:txbxContent>
              </v:textbox>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Default="000C5ECC" w:rsidP="00C75C35">
    <w:pPr>
      <w:pStyle w:val="a4"/>
    </w:pPr>
  </w:p>
  <w:p w:rsidR="000C5ECC" w:rsidRPr="005A621E" w:rsidRDefault="000C5ECC" w:rsidP="00C75C35">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42144" behindDoc="0" locked="0" layoutInCell="1" allowOverlap="1" wp14:anchorId="2B15D9A3" wp14:editId="004B17CA">
              <wp:simplePos x="0" y="0"/>
              <wp:positionH relativeFrom="column">
                <wp:posOffset>2924</wp:posOffset>
              </wp:positionH>
              <wp:positionV relativeFrom="paragraph">
                <wp:posOffset>256053</wp:posOffset>
              </wp:positionV>
              <wp:extent cx="9250045" cy="0"/>
              <wp:effectExtent l="0" t="0" r="27305" b="19050"/>
              <wp:wrapNone/>
              <wp:docPr id="35" name="Прямая соединительная линия 35"/>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31C3AA" id="Прямая соединительная линия 35" o:spid="_x0000_s1026" style="position:absolute;z-index:25274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62624" behindDoc="0" locked="0" layoutInCell="1" allowOverlap="1" wp14:anchorId="54ADF4D8" wp14:editId="3096E633">
              <wp:simplePos x="0" y="0"/>
              <wp:positionH relativeFrom="column">
                <wp:posOffset>3810</wp:posOffset>
              </wp:positionH>
              <wp:positionV relativeFrom="paragraph">
                <wp:posOffset>256540</wp:posOffset>
              </wp:positionV>
              <wp:extent cx="5940000" cy="0"/>
              <wp:effectExtent l="0" t="0" r="22860" b="19050"/>
              <wp:wrapNone/>
              <wp:docPr id="20" name="Прямая соединительная линия 20"/>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69366C" id="Прямая соединительная линия 20" o:spid="_x0000_s1026" style="position:absolute;z-index:25276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81056" behindDoc="0" locked="0" layoutInCell="1" allowOverlap="1" wp14:anchorId="13504FBE" wp14:editId="0B0FD84F">
              <wp:simplePos x="0" y="0"/>
              <wp:positionH relativeFrom="column">
                <wp:posOffset>2924</wp:posOffset>
              </wp:positionH>
              <wp:positionV relativeFrom="paragraph">
                <wp:posOffset>256053</wp:posOffset>
              </wp:positionV>
              <wp:extent cx="9250045" cy="0"/>
              <wp:effectExtent l="0" t="0" r="27305" b="19050"/>
              <wp:wrapNone/>
              <wp:docPr id="47" name="Прямая соединительная линия 47"/>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B8815DB" id="Прямая соединительная линия 47" o:spid="_x0000_s1026" style="position:absolute;z-index:25278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64672" behindDoc="0" locked="0" layoutInCell="1" allowOverlap="1" wp14:anchorId="27F5E7D2" wp14:editId="1FCB31DB">
              <wp:simplePos x="0" y="0"/>
              <wp:positionH relativeFrom="column">
                <wp:posOffset>3810</wp:posOffset>
              </wp:positionH>
              <wp:positionV relativeFrom="paragraph">
                <wp:posOffset>256540</wp:posOffset>
              </wp:positionV>
              <wp:extent cx="5940000" cy="0"/>
              <wp:effectExtent l="0" t="0" r="22860" b="19050"/>
              <wp:wrapNone/>
              <wp:docPr id="22" name="Прямая соединительная линия 22"/>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E72F349" id="Прямая соединительная линия 22" o:spid="_x0000_s1026" style="position:absolute;z-index:25276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83104" behindDoc="0" locked="0" layoutInCell="1" allowOverlap="1" wp14:anchorId="23A370C6" wp14:editId="502A2822">
              <wp:simplePos x="0" y="0"/>
              <wp:positionH relativeFrom="column">
                <wp:posOffset>2924</wp:posOffset>
              </wp:positionH>
              <wp:positionV relativeFrom="paragraph">
                <wp:posOffset>256053</wp:posOffset>
              </wp:positionV>
              <wp:extent cx="9250045" cy="0"/>
              <wp:effectExtent l="0" t="0" r="27305" b="19050"/>
              <wp:wrapNone/>
              <wp:docPr id="48" name="Прямая соединительная линия 48"/>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7B3A57C" id="Прямая соединительная линия 48" o:spid="_x0000_s1026" style="position:absolute;z-index:25278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7920" behindDoc="0" locked="0" layoutInCell="1" allowOverlap="1" wp14:anchorId="6B357D02" wp14:editId="7E099DE0">
              <wp:simplePos x="0" y="0"/>
              <wp:positionH relativeFrom="column">
                <wp:posOffset>3810</wp:posOffset>
              </wp:positionH>
              <wp:positionV relativeFrom="paragraph">
                <wp:posOffset>256540</wp:posOffset>
              </wp:positionV>
              <wp:extent cx="5940000" cy="0"/>
              <wp:effectExtent l="0" t="0" r="22860" b="19050"/>
              <wp:wrapNone/>
              <wp:docPr id="463" name="Прямая соединительная линия 463"/>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6D5554D" id="Прямая соединительная линия 463" o:spid="_x0000_s1026" style="position:absolute;z-index:252817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BECGqkR&#10;AgAAUQ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8944" behindDoc="0" locked="0" layoutInCell="1" allowOverlap="1" wp14:anchorId="0D339458" wp14:editId="0ECEB1F0">
              <wp:simplePos x="0" y="0"/>
              <wp:positionH relativeFrom="column">
                <wp:posOffset>2924</wp:posOffset>
              </wp:positionH>
              <wp:positionV relativeFrom="paragraph">
                <wp:posOffset>256053</wp:posOffset>
              </wp:positionV>
              <wp:extent cx="9250045" cy="0"/>
              <wp:effectExtent l="0" t="0" r="27305" b="19050"/>
              <wp:wrapNone/>
              <wp:docPr id="474" name="Прямая соединительная линия 474"/>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918B96A" id="Прямая соединительная линия 474" o:spid="_x0000_s1026" style="position:absolute;z-index:252818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66720" behindDoc="0" locked="0" layoutInCell="1" allowOverlap="1" wp14:anchorId="060F6448" wp14:editId="1786DC46">
              <wp:simplePos x="0" y="0"/>
              <wp:positionH relativeFrom="column">
                <wp:posOffset>3810</wp:posOffset>
              </wp:positionH>
              <wp:positionV relativeFrom="paragraph">
                <wp:posOffset>256540</wp:posOffset>
              </wp:positionV>
              <wp:extent cx="5940000" cy="0"/>
              <wp:effectExtent l="0" t="0" r="22860" b="19050"/>
              <wp:wrapNone/>
              <wp:docPr id="23" name="Прямая соединительная линия 23"/>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8AA979" id="Прямая соединительная линия 23" o:spid="_x0000_s1026" style="position:absolute;z-index:25276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F4r/9s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85152" behindDoc="0" locked="0" layoutInCell="1" allowOverlap="1" wp14:anchorId="6EF32E33" wp14:editId="02405497">
              <wp:simplePos x="0" y="0"/>
              <wp:positionH relativeFrom="column">
                <wp:posOffset>2924</wp:posOffset>
              </wp:positionH>
              <wp:positionV relativeFrom="paragraph">
                <wp:posOffset>256053</wp:posOffset>
              </wp:positionV>
              <wp:extent cx="9250045" cy="0"/>
              <wp:effectExtent l="0" t="0" r="27305" b="19050"/>
              <wp:wrapNone/>
              <wp:docPr id="49" name="Прямая соединительная линия 49"/>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AD4829" id="Прямая соединительная линия 49" o:spid="_x0000_s1026" style="position:absolute;z-index:252785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68768" behindDoc="0" locked="0" layoutInCell="1" allowOverlap="1" wp14:anchorId="6EBCD91B" wp14:editId="5DE1C091">
              <wp:simplePos x="0" y="0"/>
              <wp:positionH relativeFrom="column">
                <wp:posOffset>3810</wp:posOffset>
              </wp:positionH>
              <wp:positionV relativeFrom="paragraph">
                <wp:posOffset>256540</wp:posOffset>
              </wp:positionV>
              <wp:extent cx="5940000" cy="0"/>
              <wp:effectExtent l="0" t="0" r="22860" b="19050"/>
              <wp:wrapNone/>
              <wp:docPr id="26" name="Прямая соединительная линия 26"/>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D0DB4C6" id="Прямая соединительная линия 26" o:spid="_x0000_s1026" style="position:absolute;z-index:25276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Hn9BmE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A441AB" w:rsidRDefault="000C5ECC" w:rsidP="00A441AB">
    <w:pPr>
      <w:pStyle w:val="a4"/>
    </w:pPr>
    <w:r>
      <w:rPr>
        <w:noProof/>
        <w:lang w:eastAsia="ru-RU"/>
      </w:rPr>
      <w:drawing>
        <wp:anchor distT="0" distB="0" distL="114300" distR="114300" simplePos="0" relativeHeight="252813824" behindDoc="0" locked="0" layoutInCell="1" allowOverlap="1">
          <wp:simplePos x="0" y="0"/>
          <wp:positionH relativeFrom="page">
            <wp:align>center</wp:align>
          </wp:positionH>
          <wp:positionV relativeFrom="margin">
            <wp:posOffset>2656840</wp:posOffset>
          </wp:positionV>
          <wp:extent cx="8011160" cy="5581650"/>
          <wp:effectExtent l="0" t="0" r="8890" b="0"/>
          <wp:wrapSquare wrapText="bothSides"/>
          <wp:docPr id="55" name="Рисунок 55" descr="Оборудование для АГН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борудование для АГНКС"/>
                  <pic:cNvPicPr>
                    <a:picLocks noChangeAspect="1" noChangeArrowheads="1"/>
                  </pic:cNvPicPr>
                </pic:nvPicPr>
                <pic:blipFill>
                  <a:blip r:embed="rId1">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8011160" cy="55816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87200" behindDoc="0" locked="0" layoutInCell="1" allowOverlap="1" wp14:anchorId="67B3FDD1" wp14:editId="7F1D23BF">
              <wp:simplePos x="0" y="0"/>
              <wp:positionH relativeFrom="column">
                <wp:posOffset>2924</wp:posOffset>
              </wp:positionH>
              <wp:positionV relativeFrom="paragraph">
                <wp:posOffset>256053</wp:posOffset>
              </wp:positionV>
              <wp:extent cx="9250045" cy="0"/>
              <wp:effectExtent l="0" t="0" r="27305" b="19050"/>
              <wp:wrapNone/>
              <wp:docPr id="52" name="Прямая соединительная линия 52"/>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76FE72" id="Прямая соединительная линия 52" o:spid="_x0000_s1026" style="position:absolute;z-index:252787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23040" behindDoc="0" locked="0" layoutInCell="1" allowOverlap="1" wp14:anchorId="2DB26A78" wp14:editId="30AB5868">
              <wp:simplePos x="0" y="0"/>
              <wp:positionH relativeFrom="column">
                <wp:posOffset>3810</wp:posOffset>
              </wp:positionH>
              <wp:positionV relativeFrom="paragraph">
                <wp:posOffset>256540</wp:posOffset>
              </wp:positionV>
              <wp:extent cx="5940000" cy="0"/>
              <wp:effectExtent l="0" t="0" r="22860" b="19050"/>
              <wp:wrapNone/>
              <wp:docPr id="482" name="Прямая соединительная линия 482"/>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0A787E" id="Прямая соединительная линия 482" o:spid="_x0000_s1026" style="position:absolute;z-index:252823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N0yVE4R&#10;AgAAUQ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24064" behindDoc="0" locked="0" layoutInCell="1" allowOverlap="1" wp14:anchorId="71D8B3DE" wp14:editId="21793E4A">
              <wp:simplePos x="0" y="0"/>
              <wp:positionH relativeFrom="column">
                <wp:posOffset>2924</wp:posOffset>
              </wp:positionH>
              <wp:positionV relativeFrom="paragraph">
                <wp:posOffset>256053</wp:posOffset>
              </wp:positionV>
              <wp:extent cx="9250045" cy="0"/>
              <wp:effectExtent l="0" t="0" r="27305" b="19050"/>
              <wp:wrapNone/>
              <wp:docPr id="484" name="Прямая соединительная линия 484"/>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B94DFA" id="Прямая соединительная линия 484" o:spid="_x0000_s1026" style="position:absolute;z-index:252824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70816" behindDoc="0" locked="0" layoutInCell="1" allowOverlap="1" wp14:anchorId="2ADF7543" wp14:editId="59A2530C">
              <wp:simplePos x="0" y="0"/>
              <wp:positionH relativeFrom="column">
                <wp:posOffset>3810</wp:posOffset>
              </wp:positionH>
              <wp:positionV relativeFrom="paragraph">
                <wp:posOffset>256540</wp:posOffset>
              </wp:positionV>
              <wp:extent cx="5940000" cy="0"/>
              <wp:effectExtent l="0" t="0" r="22860" b="19050"/>
              <wp:wrapNone/>
              <wp:docPr id="36" name="Прямая соединительная линия 36"/>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B87D4C" id="Прямая соединительная линия 36" o:spid="_x0000_s1026" style="position:absolute;z-index:25277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KC+I0A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89248" behindDoc="0" locked="0" layoutInCell="1" allowOverlap="1" wp14:anchorId="2B8F4731" wp14:editId="32AAED5B">
              <wp:simplePos x="0" y="0"/>
              <wp:positionH relativeFrom="column">
                <wp:posOffset>2924</wp:posOffset>
              </wp:positionH>
              <wp:positionV relativeFrom="paragraph">
                <wp:posOffset>256053</wp:posOffset>
              </wp:positionV>
              <wp:extent cx="9250045" cy="0"/>
              <wp:effectExtent l="0" t="0" r="27305" b="19050"/>
              <wp:wrapNone/>
              <wp:docPr id="458" name="Прямая соединительная линия 458"/>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020B79" id="Прямая соединительная линия 458" o:spid="_x0000_s1026" style="position:absolute;z-index:252789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72864" behindDoc="0" locked="0" layoutInCell="1" allowOverlap="1" wp14:anchorId="502C70DB" wp14:editId="53F2510E">
              <wp:simplePos x="0" y="0"/>
              <wp:positionH relativeFrom="column">
                <wp:posOffset>3810</wp:posOffset>
              </wp:positionH>
              <wp:positionV relativeFrom="paragraph">
                <wp:posOffset>256540</wp:posOffset>
              </wp:positionV>
              <wp:extent cx="5940000" cy="0"/>
              <wp:effectExtent l="0" t="0" r="22860" b="19050"/>
              <wp:wrapNone/>
              <wp:docPr id="37" name="Прямая соединительная линия 37"/>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70FE1C" id="Прямая соединительная линия 37" o:spid="_x0000_s1026" style="position:absolute;z-index:25277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JTSlNE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91296" behindDoc="0" locked="0" layoutInCell="1" allowOverlap="1" wp14:anchorId="1A5AEC85" wp14:editId="2D3057CD">
              <wp:simplePos x="0" y="0"/>
              <wp:positionH relativeFrom="column">
                <wp:posOffset>2924</wp:posOffset>
              </wp:positionH>
              <wp:positionV relativeFrom="paragraph">
                <wp:posOffset>256053</wp:posOffset>
              </wp:positionV>
              <wp:extent cx="9250045" cy="0"/>
              <wp:effectExtent l="0" t="0" r="27305" b="19050"/>
              <wp:wrapNone/>
              <wp:docPr id="462" name="Прямая соединительная линия 462"/>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AEB578" id="Прямая соединительная линия 462" o:spid="_x0000_s1026" style="position:absolute;z-index:252791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74912" behindDoc="0" locked="0" layoutInCell="1" allowOverlap="1" wp14:anchorId="4224EF49" wp14:editId="1DFCA933">
              <wp:simplePos x="0" y="0"/>
              <wp:positionH relativeFrom="column">
                <wp:posOffset>3810</wp:posOffset>
              </wp:positionH>
              <wp:positionV relativeFrom="paragraph">
                <wp:posOffset>256540</wp:posOffset>
              </wp:positionV>
              <wp:extent cx="5940000" cy="0"/>
              <wp:effectExtent l="0" t="0" r="22860" b="19050"/>
              <wp:wrapNone/>
              <wp:docPr id="42" name="Прямая соединительная линия 42"/>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B9DD8F5" id="Прямая соединительная линия 42" o:spid="_x0000_s1026" style="position:absolute;z-index:25277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LzPl4w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rPr>
        <w:lang w:val="en-US"/>
      </w:rPr>
    </w:pPr>
  </w:p>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93344" behindDoc="0" locked="0" layoutInCell="1" allowOverlap="1" wp14:anchorId="52F9AE6F" wp14:editId="4FA5C29C">
              <wp:simplePos x="0" y="0"/>
              <wp:positionH relativeFrom="column">
                <wp:posOffset>2924</wp:posOffset>
              </wp:positionH>
              <wp:positionV relativeFrom="paragraph">
                <wp:posOffset>256053</wp:posOffset>
              </wp:positionV>
              <wp:extent cx="9250045" cy="0"/>
              <wp:effectExtent l="0" t="0" r="27305" b="19050"/>
              <wp:wrapNone/>
              <wp:docPr id="467" name="Прямая соединительная линия 467"/>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7EFB65B" id="Прямая соединительная линия 467" o:spid="_x0000_s1026" style="position:absolute;z-index:25279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76960" behindDoc="0" locked="0" layoutInCell="1" allowOverlap="1" wp14:anchorId="6FE433E0" wp14:editId="20A71223">
              <wp:simplePos x="0" y="0"/>
              <wp:positionH relativeFrom="column">
                <wp:posOffset>3810</wp:posOffset>
              </wp:positionH>
              <wp:positionV relativeFrom="paragraph">
                <wp:posOffset>256540</wp:posOffset>
              </wp:positionV>
              <wp:extent cx="5940000" cy="0"/>
              <wp:effectExtent l="0" t="0" r="22860" b="19050"/>
              <wp:wrapNone/>
              <wp:docPr id="45" name="Прямая соединительная линия 45"/>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BF3643" id="Прямая соединительная линия 45" o:spid="_x0000_s1026" style="position:absolute;z-index:25277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LLHcc4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Pr="001C3943" w:rsidRDefault="000C5ECC" w:rsidP="00C75C35">
    <w:pPr>
      <w:pStyle w:val="a4"/>
      <w:rPr>
        <w:lang w:val="en-US"/>
      </w:rPr>
    </w:pPr>
  </w:p>
  <w:p w:rsidR="000C5ECC"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04608" behindDoc="0" locked="0" layoutInCell="1" allowOverlap="1" wp14:anchorId="1736D7FC" wp14:editId="2E08AF79">
              <wp:simplePos x="0" y="0"/>
              <wp:positionH relativeFrom="column">
                <wp:posOffset>3810</wp:posOffset>
              </wp:positionH>
              <wp:positionV relativeFrom="paragraph">
                <wp:posOffset>256540</wp:posOffset>
              </wp:positionV>
              <wp:extent cx="5940000" cy="0"/>
              <wp:effectExtent l="0" t="0" r="22860" b="19050"/>
              <wp:wrapNone/>
              <wp:docPr id="27" name="Прямая соединительная линия 27"/>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B5BBDD" id="Прямая соединительная линия 27" o:spid="_x0000_s1026" style="position:absolute;z-index:25280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E2RsfA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B45984">
    <w:pPr>
      <w:pStyle w:val="a4"/>
    </w:pPr>
  </w:p>
  <w:p w:rsidR="000C5ECC" w:rsidRPr="005A621E" w:rsidRDefault="000C5ECC" w:rsidP="00B45984">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95392" behindDoc="0" locked="0" layoutInCell="1" allowOverlap="1" wp14:anchorId="4D3DCBFE" wp14:editId="56C7A8D9">
              <wp:simplePos x="0" y="0"/>
              <wp:positionH relativeFrom="column">
                <wp:posOffset>2924</wp:posOffset>
              </wp:positionH>
              <wp:positionV relativeFrom="paragraph">
                <wp:posOffset>256053</wp:posOffset>
              </wp:positionV>
              <wp:extent cx="9250045" cy="0"/>
              <wp:effectExtent l="0" t="0" r="27305" b="19050"/>
              <wp:wrapNone/>
              <wp:docPr id="468" name="Прямая соединительная линия 468"/>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1C61C9" id="Прямая соединительная линия 468" o:spid="_x0000_s1026" style="position:absolute;z-index:25279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Pr="001C3943" w:rsidRDefault="000C5ECC" w:rsidP="00B45984">
    <w:pPr>
      <w:pStyle w:val="a4"/>
      <w:rPr>
        <w:lang w:val="en-US"/>
      </w:rPr>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B45984"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79008" behindDoc="0" locked="0" layoutInCell="1" allowOverlap="1" wp14:anchorId="536406DB" wp14:editId="3F67DCB2">
              <wp:simplePos x="0" y="0"/>
              <wp:positionH relativeFrom="column">
                <wp:posOffset>3810</wp:posOffset>
              </wp:positionH>
              <wp:positionV relativeFrom="paragraph">
                <wp:posOffset>256540</wp:posOffset>
              </wp:positionV>
              <wp:extent cx="5940000" cy="0"/>
              <wp:effectExtent l="0" t="0" r="22860" b="19050"/>
              <wp:wrapNone/>
              <wp:docPr id="46" name="Прямая соединительная линия 46"/>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A3E1702" id="Прямая соединительная линия 46" o:spid="_x0000_s1026" style="position:absolute;z-index:25277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Default="000C5ECC" w:rsidP="00C75C35">
    <w:pPr>
      <w:pStyle w:val="a4"/>
    </w:pPr>
  </w:p>
  <w:p w:rsidR="000C5ECC" w:rsidRPr="005A621E" w:rsidRDefault="000C5ECC" w:rsidP="00C75C35">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05632" behindDoc="0" locked="0" layoutInCell="1" allowOverlap="1" wp14:anchorId="121B8D8F" wp14:editId="46126BE2">
              <wp:simplePos x="0" y="0"/>
              <wp:positionH relativeFrom="column">
                <wp:posOffset>2924</wp:posOffset>
              </wp:positionH>
              <wp:positionV relativeFrom="paragraph">
                <wp:posOffset>256053</wp:posOffset>
              </wp:positionV>
              <wp:extent cx="9250045" cy="0"/>
              <wp:effectExtent l="0" t="0" r="27305" b="19050"/>
              <wp:wrapNone/>
              <wp:docPr id="34" name="Прямая соединительная линия 34"/>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7B55291" id="Прямая соединительная линия 34" o:spid="_x0000_s1026" style="position:absolute;z-index:25280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Pr="001C3943" w:rsidRDefault="000C5ECC" w:rsidP="00C75C35">
    <w:pPr>
      <w:pStyle w:val="a4"/>
      <w:rPr>
        <w:lang w:val="en-US"/>
      </w:rPr>
    </w:pPr>
  </w:p>
  <w:p w:rsidR="000C5ECC"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99488" behindDoc="0" locked="0" layoutInCell="1" allowOverlap="1" wp14:anchorId="4A2B2610" wp14:editId="7460028F">
              <wp:simplePos x="0" y="0"/>
              <wp:positionH relativeFrom="column">
                <wp:posOffset>3810</wp:posOffset>
              </wp:positionH>
              <wp:positionV relativeFrom="paragraph">
                <wp:posOffset>256540</wp:posOffset>
              </wp:positionV>
              <wp:extent cx="5940000" cy="0"/>
              <wp:effectExtent l="0" t="0" r="22860" b="19050"/>
              <wp:wrapNone/>
              <wp:docPr id="5" name="Прямая соединительная линия 5"/>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AB34AC7" id="Прямая соединительная линия 5" o:spid="_x0000_s1026" style="position:absolute;z-index:252799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Default="000C5ECC" w:rsidP="00C75C35">
    <w:pPr>
      <w:pStyle w:val="a4"/>
    </w:pPr>
  </w:p>
  <w:p w:rsidR="000C5ECC" w:rsidRPr="005A621E" w:rsidRDefault="000C5ECC" w:rsidP="00C75C35">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00512" behindDoc="0" locked="0" layoutInCell="1" allowOverlap="1" wp14:anchorId="15E9D8C4" wp14:editId="472D843C">
              <wp:simplePos x="0" y="0"/>
              <wp:positionH relativeFrom="column">
                <wp:posOffset>2924</wp:posOffset>
              </wp:positionH>
              <wp:positionV relativeFrom="paragraph">
                <wp:posOffset>256053</wp:posOffset>
              </wp:positionV>
              <wp:extent cx="9250045" cy="0"/>
              <wp:effectExtent l="0" t="0" r="27305" b="19050"/>
              <wp:wrapNone/>
              <wp:docPr id="7" name="Прямая соединительная линия 7"/>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A2065F" id="Прямая соединительная линия 7" o:spid="_x0000_s1026" style="position:absolute;z-index:252800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Pr="001C3943" w:rsidRDefault="000C5ECC" w:rsidP="00C75C35">
    <w:pPr>
      <w:pStyle w:val="a4"/>
      <w:rPr>
        <w:lang w:val="en-US"/>
      </w:rPr>
    </w:pPr>
  </w:p>
  <w:p w:rsidR="000C5ECC"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1776" behindDoc="0" locked="0" layoutInCell="1" allowOverlap="1" wp14:anchorId="0DC19D1D" wp14:editId="57B52186">
              <wp:simplePos x="0" y="0"/>
              <wp:positionH relativeFrom="column">
                <wp:posOffset>3810</wp:posOffset>
              </wp:positionH>
              <wp:positionV relativeFrom="paragraph">
                <wp:posOffset>256540</wp:posOffset>
              </wp:positionV>
              <wp:extent cx="5940000" cy="0"/>
              <wp:effectExtent l="0" t="0" r="22860" b="19050"/>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6EC1C9" id="Прямая соединительная линия 40" o:spid="_x0000_s1026" style="position:absolute;z-index:252811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Default="000C5ECC" w:rsidP="00C75C35">
    <w:pPr>
      <w:pStyle w:val="a4"/>
    </w:pPr>
  </w:p>
  <w:p w:rsidR="000C5ECC" w:rsidRPr="005A621E" w:rsidRDefault="000C5ECC" w:rsidP="00C75C35">
    <w:pPr>
      <w:pStyle w:val="a4"/>
    </w:pPr>
  </w:p>
  <w:p w:rsidR="000C5ECC" w:rsidRDefault="000C5ECC" w:rsidP="00B45984">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 Петропавловске-Камчатском</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812800" behindDoc="0" locked="0" layoutInCell="1" allowOverlap="1" wp14:anchorId="5A1F7F35" wp14:editId="055FF417">
              <wp:simplePos x="0" y="0"/>
              <wp:positionH relativeFrom="column">
                <wp:posOffset>2924</wp:posOffset>
              </wp:positionH>
              <wp:positionV relativeFrom="paragraph">
                <wp:posOffset>256053</wp:posOffset>
              </wp:positionV>
              <wp:extent cx="9250045" cy="0"/>
              <wp:effectExtent l="0" t="0" r="27305" b="19050"/>
              <wp:wrapNone/>
              <wp:docPr id="51" name="Прямая соединительная линия 51"/>
              <wp:cNvGraphicFramePr/>
              <a:graphic xmlns:a="http://schemas.openxmlformats.org/drawingml/2006/main">
                <a:graphicData uri="http://schemas.microsoft.com/office/word/2010/wordprocessingShape">
                  <wps:wsp>
                    <wps:cNvCnPr/>
                    <wps:spPr>
                      <a:xfrm>
                        <a:off x="0" y="0"/>
                        <a:ext cx="9250045"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A20455E" id="Прямая соединительная линия 51" o:spid="_x0000_s1026" style="position:absolute;z-index:252812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20.15pt" to="728.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" strokecolor="#073662 [1604]"/>
          </w:pict>
        </mc:Fallback>
      </mc:AlternateContent>
    </w:r>
    <w:r>
      <w:rPr>
        <w:rFonts w:ascii="Cambria" w:hAnsi="Cambria" w:cstheme="minorHAnsi"/>
        <w:smallCaps/>
        <w:color w:val="073763" w:themeColor="accent1" w:themeShade="80"/>
        <w:sz w:val="24"/>
        <w:szCs w:val="24"/>
      </w:rPr>
      <w:t xml:space="preserve"> </w:t>
    </w:r>
    <w:r w:rsidRPr="001C3943">
      <w:rPr>
        <w:rFonts w:ascii="Cambria" w:hAnsi="Cambria" w:cstheme="minorHAnsi"/>
        <w:smallCaps/>
        <w:color w:val="073763" w:themeColor="accent1" w:themeShade="80"/>
        <w:sz w:val="24"/>
        <w:szCs w:val="24"/>
      </w:rPr>
      <w:t>Камчатского края</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5ECC" w:rsidRDefault="000C5ECC" w:rsidP="00C75C35">
    <w:pPr>
      <w:pStyle w:val="a4"/>
      <w:rPr>
        <w:lang w:val="en-US"/>
      </w:rPr>
    </w:pPr>
  </w:p>
  <w:p w:rsidR="000C5ECC" w:rsidRPr="001C3943" w:rsidRDefault="000C5ECC" w:rsidP="00C75C35">
    <w:pPr>
      <w:pStyle w:val="a4"/>
      <w:rPr>
        <w:lang w:val="en-US"/>
      </w:rPr>
    </w:pPr>
  </w:p>
  <w:p w:rsidR="000C5ECC"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Строительство имущественного комплекса складирования и хранения ГМТ с АГНКС</w:t>
    </w:r>
  </w:p>
  <w:p w:rsidR="000C5ECC" w:rsidRPr="00C75C35" w:rsidRDefault="000C5ECC" w:rsidP="00C75C35">
    <w:pPr>
      <w:spacing w:after="0" w:line="240" w:lineRule="auto"/>
      <w:rPr>
        <w:rFonts w:ascii="Cambria" w:hAnsi="Cambria" w:cstheme="minorHAnsi"/>
        <w:smallCaps/>
        <w:color w:val="073763" w:themeColor="accent1" w:themeShade="80"/>
        <w:sz w:val="24"/>
        <w:szCs w:val="24"/>
      </w:rPr>
    </w:pPr>
    <w:r>
      <w:rPr>
        <w:rFonts w:ascii="Cambria" w:hAnsi="Cambria" w:cstheme="minorHAnsi"/>
        <w:smallCaps/>
        <w:color w:val="073763" w:themeColor="accent1" w:themeShade="80"/>
        <w:sz w:val="24"/>
        <w:szCs w:val="24"/>
      </w:rPr>
      <w:t>в г.</w:t>
    </w:r>
    <w:r w:rsidRPr="001C3943">
      <w:rPr>
        <w:rFonts w:ascii="Cambria" w:hAnsi="Cambria" w:cstheme="minorHAnsi"/>
        <w:smallCaps/>
        <w:noProof/>
        <w:color w:val="073763" w:themeColor="accent1" w:themeShade="80"/>
        <w:sz w:val="24"/>
        <w:szCs w:val="24"/>
        <w:lang w:eastAsia="ru-RU"/>
      </w:rPr>
      <mc:AlternateContent>
        <mc:Choice Requires="wps">
          <w:drawing>
            <wp:anchor distT="0" distB="0" distL="114300" distR="114300" simplePos="0" relativeHeight="252721664" behindDoc="0" locked="0" layoutInCell="1" allowOverlap="1" wp14:anchorId="69FCB637" wp14:editId="1EE7567E">
              <wp:simplePos x="0" y="0"/>
              <wp:positionH relativeFrom="column">
                <wp:posOffset>3810</wp:posOffset>
              </wp:positionH>
              <wp:positionV relativeFrom="paragraph">
                <wp:posOffset>256540</wp:posOffset>
              </wp:positionV>
              <wp:extent cx="5940000" cy="0"/>
              <wp:effectExtent l="0" t="0" r="22860" b="19050"/>
              <wp:wrapNone/>
              <wp:docPr id="14" name="Прямая соединительная линия 14"/>
              <wp:cNvGraphicFramePr/>
              <a:graphic xmlns:a="http://schemas.openxmlformats.org/drawingml/2006/main">
                <a:graphicData uri="http://schemas.microsoft.com/office/word/2010/wordprocessingShape">
                  <wps:wsp>
                    <wps:cNvCnPr/>
                    <wps:spPr>
                      <a:xfrm>
                        <a:off x="0" y="0"/>
                        <a:ext cx="5940000" cy="0"/>
                      </a:xfrm>
                      <a:prstGeom prst="line">
                        <a:avLst/>
                      </a:prstGeom>
                      <a:ln>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C20625" id="Прямая соединительная линия 14" o:spid="_x0000_s1026" style="position:absolute;z-index:25272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2pt" to="4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" strokecolor="#073662 [1604]"/>
          </w:pict>
        </mc:Fallback>
      </mc:AlternateContent>
    </w:r>
    <w:r>
      <w:rPr>
        <w:rFonts w:ascii="Cambria" w:hAnsi="Cambria" w:cstheme="minorHAnsi"/>
        <w:smallCaps/>
        <w:color w:val="073763" w:themeColor="accent1" w:themeShade="80"/>
        <w:sz w:val="24"/>
        <w:szCs w:val="24"/>
      </w:rPr>
      <w:t xml:space="preserve"> Петропавловске-Камчатском</w:t>
    </w:r>
    <w:r w:rsidRPr="001C3943">
      <w:rPr>
        <w:rFonts w:ascii="Cambria" w:hAnsi="Cambria" w:cstheme="minorHAnsi"/>
        <w:smallCaps/>
        <w:color w:val="073763" w:themeColor="accent1" w:themeShade="80"/>
        <w:sz w:val="24"/>
        <w:szCs w:val="24"/>
      </w:rPr>
      <w:t xml:space="preserve"> Камчатского края</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9CE7314"/>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E203AE"/>
    <w:multiLevelType w:val="multilevel"/>
    <w:tmpl w:val="0419001D"/>
    <w:styleLink w:val="233"/>
    <w:lvl w:ilvl="0">
      <w:start w:val="1"/>
      <w:numFmt w:val="decimal"/>
      <w:lvlText w:val="%1)"/>
      <w:lvlJc w:val="left"/>
      <w:pPr>
        <w:ind w:left="1778" w:hanging="360"/>
      </w:pPr>
      <w:rPr>
        <w:sz w:val="22"/>
      </w:rPr>
    </w:lvl>
    <w:lvl w:ilvl="1">
      <w:start w:val="1"/>
      <w:numFmt w:val="lowerLetter"/>
      <w:lvlText w:val="%2)"/>
      <w:lvlJc w:val="left"/>
      <w:pPr>
        <w:ind w:left="2138" w:hanging="360"/>
      </w:pPr>
    </w:lvl>
    <w:lvl w:ilvl="2">
      <w:start w:val="1"/>
      <w:numFmt w:val="lowerRoman"/>
      <w:lvlText w:val="%3)"/>
      <w:lvlJc w:val="left"/>
      <w:pPr>
        <w:ind w:left="2498" w:hanging="360"/>
      </w:pPr>
    </w:lvl>
    <w:lvl w:ilvl="3">
      <w:start w:val="1"/>
      <w:numFmt w:val="decimal"/>
      <w:lvlText w:val="(%4)"/>
      <w:lvlJc w:val="left"/>
      <w:pPr>
        <w:ind w:left="2858" w:hanging="360"/>
      </w:pPr>
    </w:lvl>
    <w:lvl w:ilvl="4">
      <w:start w:val="1"/>
      <w:numFmt w:val="lowerLetter"/>
      <w:lvlText w:val="(%5)"/>
      <w:lvlJc w:val="left"/>
      <w:pPr>
        <w:ind w:left="3218" w:hanging="360"/>
      </w:pPr>
    </w:lvl>
    <w:lvl w:ilvl="5">
      <w:start w:val="1"/>
      <w:numFmt w:val="lowerRoman"/>
      <w:lvlText w:val="(%6)"/>
      <w:lvlJc w:val="left"/>
      <w:pPr>
        <w:ind w:left="3578" w:hanging="360"/>
      </w:pPr>
    </w:lvl>
    <w:lvl w:ilvl="6">
      <w:start w:val="1"/>
      <w:numFmt w:val="decimal"/>
      <w:lvlText w:val="%7."/>
      <w:lvlJc w:val="left"/>
      <w:pPr>
        <w:ind w:left="3938" w:hanging="360"/>
      </w:pPr>
    </w:lvl>
    <w:lvl w:ilvl="7">
      <w:start w:val="1"/>
      <w:numFmt w:val="lowerLetter"/>
      <w:lvlText w:val="%8."/>
      <w:lvlJc w:val="left"/>
      <w:pPr>
        <w:ind w:left="4298" w:hanging="360"/>
      </w:pPr>
    </w:lvl>
    <w:lvl w:ilvl="8">
      <w:start w:val="1"/>
      <w:numFmt w:val="lowerRoman"/>
      <w:lvlText w:val="%9."/>
      <w:lvlJc w:val="left"/>
      <w:pPr>
        <w:ind w:left="4658" w:hanging="360"/>
      </w:pPr>
    </w:lvl>
  </w:abstractNum>
  <w:abstractNum w:abstractNumId="2" w15:restartNumberingAfterBreak="0">
    <w:nsid w:val="0A3F3C7B"/>
    <w:multiLevelType w:val="hybridMultilevel"/>
    <w:tmpl w:val="DC8A39FA"/>
    <w:lvl w:ilvl="0" w:tplc="889C631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8F3B59"/>
    <w:multiLevelType w:val="hybridMultilevel"/>
    <w:tmpl w:val="70D876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1063B3F"/>
    <w:multiLevelType w:val="hybridMultilevel"/>
    <w:tmpl w:val="46F22094"/>
    <w:styleLink w:val="28"/>
    <w:lvl w:ilvl="0" w:tplc="EF6237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BB6CEF"/>
    <w:multiLevelType w:val="hybridMultilevel"/>
    <w:tmpl w:val="7E5E7E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24B5E6D"/>
    <w:multiLevelType w:val="hybridMultilevel"/>
    <w:tmpl w:val="C5C6BA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EC05F0"/>
    <w:multiLevelType w:val="hybridMultilevel"/>
    <w:tmpl w:val="74707B88"/>
    <w:lvl w:ilvl="0" w:tplc="98C427F4">
      <w:start w:val="1"/>
      <w:numFmt w:val="bullet"/>
      <w:lvlText w:val=""/>
      <w:lvlJc w:val="left"/>
      <w:pPr>
        <w:ind w:left="720" w:hanging="360"/>
      </w:pPr>
      <w:rPr>
        <w:rFonts w:ascii="Symbol" w:hAnsi="Symbol"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C317D75"/>
    <w:multiLevelType w:val="hybridMultilevel"/>
    <w:tmpl w:val="A8D81040"/>
    <w:styleLink w:val="241"/>
    <w:lvl w:ilvl="0" w:tplc="BFC43958">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E4A0BC6"/>
    <w:multiLevelType w:val="multilevel"/>
    <w:tmpl w:val="5E403A4A"/>
    <w:styleLink w:val="25"/>
    <w:lvl w:ilvl="0">
      <w:start w:val="1"/>
      <w:numFmt w:val="bullet"/>
      <w:lvlText w:val=""/>
      <w:lvlJc w:val="left"/>
      <w:pPr>
        <w:ind w:left="720" w:hanging="360"/>
      </w:pPr>
      <w:rPr>
        <w:rFonts w:ascii="Symbol" w:hAnsi="Symbol" w:hint="default"/>
        <w:color w:val="009DD9" w:themeColor="accent2"/>
      </w:rPr>
    </w:lvl>
    <w:lvl w:ilvl="1">
      <w:start w:val="1"/>
      <w:numFmt w:val="decimal"/>
      <w:isLgl/>
      <w:lvlText w:val="%1.%2."/>
      <w:lvlJc w:val="left"/>
      <w:pPr>
        <w:ind w:left="862"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0" w15:restartNumberingAfterBreak="0">
    <w:nsid w:val="3042119B"/>
    <w:multiLevelType w:val="multilevel"/>
    <w:tmpl w:val="8480A4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330202AD"/>
    <w:multiLevelType w:val="hybridMultilevel"/>
    <w:tmpl w:val="7764C700"/>
    <w:lvl w:ilvl="0" w:tplc="D80A83B6">
      <w:start w:val="1"/>
      <w:numFmt w:val="bullet"/>
      <w:lvlText w:val=""/>
      <w:lvlJc w:val="left"/>
      <w:pPr>
        <w:ind w:left="720" w:hanging="360"/>
      </w:pPr>
      <w:rPr>
        <w:rFonts w:ascii="Symbol" w:hAnsi="Symbol"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47E06D1"/>
    <w:multiLevelType w:val="multilevel"/>
    <w:tmpl w:val="C8200410"/>
    <w:lvl w:ilvl="0">
      <w:start w:val="1"/>
      <w:numFmt w:val="decimal"/>
      <w:suff w:val="space"/>
      <w:lvlText w:val="( %1 )"/>
      <w:lvlJc w:val="left"/>
      <w:pPr>
        <w:ind w:left="993" w:firstLine="0"/>
      </w:pPr>
      <w:rPr>
        <w:rFonts w:ascii="Arial" w:hAnsi="Arial" w:hint="default"/>
        <w:b/>
        <w:i w:val="0"/>
        <w:caps w:val="0"/>
        <w:strike w:val="0"/>
        <w:dstrike w:val="0"/>
        <w:vanish w:val="0"/>
        <w:color w:val="072E51"/>
        <w:sz w:val="16"/>
        <w:szCs w:val="16"/>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5A00064"/>
    <w:multiLevelType w:val="hybridMultilevel"/>
    <w:tmpl w:val="05829DE6"/>
    <w:lvl w:ilvl="0" w:tplc="05CA897C">
      <w:start w:val="1"/>
      <w:numFmt w:val="bullet"/>
      <w:lvlText w:val=""/>
      <w:lvlJc w:val="left"/>
      <w:pPr>
        <w:ind w:left="720" w:hanging="360"/>
      </w:pPr>
      <w:rPr>
        <w:rFonts w:ascii="Symbol" w:hAnsi="Symbol"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2E3368"/>
    <w:multiLevelType w:val="hybridMultilevel"/>
    <w:tmpl w:val="D52A452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90203C1"/>
    <w:multiLevelType w:val="multilevel"/>
    <w:tmpl w:val="4B52E94A"/>
    <w:styleLink w:val="1"/>
    <w:lvl w:ilvl="0">
      <w:start w:val="1"/>
      <w:numFmt w:val="decimal"/>
      <w:suff w:val="space"/>
      <w:lvlText w:val="Таблица %1."/>
      <w:lvlJc w:val="left"/>
      <w:pPr>
        <w:ind w:left="360" w:hanging="360"/>
      </w:pPr>
      <w:rPr>
        <w:rFonts w:ascii="Calibri" w:hAnsi="Calibri" w:hint="default"/>
        <w:b/>
        <w:i w:val="0"/>
        <w:caps w:val="0"/>
        <w:strike w:val="0"/>
        <w:dstrike w:val="0"/>
        <w:vanish w:val="0"/>
        <w:color w:val="54A738" w:themeColor="accent5" w:themeShade="BF"/>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92F4E5A"/>
    <w:multiLevelType w:val="multilevel"/>
    <w:tmpl w:val="F88E04E2"/>
    <w:lvl w:ilvl="0">
      <w:start w:val="1"/>
      <w:numFmt w:val="decimal"/>
      <w:suff w:val="space"/>
      <w:lvlText w:val="Таблица %1."/>
      <w:lvlJc w:val="left"/>
      <w:pPr>
        <w:ind w:left="0" w:firstLine="0"/>
      </w:pPr>
      <w:rPr>
        <w:rFonts w:ascii="Cambria" w:hAnsi="Cambria" w:hint="default"/>
        <w:b/>
        <w:i w:val="0"/>
        <w:caps w:val="0"/>
        <w:strike w:val="0"/>
        <w:dstrike w:val="0"/>
        <w:vanish w:val="0"/>
        <w:color w:val="072E51"/>
        <w:sz w:val="18"/>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9947732"/>
    <w:multiLevelType w:val="hybridMultilevel"/>
    <w:tmpl w:val="C1B8594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C8093D"/>
    <w:multiLevelType w:val="hybridMultilevel"/>
    <w:tmpl w:val="1FA2F808"/>
    <w:lvl w:ilvl="0" w:tplc="E7CAE1B4">
      <w:start w:val="1"/>
      <w:numFmt w:val="bullet"/>
      <w:lvlText w:val=""/>
      <w:lvlJc w:val="left"/>
      <w:pPr>
        <w:ind w:left="720" w:hanging="360"/>
      </w:pPr>
      <w:rPr>
        <w:rFonts w:ascii="Symbol" w:hAnsi="Symbol"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2BD53D3"/>
    <w:multiLevelType w:val="hybridMultilevel"/>
    <w:tmpl w:val="07D83DB4"/>
    <w:styleLink w:val="231"/>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7D12700"/>
    <w:multiLevelType w:val="hybridMultilevel"/>
    <w:tmpl w:val="C1B8594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B092A91"/>
    <w:multiLevelType w:val="hybridMultilevel"/>
    <w:tmpl w:val="7E5E7E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DC525A1"/>
    <w:multiLevelType w:val="hybridMultilevel"/>
    <w:tmpl w:val="62F26376"/>
    <w:lvl w:ilvl="0" w:tplc="3A4CF614">
      <w:start w:val="1"/>
      <w:numFmt w:val="bullet"/>
      <w:lvlText w:val=""/>
      <w:lvlJc w:val="left"/>
      <w:pPr>
        <w:ind w:left="720" w:hanging="360"/>
      </w:pPr>
      <w:rPr>
        <w:rFonts w:ascii="Symbol" w:hAnsi="Symbol" w:hint="default"/>
        <w:color w:val="105964" w:themeColor="background2" w:themeShade="4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DE150E7"/>
    <w:multiLevelType w:val="hybridMultilevel"/>
    <w:tmpl w:val="58148F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DE60981"/>
    <w:multiLevelType w:val="multilevel"/>
    <w:tmpl w:val="DE90E0C8"/>
    <w:styleLink w:val="243"/>
    <w:lvl w:ilvl="0">
      <w:start w:val="4"/>
      <w:numFmt w:val="decimal"/>
      <w:lvlText w:val="%1."/>
      <w:lvlJc w:val="left"/>
      <w:pPr>
        <w:ind w:left="720" w:hanging="360"/>
      </w:pPr>
      <w:rPr>
        <w:rFonts w:cs="Times New Roman" w:hint="default"/>
      </w:rPr>
    </w:lvl>
    <w:lvl w:ilvl="1">
      <w:start w:val="1"/>
      <w:numFmt w:val="decimal"/>
      <w:isLgl/>
      <w:lvlText w:val="%1.%2."/>
      <w:lvlJc w:val="left"/>
      <w:pPr>
        <w:ind w:left="862"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5" w15:restartNumberingAfterBreak="0">
    <w:nsid w:val="5DF0145B"/>
    <w:multiLevelType w:val="hybridMultilevel"/>
    <w:tmpl w:val="E294019A"/>
    <w:lvl w:ilvl="0" w:tplc="E9D66024">
      <w:start w:val="1"/>
      <w:numFmt w:val="bullet"/>
      <w:lvlText w:val=""/>
      <w:lvlJc w:val="left"/>
      <w:pPr>
        <w:ind w:left="720" w:hanging="360"/>
      </w:pPr>
      <w:rPr>
        <w:rFonts w:ascii="Symbol" w:hAnsi="Symbol"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E0F3EF1"/>
    <w:multiLevelType w:val="hybridMultilevel"/>
    <w:tmpl w:val="A39AB7D0"/>
    <w:styleLink w:val="123"/>
    <w:lvl w:ilvl="0" w:tplc="BFC43958">
      <w:start w:val="1"/>
      <w:numFmt w:val="bullet"/>
      <w:lvlText w:val=""/>
      <w:lvlJc w:val="left"/>
      <w:pPr>
        <w:ind w:left="1287" w:hanging="360"/>
      </w:pPr>
      <w:rPr>
        <w:rFonts w:ascii="Symbol" w:hAnsi="Symbol" w:hint="default"/>
        <w:color w:val="009DD9" w:themeColor="accent2"/>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62EA0504"/>
    <w:multiLevelType w:val="hybridMultilevel"/>
    <w:tmpl w:val="C46C1020"/>
    <w:lvl w:ilvl="0" w:tplc="DD2EB7EA">
      <w:start w:val="1"/>
      <w:numFmt w:val="bullet"/>
      <w:lvlText w:val="o"/>
      <w:lvlJc w:val="left"/>
      <w:pPr>
        <w:ind w:left="720" w:hanging="360"/>
      </w:pPr>
      <w:rPr>
        <w:rFonts w:ascii="Courier New" w:hAnsi="Courier New" w:cs="Courier New"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8C51C0D"/>
    <w:multiLevelType w:val="multilevel"/>
    <w:tmpl w:val="F490C94A"/>
    <w:lvl w:ilvl="0">
      <w:start w:val="1"/>
      <w:numFmt w:val="decimal"/>
      <w:suff w:val="space"/>
      <w:lvlText w:val="Рисунок %1."/>
      <w:lvlJc w:val="left"/>
      <w:pPr>
        <w:ind w:left="0" w:firstLine="0"/>
      </w:pPr>
      <w:rPr>
        <w:rFonts w:ascii="Cambria" w:hAnsi="Cambria" w:hint="default"/>
        <w:b/>
        <w:i w:val="0"/>
        <w:caps w:val="0"/>
        <w:strike w:val="0"/>
        <w:dstrike w:val="0"/>
        <w:vanish w:val="0"/>
        <w:color w:val="072E51"/>
        <w:sz w:val="18"/>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EAA3BB2"/>
    <w:multiLevelType w:val="hybridMultilevel"/>
    <w:tmpl w:val="BBD4250C"/>
    <w:styleLink w:val="133"/>
    <w:lvl w:ilvl="0" w:tplc="BFC43958">
      <w:start w:val="1"/>
      <w:numFmt w:val="bullet"/>
      <w:lvlText w:val=""/>
      <w:lvlJc w:val="left"/>
      <w:pPr>
        <w:ind w:left="720" w:hanging="360"/>
      </w:pPr>
      <w:rPr>
        <w:rFonts w:ascii="Symbol" w:hAnsi="Symbol" w:hint="default"/>
        <w:color w:val="009DD9" w:themeColor="accent2"/>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0" w15:restartNumberingAfterBreak="0">
    <w:nsid w:val="7616730B"/>
    <w:multiLevelType w:val="hybridMultilevel"/>
    <w:tmpl w:val="6D54A48A"/>
    <w:lvl w:ilvl="0" w:tplc="4168C358">
      <w:start w:val="1"/>
      <w:numFmt w:val="bullet"/>
      <w:lvlText w:val=""/>
      <w:lvlJc w:val="left"/>
      <w:pPr>
        <w:ind w:left="720" w:hanging="360"/>
      </w:pPr>
      <w:rPr>
        <w:rFonts w:ascii="Symbol" w:hAnsi="Symbol" w:hint="default"/>
        <w:color w:val="073763" w:themeColor="accent1" w:themeShade="8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75D7D2A"/>
    <w:multiLevelType w:val="hybridMultilevel"/>
    <w:tmpl w:val="00A04794"/>
    <w:lvl w:ilvl="0" w:tplc="50BC8D52">
      <w:start w:val="1"/>
      <w:numFmt w:val="bullet"/>
      <w:lvlText w:val=""/>
      <w:lvlJc w:val="left"/>
      <w:pPr>
        <w:ind w:left="720" w:hanging="360"/>
      </w:pPr>
      <w:rPr>
        <w:rFonts w:ascii="Symbol" w:hAnsi="Symbol" w:hint="default"/>
        <w:color w:val="072E5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B913524"/>
    <w:multiLevelType w:val="hybridMultilevel"/>
    <w:tmpl w:val="F3188096"/>
    <w:styleLink w:val="18"/>
    <w:lvl w:ilvl="0" w:tplc="A96AE09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29"/>
  </w:num>
  <w:num w:numId="3">
    <w:abstractNumId w:val="24"/>
  </w:num>
  <w:num w:numId="4">
    <w:abstractNumId w:val="15"/>
  </w:num>
  <w:num w:numId="5">
    <w:abstractNumId w:val="1"/>
  </w:num>
  <w:num w:numId="6">
    <w:abstractNumId w:val="32"/>
  </w:num>
  <w:num w:numId="7">
    <w:abstractNumId w:val="4"/>
  </w:num>
  <w:num w:numId="8">
    <w:abstractNumId w:val="9"/>
  </w:num>
  <w:num w:numId="9">
    <w:abstractNumId w:val="30"/>
  </w:num>
  <w:num w:numId="10">
    <w:abstractNumId w:val="18"/>
  </w:num>
  <w:num w:numId="11">
    <w:abstractNumId w:val="7"/>
  </w:num>
  <w:num w:numId="12">
    <w:abstractNumId w:val="31"/>
  </w:num>
  <w:num w:numId="13">
    <w:abstractNumId w:val="13"/>
  </w:num>
  <w:num w:numId="14">
    <w:abstractNumId w:val="8"/>
  </w:num>
  <w:num w:numId="15">
    <w:abstractNumId w:val="0"/>
  </w:num>
  <w:num w:numId="16">
    <w:abstractNumId w:val="19"/>
  </w:num>
  <w:num w:numId="17">
    <w:abstractNumId w:val="27"/>
  </w:num>
  <w:num w:numId="18">
    <w:abstractNumId w:val="25"/>
  </w:num>
  <w:num w:numId="19">
    <w:abstractNumId w:val="11"/>
  </w:num>
  <w:num w:numId="20">
    <w:abstractNumId w:val="12"/>
  </w:num>
  <w:num w:numId="21">
    <w:abstractNumId w:val="16"/>
  </w:num>
  <w:num w:numId="22">
    <w:abstractNumId w:val="28"/>
  </w:num>
  <w:num w:numId="23">
    <w:abstractNumId w:val="10"/>
  </w:num>
  <w:num w:numId="24">
    <w:abstractNumId w:val="22"/>
  </w:num>
  <w:num w:numId="25">
    <w:abstractNumId w:val="14"/>
  </w:num>
  <w:num w:numId="26">
    <w:abstractNumId w:val="6"/>
  </w:num>
  <w:num w:numId="27">
    <w:abstractNumId w:val="23"/>
  </w:num>
  <w:num w:numId="28">
    <w:abstractNumId w:val="2"/>
  </w:num>
  <w:num w:numId="29">
    <w:abstractNumId w:val="21"/>
  </w:num>
  <w:num w:numId="30">
    <w:abstractNumId w:val="5"/>
  </w:num>
  <w:num w:numId="31">
    <w:abstractNumId w:val="17"/>
  </w:num>
  <w:num w:numId="32">
    <w:abstractNumId w:val="3"/>
  </w:num>
  <w:num w:numId="33">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oNotHyphenateCaps/>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0E1"/>
    <w:rsid w:val="000000AF"/>
    <w:rsid w:val="00000175"/>
    <w:rsid w:val="0000023F"/>
    <w:rsid w:val="000005D4"/>
    <w:rsid w:val="000013B7"/>
    <w:rsid w:val="000014AD"/>
    <w:rsid w:val="00001CD3"/>
    <w:rsid w:val="00002509"/>
    <w:rsid w:val="000028B2"/>
    <w:rsid w:val="000028C1"/>
    <w:rsid w:val="00002F4D"/>
    <w:rsid w:val="00003065"/>
    <w:rsid w:val="00003153"/>
    <w:rsid w:val="00004DF4"/>
    <w:rsid w:val="00004E0D"/>
    <w:rsid w:val="0000554C"/>
    <w:rsid w:val="000063EE"/>
    <w:rsid w:val="00007020"/>
    <w:rsid w:val="0001073C"/>
    <w:rsid w:val="00011FE9"/>
    <w:rsid w:val="0001303F"/>
    <w:rsid w:val="0001487E"/>
    <w:rsid w:val="00014B90"/>
    <w:rsid w:val="00017094"/>
    <w:rsid w:val="000175E8"/>
    <w:rsid w:val="00017A81"/>
    <w:rsid w:val="00017E4C"/>
    <w:rsid w:val="000215F4"/>
    <w:rsid w:val="000218D0"/>
    <w:rsid w:val="00021C28"/>
    <w:rsid w:val="00022ABB"/>
    <w:rsid w:val="0002404A"/>
    <w:rsid w:val="00024BEA"/>
    <w:rsid w:val="00026ED2"/>
    <w:rsid w:val="00027026"/>
    <w:rsid w:val="000272F9"/>
    <w:rsid w:val="0002752D"/>
    <w:rsid w:val="00030B8F"/>
    <w:rsid w:val="00034CB9"/>
    <w:rsid w:val="00035839"/>
    <w:rsid w:val="000363F8"/>
    <w:rsid w:val="00036490"/>
    <w:rsid w:val="00037072"/>
    <w:rsid w:val="00040026"/>
    <w:rsid w:val="000417A0"/>
    <w:rsid w:val="000424DF"/>
    <w:rsid w:val="00043166"/>
    <w:rsid w:val="000440EC"/>
    <w:rsid w:val="000444FD"/>
    <w:rsid w:val="0004485B"/>
    <w:rsid w:val="00047006"/>
    <w:rsid w:val="00047739"/>
    <w:rsid w:val="000509AE"/>
    <w:rsid w:val="0005251D"/>
    <w:rsid w:val="00054152"/>
    <w:rsid w:val="00054405"/>
    <w:rsid w:val="0005444B"/>
    <w:rsid w:val="000557B4"/>
    <w:rsid w:val="00055A70"/>
    <w:rsid w:val="00055FCF"/>
    <w:rsid w:val="00056423"/>
    <w:rsid w:val="00057745"/>
    <w:rsid w:val="00061000"/>
    <w:rsid w:val="00061B67"/>
    <w:rsid w:val="00062733"/>
    <w:rsid w:val="000636A3"/>
    <w:rsid w:val="00064772"/>
    <w:rsid w:val="00064E58"/>
    <w:rsid w:val="0006725E"/>
    <w:rsid w:val="0007019D"/>
    <w:rsid w:val="000701A7"/>
    <w:rsid w:val="000706CD"/>
    <w:rsid w:val="00070CE5"/>
    <w:rsid w:val="00071CAA"/>
    <w:rsid w:val="00072C2E"/>
    <w:rsid w:val="00072E3C"/>
    <w:rsid w:val="000742D2"/>
    <w:rsid w:val="000746CE"/>
    <w:rsid w:val="00074FB2"/>
    <w:rsid w:val="00076667"/>
    <w:rsid w:val="000767A3"/>
    <w:rsid w:val="0007720A"/>
    <w:rsid w:val="00077575"/>
    <w:rsid w:val="00077604"/>
    <w:rsid w:val="000779D8"/>
    <w:rsid w:val="00080706"/>
    <w:rsid w:val="00080CDB"/>
    <w:rsid w:val="00081561"/>
    <w:rsid w:val="00081F44"/>
    <w:rsid w:val="00083961"/>
    <w:rsid w:val="000852E9"/>
    <w:rsid w:val="00086636"/>
    <w:rsid w:val="00086E60"/>
    <w:rsid w:val="0008766B"/>
    <w:rsid w:val="00087BE4"/>
    <w:rsid w:val="00090260"/>
    <w:rsid w:val="0009112A"/>
    <w:rsid w:val="00091FA0"/>
    <w:rsid w:val="00092D99"/>
    <w:rsid w:val="00092FD1"/>
    <w:rsid w:val="0009340A"/>
    <w:rsid w:val="00093B1C"/>
    <w:rsid w:val="00093D5B"/>
    <w:rsid w:val="00094253"/>
    <w:rsid w:val="00095119"/>
    <w:rsid w:val="00095F8D"/>
    <w:rsid w:val="0009637D"/>
    <w:rsid w:val="00096E06"/>
    <w:rsid w:val="00096F19"/>
    <w:rsid w:val="0009719A"/>
    <w:rsid w:val="000A0600"/>
    <w:rsid w:val="000A06CB"/>
    <w:rsid w:val="000A18DE"/>
    <w:rsid w:val="000A1D84"/>
    <w:rsid w:val="000A2694"/>
    <w:rsid w:val="000A355F"/>
    <w:rsid w:val="000A3C59"/>
    <w:rsid w:val="000A4D59"/>
    <w:rsid w:val="000A6B5D"/>
    <w:rsid w:val="000B01C2"/>
    <w:rsid w:val="000B02D6"/>
    <w:rsid w:val="000B0B1F"/>
    <w:rsid w:val="000B15F0"/>
    <w:rsid w:val="000B2D74"/>
    <w:rsid w:val="000B2F8A"/>
    <w:rsid w:val="000B41C4"/>
    <w:rsid w:val="000C0712"/>
    <w:rsid w:val="000C2ACE"/>
    <w:rsid w:val="000C2B2F"/>
    <w:rsid w:val="000C3A40"/>
    <w:rsid w:val="000C45DF"/>
    <w:rsid w:val="000C4659"/>
    <w:rsid w:val="000C4E17"/>
    <w:rsid w:val="000C5ECC"/>
    <w:rsid w:val="000C5F06"/>
    <w:rsid w:val="000C72DD"/>
    <w:rsid w:val="000D03B1"/>
    <w:rsid w:val="000D2081"/>
    <w:rsid w:val="000D32D5"/>
    <w:rsid w:val="000D362F"/>
    <w:rsid w:val="000D3DAD"/>
    <w:rsid w:val="000D406E"/>
    <w:rsid w:val="000D718C"/>
    <w:rsid w:val="000E0A2B"/>
    <w:rsid w:val="000E14A1"/>
    <w:rsid w:val="000E2B5D"/>
    <w:rsid w:val="000E360C"/>
    <w:rsid w:val="000E3AFC"/>
    <w:rsid w:val="000E4EF0"/>
    <w:rsid w:val="000E566F"/>
    <w:rsid w:val="000E6E5B"/>
    <w:rsid w:val="000E72E3"/>
    <w:rsid w:val="000E7959"/>
    <w:rsid w:val="000F09A1"/>
    <w:rsid w:val="000F123C"/>
    <w:rsid w:val="000F1D57"/>
    <w:rsid w:val="000F1F54"/>
    <w:rsid w:val="000F2121"/>
    <w:rsid w:val="000F260C"/>
    <w:rsid w:val="000F2BE5"/>
    <w:rsid w:val="000F3233"/>
    <w:rsid w:val="000F373D"/>
    <w:rsid w:val="000F441D"/>
    <w:rsid w:val="000F4999"/>
    <w:rsid w:val="000F6B14"/>
    <w:rsid w:val="000F7021"/>
    <w:rsid w:val="000F7212"/>
    <w:rsid w:val="000F76D3"/>
    <w:rsid w:val="000F7A96"/>
    <w:rsid w:val="001008E3"/>
    <w:rsid w:val="00100C73"/>
    <w:rsid w:val="0010116A"/>
    <w:rsid w:val="0010172D"/>
    <w:rsid w:val="00102824"/>
    <w:rsid w:val="00103540"/>
    <w:rsid w:val="001041E4"/>
    <w:rsid w:val="00105439"/>
    <w:rsid w:val="001056E4"/>
    <w:rsid w:val="00105839"/>
    <w:rsid w:val="0010590B"/>
    <w:rsid w:val="001075B3"/>
    <w:rsid w:val="00110073"/>
    <w:rsid w:val="00113EFD"/>
    <w:rsid w:val="00114B00"/>
    <w:rsid w:val="00114C2C"/>
    <w:rsid w:val="001155A5"/>
    <w:rsid w:val="0011561D"/>
    <w:rsid w:val="00115D12"/>
    <w:rsid w:val="001173C1"/>
    <w:rsid w:val="001200A1"/>
    <w:rsid w:val="001207EB"/>
    <w:rsid w:val="00120865"/>
    <w:rsid w:val="001211B1"/>
    <w:rsid w:val="00122B46"/>
    <w:rsid w:val="0012448F"/>
    <w:rsid w:val="00124902"/>
    <w:rsid w:val="001252F7"/>
    <w:rsid w:val="00126677"/>
    <w:rsid w:val="00126E42"/>
    <w:rsid w:val="00127250"/>
    <w:rsid w:val="00127FA3"/>
    <w:rsid w:val="00130B79"/>
    <w:rsid w:val="00130DBE"/>
    <w:rsid w:val="00130FD1"/>
    <w:rsid w:val="00133972"/>
    <w:rsid w:val="0013564F"/>
    <w:rsid w:val="00135A5B"/>
    <w:rsid w:val="00136F96"/>
    <w:rsid w:val="001375FC"/>
    <w:rsid w:val="00140725"/>
    <w:rsid w:val="00140E4C"/>
    <w:rsid w:val="0014378C"/>
    <w:rsid w:val="001438A7"/>
    <w:rsid w:val="001438DB"/>
    <w:rsid w:val="001446FB"/>
    <w:rsid w:val="00145903"/>
    <w:rsid w:val="0014705F"/>
    <w:rsid w:val="0014751F"/>
    <w:rsid w:val="00147B8E"/>
    <w:rsid w:val="00147E17"/>
    <w:rsid w:val="00150CE0"/>
    <w:rsid w:val="0015135E"/>
    <w:rsid w:val="00151E45"/>
    <w:rsid w:val="001528DD"/>
    <w:rsid w:val="00152D2F"/>
    <w:rsid w:val="00154267"/>
    <w:rsid w:val="00155F25"/>
    <w:rsid w:val="001569A3"/>
    <w:rsid w:val="0016060C"/>
    <w:rsid w:val="00160A72"/>
    <w:rsid w:val="00161E64"/>
    <w:rsid w:val="00162418"/>
    <w:rsid w:val="001632E8"/>
    <w:rsid w:val="00163432"/>
    <w:rsid w:val="0016353E"/>
    <w:rsid w:val="00163F4E"/>
    <w:rsid w:val="00165070"/>
    <w:rsid w:val="0016719D"/>
    <w:rsid w:val="001676ED"/>
    <w:rsid w:val="00167E66"/>
    <w:rsid w:val="001704A7"/>
    <w:rsid w:val="00170DAB"/>
    <w:rsid w:val="001710B1"/>
    <w:rsid w:val="001721AC"/>
    <w:rsid w:val="001724E9"/>
    <w:rsid w:val="00173E94"/>
    <w:rsid w:val="00174C26"/>
    <w:rsid w:val="001764BD"/>
    <w:rsid w:val="00176DC6"/>
    <w:rsid w:val="00176E05"/>
    <w:rsid w:val="00176EF7"/>
    <w:rsid w:val="00177F32"/>
    <w:rsid w:val="00181294"/>
    <w:rsid w:val="00181B4D"/>
    <w:rsid w:val="00182C36"/>
    <w:rsid w:val="00183979"/>
    <w:rsid w:val="001842FC"/>
    <w:rsid w:val="00185D11"/>
    <w:rsid w:val="00186244"/>
    <w:rsid w:val="00186371"/>
    <w:rsid w:val="0018692E"/>
    <w:rsid w:val="0018698B"/>
    <w:rsid w:val="00190E52"/>
    <w:rsid w:val="0019164D"/>
    <w:rsid w:val="00194473"/>
    <w:rsid w:val="00194BC0"/>
    <w:rsid w:val="00194F9D"/>
    <w:rsid w:val="001951B0"/>
    <w:rsid w:val="00195AC7"/>
    <w:rsid w:val="001965D5"/>
    <w:rsid w:val="0019663C"/>
    <w:rsid w:val="00196770"/>
    <w:rsid w:val="00197397"/>
    <w:rsid w:val="00197986"/>
    <w:rsid w:val="00197C28"/>
    <w:rsid w:val="001A027B"/>
    <w:rsid w:val="001A2411"/>
    <w:rsid w:val="001A3619"/>
    <w:rsid w:val="001A4D5C"/>
    <w:rsid w:val="001A62CD"/>
    <w:rsid w:val="001B027B"/>
    <w:rsid w:val="001B0ED9"/>
    <w:rsid w:val="001B2E02"/>
    <w:rsid w:val="001B31B0"/>
    <w:rsid w:val="001B32CD"/>
    <w:rsid w:val="001B347C"/>
    <w:rsid w:val="001B34D1"/>
    <w:rsid w:val="001B35A8"/>
    <w:rsid w:val="001B5043"/>
    <w:rsid w:val="001B55B0"/>
    <w:rsid w:val="001B60F0"/>
    <w:rsid w:val="001B6444"/>
    <w:rsid w:val="001B73BD"/>
    <w:rsid w:val="001B74CD"/>
    <w:rsid w:val="001B78D6"/>
    <w:rsid w:val="001C3943"/>
    <w:rsid w:val="001C3C58"/>
    <w:rsid w:val="001C48F6"/>
    <w:rsid w:val="001C51F6"/>
    <w:rsid w:val="001C776A"/>
    <w:rsid w:val="001C7CD0"/>
    <w:rsid w:val="001C7E68"/>
    <w:rsid w:val="001D00B5"/>
    <w:rsid w:val="001D029B"/>
    <w:rsid w:val="001D14EF"/>
    <w:rsid w:val="001D1572"/>
    <w:rsid w:val="001D172D"/>
    <w:rsid w:val="001D26C4"/>
    <w:rsid w:val="001D4740"/>
    <w:rsid w:val="001D4848"/>
    <w:rsid w:val="001D4A91"/>
    <w:rsid w:val="001D6308"/>
    <w:rsid w:val="001D668A"/>
    <w:rsid w:val="001D6FBA"/>
    <w:rsid w:val="001D728A"/>
    <w:rsid w:val="001D72E2"/>
    <w:rsid w:val="001D737D"/>
    <w:rsid w:val="001D7A2B"/>
    <w:rsid w:val="001E0449"/>
    <w:rsid w:val="001E04B8"/>
    <w:rsid w:val="001E05EB"/>
    <w:rsid w:val="001E22C4"/>
    <w:rsid w:val="001E2733"/>
    <w:rsid w:val="001E32BA"/>
    <w:rsid w:val="001E3401"/>
    <w:rsid w:val="001E3483"/>
    <w:rsid w:val="001E446C"/>
    <w:rsid w:val="001E5C0B"/>
    <w:rsid w:val="001F07A6"/>
    <w:rsid w:val="001F1E93"/>
    <w:rsid w:val="001F2AC9"/>
    <w:rsid w:val="001F5A51"/>
    <w:rsid w:val="001F6B8F"/>
    <w:rsid w:val="001F6BC9"/>
    <w:rsid w:val="001F6C5A"/>
    <w:rsid w:val="002005F9"/>
    <w:rsid w:val="002019DE"/>
    <w:rsid w:val="00203EB5"/>
    <w:rsid w:val="00204AD7"/>
    <w:rsid w:val="00205EBB"/>
    <w:rsid w:val="00205ED1"/>
    <w:rsid w:val="00207497"/>
    <w:rsid w:val="00207FB6"/>
    <w:rsid w:val="00211B43"/>
    <w:rsid w:val="00211FD4"/>
    <w:rsid w:val="002120B5"/>
    <w:rsid w:val="002124CE"/>
    <w:rsid w:val="002128BD"/>
    <w:rsid w:val="00213044"/>
    <w:rsid w:val="00213E6C"/>
    <w:rsid w:val="00213ECC"/>
    <w:rsid w:val="00216192"/>
    <w:rsid w:val="00217C61"/>
    <w:rsid w:val="0022059D"/>
    <w:rsid w:val="002220FC"/>
    <w:rsid w:val="00222689"/>
    <w:rsid w:val="002235CC"/>
    <w:rsid w:val="00224C5A"/>
    <w:rsid w:val="00224CA9"/>
    <w:rsid w:val="00224E68"/>
    <w:rsid w:val="00226CE2"/>
    <w:rsid w:val="002273CC"/>
    <w:rsid w:val="00227793"/>
    <w:rsid w:val="0023028A"/>
    <w:rsid w:val="00232C30"/>
    <w:rsid w:val="002339DC"/>
    <w:rsid w:val="00233D4D"/>
    <w:rsid w:val="0023406D"/>
    <w:rsid w:val="0023504A"/>
    <w:rsid w:val="00235B36"/>
    <w:rsid w:val="00236068"/>
    <w:rsid w:val="00236A47"/>
    <w:rsid w:val="00237E2A"/>
    <w:rsid w:val="00237F63"/>
    <w:rsid w:val="0024037B"/>
    <w:rsid w:val="002407CC"/>
    <w:rsid w:val="00240ACD"/>
    <w:rsid w:val="00240D4F"/>
    <w:rsid w:val="00241156"/>
    <w:rsid w:val="002412B6"/>
    <w:rsid w:val="00241CC3"/>
    <w:rsid w:val="00242F3F"/>
    <w:rsid w:val="00242FCE"/>
    <w:rsid w:val="00244599"/>
    <w:rsid w:val="00244FA1"/>
    <w:rsid w:val="002453D7"/>
    <w:rsid w:val="00247DAD"/>
    <w:rsid w:val="0025077E"/>
    <w:rsid w:val="00251B7D"/>
    <w:rsid w:val="002529D4"/>
    <w:rsid w:val="00252AC4"/>
    <w:rsid w:val="00252E46"/>
    <w:rsid w:val="002548A0"/>
    <w:rsid w:val="00254BD7"/>
    <w:rsid w:val="002556E6"/>
    <w:rsid w:val="00256114"/>
    <w:rsid w:val="002573B1"/>
    <w:rsid w:val="00257595"/>
    <w:rsid w:val="00257B53"/>
    <w:rsid w:val="00257E50"/>
    <w:rsid w:val="00257F17"/>
    <w:rsid w:val="002609FE"/>
    <w:rsid w:val="00260E1D"/>
    <w:rsid w:val="00262934"/>
    <w:rsid w:val="00262E1E"/>
    <w:rsid w:val="00264059"/>
    <w:rsid w:val="002644FD"/>
    <w:rsid w:val="00264D3E"/>
    <w:rsid w:val="00265C72"/>
    <w:rsid w:val="00267535"/>
    <w:rsid w:val="00267A78"/>
    <w:rsid w:val="002708F2"/>
    <w:rsid w:val="00270E48"/>
    <w:rsid w:val="00271124"/>
    <w:rsid w:val="00271493"/>
    <w:rsid w:val="00271CC9"/>
    <w:rsid w:val="002739D2"/>
    <w:rsid w:val="00274540"/>
    <w:rsid w:val="00274D7D"/>
    <w:rsid w:val="00275107"/>
    <w:rsid w:val="0027544D"/>
    <w:rsid w:val="00275907"/>
    <w:rsid w:val="00275E95"/>
    <w:rsid w:val="00276ABF"/>
    <w:rsid w:val="00277D69"/>
    <w:rsid w:val="002809B8"/>
    <w:rsid w:val="002843CF"/>
    <w:rsid w:val="00284B8E"/>
    <w:rsid w:val="00285F2F"/>
    <w:rsid w:val="00286D6F"/>
    <w:rsid w:val="00286E0B"/>
    <w:rsid w:val="00287BD7"/>
    <w:rsid w:val="00290503"/>
    <w:rsid w:val="00292C8B"/>
    <w:rsid w:val="0029318E"/>
    <w:rsid w:val="00293BF6"/>
    <w:rsid w:val="00296611"/>
    <w:rsid w:val="00296F96"/>
    <w:rsid w:val="002A0C48"/>
    <w:rsid w:val="002A2DD8"/>
    <w:rsid w:val="002A3042"/>
    <w:rsid w:val="002A3708"/>
    <w:rsid w:val="002A5DEB"/>
    <w:rsid w:val="002A6457"/>
    <w:rsid w:val="002A704E"/>
    <w:rsid w:val="002A72C7"/>
    <w:rsid w:val="002A7545"/>
    <w:rsid w:val="002A79B9"/>
    <w:rsid w:val="002B033A"/>
    <w:rsid w:val="002B06BC"/>
    <w:rsid w:val="002B1D68"/>
    <w:rsid w:val="002B237A"/>
    <w:rsid w:val="002B289B"/>
    <w:rsid w:val="002B292A"/>
    <w:rsid w:val="002B2D4E"/>
    <w:rsid w:val="002B2FD7"/>
    <w:rsid w:val="002B31B7"/>
    <w:rsid w:val="002B417A"/>
    <w:rsid w:val="002B472B"/>
    <w:rsid w:val="002B4C90"/>
    <w:rsid w:val="002B51D3"/>
    <w:rsid w:val="002B6D46"/>
    <w:rsid w:val="002B6E3F"/>
    <w:rsid w:val="002B7D73"/>
    <w:rsid w:val="002C138E"/>
    <w:rsid w:val="002C1446"/>
    <w:rsid w:val="002C153C"/>
    <w:rsid w:val="002C1A80"/>
    <w:rsid w:val="002C2123"/>
    <w:rsid w:val="002C2BD8"/>
    <w:rsid w:val="002C4A38"/>
    <w:rsid w:val="002C5B0E"/>
    <w:rsid w:val="002D1098"/>
    <w:rsid w:val="002D1168"/>
    <w:rsid w:val="002D1842"/>
    <w:rsid w:val="002D18DD"/>
    <w:rsid w:val="002D21AB"/>
    <w:rsid w:val="002D4BF8"/>
    <w:rsid w:val="002D7938"/>
    <w:rsid w:val="002D7F1C"/>
    <w:rsid w:val="002E0679"/>
    <w:rsid w:val="002E18AD"/>
    <w:rsid w:val="002E1918"/>
    <w:rsid w:val="002E1E98"/>
    <w:rsid w:val="002E3933"/>
    <w:rsid w:val="002E4B35"/>
    <w:rsid w:val="002E5865"/>
    <w:rsid w:val="002E6032"/>
    <w:rsid w:val="002E6A38"/>
    <w:rsid w:val="002F0AAB"/>
    <w:rsid w:val="002F1F8E"/>
    <w:rsid w:val="002F201C"/>
    <w:rsid w:val="002F290B"/>
    <w:rsid w:val="002F2BC2"/>
    <w:rsid w:val="002F2E51"/>
    <w:rsid w:val="002F2F1F"/>
    <w:rsid w:val="002F3BD3"/>
    <w:rsid w:val="002F3E6F"/>
    <w:rsid w:val="002F4F54"/>
    <w:rsid w:val="002F4FB7"/>
    <w:rsid w:val="002F54BA"/>
    <w:rsid w:val="002F5B9B"/>
    <w:rsid w:val="002F77EE"/>
    <w:rsid w:val="002F7D07"/>
    <w:rsid w:val="002F7F28"/>
    <w:rsid w:val="003008AB"/>
    <w:rsid w:val="00301DD0"/>
    <w:rsid w:val="0030328D"/>
    <w:rsid w:val="00303BCB"/>
    <w:rsid w:val="00303E9F"/>
    <w:rsid w:val="00304F29"/>
    <w:rsid w:val="00304FA0"/>
    <w:rsid w:val="00306473"/>
    <w:rsid w:val="00306BC0"/>
    <w:rsid w:val="003070BE"/>
    <w:rsid w:val="00307416"/>
    <w:rsid w:val="00307C52"/>
    <w:rsid w:val="00307C59"/>
    <w:rsid w:val="003101AF"/>
    <w:rsid w:val="00310A96"/>
    <w:rsid w:val="00310F59"/>
    <w:rsid w:val="003115E5"/>
    <w:rsid w:val="00311CE9"/>
    <w:rsid w:val="003147D9"/>
    <w:rsid w:val="00315254"/>
    <w:rsid w:val="00315287"/>
    <w:rsid w:val="00315468"/>
    <w:rsid w:val="00315E9A"/>
    <w:rsid w:val="00315FFC"/>
    <w:rsid w:val="0031628A"/>
    <w:rsid w:val="0031766C"/>
    <w:rsid w:val="00317EFF"/>
    <w:rsid w:val="00320E4E"/>
    <w:rsid w:val="00321E7F"/>
    <w:rsid w:val="003244A7"/>
    <w:rsid w:val="003245C2"/>
    <w:rsid w:val="00325486"/>
    <w:rsid w:val="00325513"/>
    <w:rsid w:val="00325741"/>
    <w:rsid w:val="003271FA"/>
    <w:rsid w:val="003275D7"/>
    <w:rsid w:val="0032778E"/>
    <w:rsid w:val="00331146"/>
    <w:rsid w:val="003311A6"/>
    <w:rsid w:val="00331512"/>
    <w:rsid w:val="00332670"/>
    <w:rsid w:val="00333E39"/>
    <w:rsid w:val="00333E73"/>
    <w:rsid w:val="00335D52"/>
    <w:rsid w:val="0033667B"/>
    <w:rsid w:val="00336EA5"/>
    <w:rsid w:val="0034007B"/>
    <w:rsid w:val="00340214"/>
    <w:rsid w:val="00343C8C"/>
    <w:rsid w:val="00343F58"/>
    <w:rsid w:val="003441E4"/>
    <w:rsid w:val="00344754"/>
    <w:rsid w:val="00344F49"/>
    <w:rsid w:val="0034577B"/>
    <w:rsid w:val="003460A6"/>
    <w:rsid w:val="00350EDD"/>
    <w:rsid w:val="00352079"/>
    <w:rsid w:val="00353E01"/>
    <w:rsid w:val="0035428A"/>
    <w:rsid w:val="00354D71"/>
    <w:rsid w:val="00356D7A"/>
    <w:rsid w:val="003579D2"/>
    <w:rsid w:val="00357A46"/>
    <w:rsid w:val="00361239"/>
    <w:rsid w:val="00363673"/>
    <w:rsid w:val="003638D2"/>
    <w:rsid w:val="00365205"/>
    <w:rsid w:val="003660AB"/>
    <w:rsid w:val="003672D1"/>
    <w:rsid w:val="00367F5E"/>
    <w:rsid w:val="003700F4"/>
    <w:rsid w:val="00372DEA"/>
    <w:rsid w:val="00373236"/>
    <w:rsid w:val="003744E7"/>
    <w:rsid w:val="00375713"/>
    <w:rsid w:val="00376EF1"/>
    <w:rsid w:val="003778C4"/>
    <w:rsid w:val="00380A38"/>
    <w:rsid w:val="0038150B"/>
    <w:rsid w:val="00381708"/>
    <w:rsid w:val="00381FA5"/>
    <w:rsid w:val="003823BA"/>
    <w:rsid w:val="00383017"/>
    <w:rsid w:val="00383828"/>
    <w:rsid w:val="0038408D"/>
    <w:rsid w:val="0038428B"/>
    <w:rsid w:val="00384FF8"/>
    <w:rsid w:val="003851F5"/>
    <w:rsid w:val="00385481"/>
    <w:rsid w:val="00385BDA"/>
    <w:rsid w:val="0038669A"/>
    <w:rsid w:val="00387F79"/>
    <w:rsid w:val="003900BB"/>
    <w:rsid w:val="00390A87"/>
    <w:rsid w:val="00390C8D"/>
    <w:rsid w:val="003911C4"/>
    <w:rsid w:val="00391F54"/>
    <w:rsid w:val="00394CA3"/>
    <w:rsid w:val="00394DCB"/>
    <w:rsid w:val="00396BCE"/>
    <w:rsid w:val="00397420"/>
    <w:rsid w:val="003A05F3"/>
    <w:rsid w:val="003A21D6"/>
    <w:rsid w:val="003A5ED6"/>
    <w:rsid w:val="003A659A"/>
    <w:rsid w:val="003A78AB"/>
    <w:rsid w:val="003A7A93"/>
    <w:rsid w:val="003B0046"/>
    <w:rsid w:val="003B01D0"/>
    <w:rsid w:val="003B0420"/>
    <w:rsid w:val="003B0FF1"/>
    <w:rsid w:val="003B2C80"/>
    <w:rsid w:val="003B3092"/>
    <w:rsid w:val="003B32EA"/>
    <w:rsid w:val="003B4033"/>
    <w:rsid w:val="003B5F80"/>
    <w:rsid w:val="003B6B7F"/>
    <w:rsid w:val="003B70C8"/>
    <w:rsid w:val="003B7C90"/>
    <w:rsid w:val="003C03C4"/>
    <w:rsid w:val="003C09CA"/>
    <w:rsid w:val="003C0FC6"/>
    <w:rsid w:val="003C1D21"/>
    <w:rsid w:val="003C1FF7"/>
    <w:rsid w:val="003C5DE2"/>
    <w:rsid w:val="003C6A88"/>
    <w:rsid w:val="003C7D94"/>
    <w:rsid w:val="003D19C6"/>
    <w:rsid w:val="003D2A32"/>
    <w:rsid w:val="003D2DC4"/>
    <w:rsid w:val="003D33AE"/>
    <w:rsid w:val="003D463B"/>
    <w:rsid w:val="003D57B2"/>
    <w:rsid w:val="003D6190"/>
    <w:rsid w:val="003D633E"/>
    <w:rsid w:val="003D796B"/>
    <w:rsid w:val="003E1194"/>
    <w:rsid w:val="003E1CB0"/>
    <w:rsid w:val="003E21AF"/>
    <w:rsid w:val="003E3CC8"/>
    <w:rsid w:val="003E3E4B"/>
    <w:rsid w:val="003E4417"/>
    <w:rsid w:val="003E46D9"/>
    <w:rsid w:val="003E678B"/>
    <w:rsid w:val="003E7310"/>
    <w:rsid w:val="003F0041"/>
    <w:rsid w:val="003F006D"/>
    <w:rsid w:val="003F0B91"/>
    <w:rsid w:val="003F0C7F"/>
    <w:rsid w:val="003F0E44"/>
    <w:rsid w:val="003F14BA"/>
    <w:rsid w:val="003F16A9"/>
    <w:rsid w:val="003F1EFD"/>
    <w:rsid w:val="003F23C1"/>
    <w:rsid w:val="003F3580"/>
    <w:rsid w:val="003F3AA1"/>
    <w:rsid w:val="003F3E31"/>
    <w:rsid w:val="003F5FC8"/>
    <w:rsid w:val="003F7ABC"/>
    <w:rsid w:val="004002A3"/>
    <w:rsid w:val="004011A9"/>
    <w:rsid w:val="004014A9"/>
    <w:rsid w:val="00401DB5"/>
    <w:rsid w:val="00402908"/>
    <w:rsid w:val="00402D06"/>
    <w:rsid w:val="00403506"/>
    <w:rsid w:val="00403EEF"/>
    <w:rsid w:val="0040595E"/>
    <w:rsid w:val="00405AD2"/>
    <w:rsid w:val="00406218"/>
    <w:rsid w:val="004063C0"/>
    <w:rsid w:val="00407661"/>
    <w:rsid w:val="00407C7D"/>
    <w:rsid w:val="00407DBC"/>
    <w:rsid w:val="004121A4"/>
    <w:rsid w:val="004129EC"/>
    <w:rsid w:val="0041329D"/>
    <w:rsid w:val="004132AA"/>
    <w:rsid w:val="00414D4A"/>
    <w:rsid w:val="00420A32"/>
    <w:rsid w:val="00420ACD"/>
    <w:rsid w:val="00420E1A"/>
    <w:rsid w:val="0042152F"/>
    <w:rsid w:val="00423750"/>
    <w:rsid w:val="004239C6"/>
    <w:rsid w:val="00423C71"/>
    <w:rsid w:val="00424882"/>
    <w:rsid w:val="00424E81"/>
    <w:rsid w:val="004254D6"/>
    <w:rsid w:val="00426C5F"/>
    <w:rsid w:val="00427ACD"/>
    <w:rsid w:val="00427C90"/>
    <w:rsid w:val="00427CE0"/>
    <w:rsid w:val="00427EE5"/>
    <w:rsid w:val="004321FA"/>
    <w:rsid w:val="00433008"/>
    <w:rsid w:val="00434415"/>
    <w:rsid w:val="0043511C"/>
    <w:rsid w:val="00436D28"/>
    <w:rsid w:val="00437A72"/>
    <w:rsid w:val="00437CB0"/>
    <w:rsid w:val="004410CD"/>
    <w:rsid w:val="00441397"/>
    <w:rsid w:val="00443785"/>
    <w:rsid w:val="00443EA9"/>
    <w:rsid w:val="00443ED3"/>
    <w:rsid w:val="00445275"/>
    <w:rsid w:val="004460FA"/>
    <w:rsid w:val="00446AA0"/>
    <w:rsid w:val="0045035A"/>
    <w:rsid w:val="004503AA"/>
    <w:rsid w:val="00450733"/>
    <w:rsid w:val="00452101"/>
    <w:rsid w:val="00452BFD"/>
    <w:rsid w:val="00453A6C"/>
    <w:rsid w:val="00454F4E"/>
    <w:rsid w:val="00454FF4"/>
    <w:rsid w:val="0045637A"/>
    <w:rsid w:val="00456FAD"/>
    <w:rsid w:val="00457831"/>
    <w:rsid w:val="004602D2"/>
    <w:rsid w:val="00461158"/>
    <w:rsid w:val="00461690"/>
    <w:rsid w:val="00461B36"/>
    <w:rsid w:val="0046207B"/>
    <w:rsid w:val="004623AB"/>
    <w:rsid w:val="00463F3D"/>
    <w:rsid w:val="004651B2"/>
    <w:rsid w:val="00466223"/>
    <w:rsid w:val="00467890"/>
    <w:rsid w:val="00467DC2"/>
    <w:rsid w:val="0047070A"/>
    <w:rsid w:val="004707C7"/>
    <w:rsid w:val="00470A9F"/>
    <w:rsid w:val="00472B54"/>
    <w:rsid w:val="00472C6F"/>
    <w:rsid w:val="004749A7"/>
    <w:rsid w:val="00480DA6"/>
    <w:rsid w:val="00481F1E"/>
    <w:rsid w:val="0048292F"/>
    <w:rsid w:val="004835C4"/>
    <w:rsid w:val="004840FC"/>
    <w:rsid w:val="004844C7"/>
    <w:rsid w:val="00485233"/>
    <w:rsid w:val="00485661"/>
    <w:rsid w:val="004867CD"/>
    <w:rsid w:val="00486E01"/>
    <w:rsid w:val="00487D8E"/>
    <w:rsid w:val="00487E26"/>
    <w:rsid w:val="0049098D"/>
    <w:rsid w:val="00490D0A"/>
    <w:rsid w:val="00491064"/>
    <w:rsid w:val="004916B2"/>
    <w:rsid w:val="004923FD"/>
    <w:rsid w:val="0049263E"/>
    <w:rsid w:val="004930E8"/>
    <w:rsid w:val="004942AC"/>
    <w:rsid w:val="0049550A"/>
    <w:rsid w:val="00495CA2"/>
    <w:rsid w:val="004969C5"/>
    <w:rsid w:val="00497DA7"/>
    <w:rsid w:val="004A1405"/>
    <w:rsid w:val="004A1559"/>
    <w:rsid w:val="004A1999"/>
    <w:rsid w:val="004A1FBB"/>
    <w:rsid w:val="004A229B"/>
    <w:rsid w:val="004A2B44"/>
    <w:rsid w:val="004A3246"/>
    <w:rsid w:val="004A427C"/>
    <w:rsid w:val="004A43D6"/>
    <w:rsid w:val="004A473D"/>
    <w:rsid w:val="004A4A4A"/>
    <w:rsid w:val="004A5458"/>
    <w:rsid w:val="004A5A5B"/>
    <w:rsid w:val="004A6E8E"/>
    <w:rsid w:val="004A7388"/>
    <w:rsid w:val="004A7E40"/>
    <w:rsid w:val="004B0828"/>
    <w:rsid w:val="004B1DD7"/>
    <w:rsid w:val="004B2127"/>
    <w:rsid w:val="004B44B7"/>
    <w:rsid w:val="004B4778"/>
    <w:rsid w:val="004B4B7C"/>
    <w:rsid w:val="004B685B"/>
    <w:rsid w:val="004B7101"/>
    <w:rsid w:val="004C2C47"/>
    <w:rsid w:val="004C36BE"/>
    <w:rsid w:val="004C43D2"/>
    <w:rsid w:val="004C43FC"/>
    <w:rsid w:val="004C587B"/>
    <w:rsid w:val="004C5B03"/>
    <w:rsid w:val="004C5F3D"/>
    <w:rsid w:val="004C6099"/>
    <w:rsid w:val="004C60DC"/>
    <w:rsid w:val="004D0505"/>
    <w:rsid w:val="004D1962"/>
    <w:rsid w:val="004D20D7"/>
    <w:rsid w:val="004D234D"/>
    <w:rsid w:val="004D2C29"/>
    <w:rsid w:val="004D4170"/>
    <w:rsid w:val="004D4278"/>
    <w:rsid w:val="004D44D8"/>
    <w:rsid w:val="004D4515"/>
    <w:rsid w:val="004D4DF8"/>
    <w:rsid w:val="004D53E0"/>
    <w:rsid w:val="004D5B19"/>
    <w:rsid w:val="004E0512"/>
    <w:rsid w:val="004E2E8D"/>
    <w:rsid w:val="004E39C9"/>
    <w:rsid w:val="004E3DA1"/>
    <w:rsid w:val="004E58B0"/>
    <w:rsid w:val="004E59E6"/>
    <w:rsid w:val="004E5A7D"/>
    <w:rsid w:val="004E5EE1"/>
    <w:rsid w:val="004E64DF"/>
    <w:rsid w:val="004E6659"/>
    <w:rsid w:val="004E73FE"/>
    <w:rsid w:val="004E7B21"/>
    <w:rsid w:val="004F1341"/>
    <w:rsid w:val="004F179D"/>
    <w:rsid w:val="004F212F"/>
    <w:rsid w:val="004F282E"/>
    <w:rsid w:val="004F2C25"/>
    <w:rsid w:val="004F4F99"/>
    <w:rsid w:val="004F52CB"/>
    <w:rsid w:val="004F6956"/>
    <w:rsid w:val="004F69DF"/>
    <w:rsid w:val="0050001A"/>
    <w:rsid w:val="005012AE"/>
    <w:rsid w:val="00504FB1"/>
    <w:rsid w:val="00505E8B"/>
    <w:rsid w:val="00510DDE"/>
    <w:rsid w:val="00511803"/>
    <w:rsid w:val="00511D21"/>
    <w:rsid w:val="00511EDF"/>
    <w:rsid w:val="00511EFA"/>
    <w:rsid w:val="00514862"/>
    <w:rsid w:val="00515941"/>
    <w:rsid w:val="005169AC"/>
    <w:rsid w:val="005200C0"/>
    <w:rsid w:val="00520446"/>
    <w:rsid w:val="00521DCB"/>
    <w:rsid w:val="0052408A"/>
    <w:rsid w:val="00524DEC"/>
    <w:rsid w:val="00525F96"/>
    <w:rsid w:val="005265D9"/>
    <w:rsid w:val="00526AD7"/>
    <w:rsid w:val="00526C5A"/>
    <w:rsid w:val="00527AB8"/>
    <w:rsid w:val="005324D3"/>
    <w:rsid w:val="00532BE0"/>
    <w:rsid w:val="00533921"/>
    <w:rsid w:val="00535073"/>
    <w:rsid w:val="005355AF"/>
    <w:rsid w:val="005362CA"/>
    <w:rsid w:val="00536336"/>
    <w:rsid w:val="005378A6"/>
    <w:rsid w:val="005412E9"/>
    <w:rsid w:val="005440E6"/>
    <w:rsid w:val="00545BB0"/>
    <w:rsid w:val="00545FFD"/>
    <w:rsid w:val="005469EA"/>
    <w:rsid w:val="00546DC2"/>
    <w:rsid w:val="00547505"/>
    <w:rsid w:val="0055043D"/>
    <w:rsid w:val="00550B47"/>
    <w:rsid w:val="00550C00"/>
    <w:rsid w:val="00551637"/>
    <w:rsid w:val="00551CB7"/>
    <w:rsid w:val="00551FA2"/>
    <w:rsid w:val="00552759"/>
    <w:rsid w:val="00553FC8"/>
    <w:rsid w:val="00554AB1"/>
    <w:rsid w:val="00554F92"/>
    <w:rsid w:val="005567B3"/>
    <w:rsid w:val="005572A2"/>
    <w:rsid w:val="00557864"/>
    <w:rsid w:val="00557B58"/>
    <w:rsid w:val="00560223"/>
    <w:rsid w:val="00561500"/>
    <w:rsid w:val="005619AD"/>
    <w:rsid w:val="00563B92"/>
    <w:rsid w:val="005647E1"/>
    <w:rsid w:val="005649F1"/>
    <w:rsid w:val="00564A41"/>
    <w:rsid w:val="00565512"/>
    <w:rsid w:val="005659E7"/>
    <w:rsid w:val="00565D9C"/>
    <w:rsid w:val="0056650E"/>
    <w:rsid w:val="005678BD"/>
    <w:rsid w:val="005704FF"/>
    <w:rsid w:val="0057069D"/>
    <w:rsid w:val="0057115D"/>
    <w:rsid w:val="00571961"/>
    <w:rsid w:val="005729DA"/>
    <w:rsid w:val="00574896"/>
    <w:rsid w:val="005751C6"/>
    <w:rsid w:val="0057707E"/>
    <w:rsid w:val="0058249A"/>
    <w:rsid w:val="00582FB7"/>
    <w:rsid w:val="0058358B"/>
    <w:rsid w:val="00583718"/>
    <w:rsid w:val="0058727C"/>
    <w:rsid w:val="00587DE8"/>
    <w:rsid w:val="00590CE5"/>
    <w:rsid w:val="00591552"/>
    <w:rsid w:val="0059196C"/>
    <w:rsid w:val="00592088"/>
    <w:rsid w:val="00592AC8"/>
    <w:rsid w:val="00593CAD"/>
    <w:rsid w:val="005940D2"/>
    <w:rsid w:val="00596DB8"/>
    <w:rsid w:val="00596F9E"/>
    <w:rsid w:val="005970D1"/>
    <w:rsid w:val="005A065A"/>
    <w:rsid w:val="005A0D54"/>
    <w:rsid w:val="005A0DAD"/>
    <w:rsid w:val="005A0F83"/>
    <w:rsid w:val="005A1FA2"/>
    <w:rsid w:val="005A2DDE"/>
    <w:rsid w:val="005A439C"/>
    <w:rsid w:val="005A4978"/>
    <w:rsid w:val="005A4A1B"/>
    <w:rsid w:val="005A621E"/>
    <w:rsid w:val="005A6906"/>
    <w:rsid w:val="005A7D6E"/>
    <w:rsid w:val="005B05BF"/>
    <w:rsid w:val="005B0A83"/>
    <w:rsid w:val="005B1337"/>
    <w:rsid w:val="005B13C6"/>
    <w:rsid w:val="005B1EF0"/>
    <w:rsid w:val="005B3986"/>
    <w:rsid w:val="005B4216"/>
    <w:rsid w:val="005B52D5"/>
    <w:rsid w:val="005C0777"/>
    <w:rsid w:val="005C16B3"/>
    <w:rsid w:val="005C22B4"/>
    <w:rsid w:val="005C2918"/>
    <w:rsid w:val="005C330B"/>
    <w:rsid w:val="005C47DC"/>
    <w:rsid w:val="005C506B"/>
    <w:rsid w:val="005C5F3C"/>
    <w:rsid w:val="005C6F50"/>
    <w:rsid w:val="005D00BC"/>
    <w:rsid w:val="005D032E"/>
    <w:rsid w:val="005D09E1"/>
    <w:rsid w:val="005D106B"/>
    <w:rsid w:val="005D129E"/>
    <w:rsid w:val="005D152D"/>
    <w:rsid w:val="005D1876"/>
    <w:rsid w:val="005D27F7"/>
    <w:rsid w:val="005D43C2"/>
    <w:rsid w:val="005D49D4"/>
    <w:rsid w:val="005D4C96"/>
    <w:rsid w:val="005D540A"/>
    <w:rsid w:val="005D57B6"/>
    <w:rsid w:val="005D788F"/>
    <w:rsid w:val="005D7926"/>
    <w:rsid w:val="005E01AD"/>
    <w:rsid w:val="005E119E"/>
    <w:rsid w:val="005E28A5"/>
    <w:rsid w:val="005E3D00"/>
    <w:rsid w:val="005E41F8"/>
    <w:rsid w:val="005E4B3A"/>
    <w:rsid w:val="005E520B"/>
    <w:rsid w:val="005E5621"/>
    <w:rsid w:val="005E6584"/>
    <w:rsid w:val="005E7B25"/>
    <w:rsid w:val="005F18E9"/>
    <w:rsid w:val="005F2610"/>
    <w:rsid w:val="005F2611"/>
    <w:rsid w:val="005F33A0"/>
    <w:rsid w:val="005F33AD"/>
    <w:rsid w:val="005F4AA8"/>
    <w:rsid w:val="0060054D"/>
    <w:rsid w:val="0060091F"/>
    <w:rsid w:val="00600CAD"/>
    <w:rsid w:val="00602C62"/>
    <w:rsid w:val="00604F12"/>
    <w:rsid w:val="00605213"/>
    <w:rsid w:val="00605945"/>
    <w:rsid w:val="00605C14"/>
    <w:rsid w:val="0061141A"/>
    <w:rsid w:val="0061146D"/>
    <w:rsid w:val="006114BA"/>
    <w:rsid w:val="00611593"/>
    <w:rsid w:val="00613A7B"/>
    <w:rsid w:val="0061559E"/>
    <w:rsid w:val="00616808"/>
    <w:rsid w:val="00617A99"/>
    <w:rsid w:val="006203D6"/>
    <w:rsid w:val="006217FC"/>
    <w:rsid w:val="006228CD"/>
    <w:rsid w:val="00622DD1"/>
    <w:rsid w:val="006232F6"/>
    <w:rsid w:val="00623456"/>
    <w:rsid w:val="006240FE"/>
    <w:rsid w:val="00624C35"/>
    <w:rsid w:val="006252F9"/>
    <w:rsid w:val="00625E6C"/>
    <w:rsid w:val="00626610"/>
    <w:rsid w:val="0062721F"/>
    <w:rsid w:val="006278FA"/>
    <w:rsid w:val="00627FE7"/>
    <w:rsid w:val="006305A0"/>
    <w:rsid w:val="00630EC1"/>
    <w:rsid w:val="00631496"/>
    <w:rsid w:val="006319FC"/>
    <w:rsid w:val="0063222C"/>
    <w:rsid w:val="006344E0"/>
    <w:rsid w:val="00634ADD"/>
    <w:rsid w:val="00634B43"/>
    <w:rsid w:val="00635A1E"/>
    <w:rsid w:val="00635C47"/>
    <w:rsid w:val="006365C6"/>
    <w:rsid w:val="0063760D"/>
    <w:rsid w:val="00640322"/>
    <w:rsid w:val="0064054A"/>
    <w:rsid w:val="006406D6"/>
    <w:rsid w:val="006407C6"/>
    <w:rsid w:val="00641159"/>
    <w:rsid w:val="00643D1A"/>
    <w:rsid w:val="00644DAC"/>
    <w:rsid w:val="00645334"/>
    <w:rsid w:val="00645882"/>
    <w:rsid w:val="00645F18"/>
    <w:rsid w:val="00646A00"/>
    <w:rsid w:val="00646A91"/>
    <w:rsid w:val="0064790E"/>
    <w:rsid w:val="00647BE1"/>
    <w:rsid w:val="00647DFC"/>
    <w:rsid w:val="00650DAA"/>
    <w:rsid w:val="006515D2"/>
    <w:rsid w:val="00651E77"/>
    <w:rsid w:val="00652B8D"/>
    <w:rsid w:val="006543A0"/>
    <w:rsid w:val="00654531"/>
    <w:rsid w:val="00654821"/>
    <w:rsid w:val="0065529E"/>
    <w:rsid w:val="00655576"/>
    <w:rsid w:val="0065599C"/>
    <w:rsid w:val="0065771E"/>
    <w:rsid w:val="00657840"/>
    <w:rsid w:val="00660FC8"/>
    <w:rsid w:val="00661C1F"/>
    <w:rsid w:val="00662E50"/>
    <w:rsid w:val="00664765"/>
    <w:rsid w:val="0066494C"/>
    <w:rsid w:val="006653A9"/>
    <w:rsid w:val="006669DF"/>
    <w:rsid w:val="00666E95"/>
    <w:rsid w:val="00671301"/>
    <w:rsid w:val="00672BF0"/>
    <w:rsid w:val="0067416B"/>
    <w:rsid w:val="00675085"/>
    <w:rsid w:val="00675503"/>
    <w:rsid w:val="00675971"/>
    <w:rsid w:val="0067643B"/>
    <w:rsid w:val="006779C1"/>
    <w:rsid w:val="00677BE3"/>
    <w:rsid w:val="006805C0"/>
    <w:rsid w:val="0068222E"/>
    <w:rsid w:val="0068306D"/>
    <w:rsid w:val="00685EF9"/>
    <w:rsid w:val="00685F74"/>
    <w:rsid w:val="006862A6"/>
    <w:rsid w:val="006866E5"/>
    <w:rsid w:val="00687C30"/>
    <w:rsid w:val="00687DFB"/>
    <w:rsid w:val="00690969"/>
    <w:rsid w:val="006910B1"/>
    <w:rsid w:val="00691A5E"/>
    <w:rsid w:val="006948C8"/>
    <w:rsid w:val="00694DD6"/>
    <w:rsid w:val="0069533C"/>
    <w:rsid w:val="00695E53"/>
    <w:rsid w:val="00695F1E"/>
    <w:rsid w:val="00696587"/>
    <w:rsid w:val="006970BA"/>
    <w:rsid w:val="00697F42"/>
    <w:rsid w:val="006A0358"/>
    <w:rsid w:val="006A0D6E"/>
    <w:rsid w:val="006A23F1"/>
    <w:rsid w:val="006A2B79"/>
    <w:rsid w:val="006A3211"/>
    <w:rsid w:val="006A390F"/>
    <w:rsid w:val="006A3EF0"/>
    <w:rsid w:val="006A4231"/>
    <w:rsid w:val="006A5601"/>
    <w:rsid w:val="006A5B04"/>
    <w:rsid w:val="006A62D9"/>
    <w:rsid w:val="006A6B92"/>
    <w:rsid w:val="006B01B1"/>
    <w:rsid w:val="006B12B3"/>
    <w:rsid w:val="006B1DC9"/>
    <w:rsid w:val="006B2541"/>
    <w:rsid w:val="006B2691"/>
    <w:rsid w:val="006B49A1"/>
    <w:rsid w:val="006B5CCC"/>
    <w:rsid w:val="006B6947"/>
    <w:rsid w:val="006B706C"/>
    <w:rsid w:val="006B7E6A"/>
    <w:rsid w:val="006C1CCE"/>
    <w:rsid w:val="006C2834"/>
    <w:rsid w:val="006C6668"/>
    <w:rsid w:val="006C6EC0"/>
    <w:rsid w:val="006C75B4"/>
    <w:rsid w:val="006D068B"/>
    <w:rsid w:val="006D08E4"/>
    <w:rsid w:val="006D0D7E"/>
    <w:rsid w:val="006D13B5"/>
    <w:rsid w:val="006D3146"/>
    <w:rsid w:val="006D3E72"/>
    <w:rsid w:val="006D420F"/>
    <w:rsid w:val="006D423F"/>
    <w:rsid w:val="006D44D3"/>
    <w:rsid w:val="006D4D92"/>
    <w:rsid w:val="006D4F9C"/>
    <w:rsid w:val="006D6701"/>
    <w:rsid w:val="006D7598"/>
    <w:rsid w:val="006E0050"/>
    <w:rsid w:val="006E03B1"/>
    <w:rsid w:val="006E104F"/>
    <w:rsid w:val="006E182F"/>
    <w:rsid w:val="006E2B6B"/>
    <w:rsid w:val="006E31CB"/>
    <w:rsid w:val="006E3442"/>
    <w:rsid w:val="006E37FF"/>
    <w:rsid w:val="006E39F2"/>
    <w:rsid w:val="006E3DAE"/>
    <w:rsid w:val="006E3DE3"/>
    <w:rsid w:val="006E4EFF"/>
    <w:rsid w:val="006E52D2"/>
    <w:rsid w:val="006E5D61"/>
    <w:rsid w:val="006E65BE"/>
    <w:rsid w:val="006E6AC8"/>
    <w:rsid w:val="006E75C9"/>
    <w:rsid w:val="006E7783"/>
    <w:rsid w:val="006E7B93"/>
    <w:rsid w:val="006F03FD"/>
    <w:rsid w:val="006F169A"/>
    <w:rsid w:val="006F2198"/>
    <w:rsid w:val="006F2466"/>
    <w:rsid w:val="006F321D"/>
    <w:rsid w:val="006F3227"/>
    <w:rsid w:val="006F4007"/>
    <w:rsid w:val="006F413E"/>
    <w:rsid w:val="006F6A6E"/>
    <w:rsid w:val="006F6C60"/>
    <w:rsid w:val="0070075B"/>
    <w:rsid w:val="00700852"/>
    <w:rsid w:val="00701028"/>
    <w:rsid w:val="00703E0C"/>
    <w:rsid w:val="007043AD"/>
    <w:rsid w:val="007047A0"/>
    <w:rsid w:val="00706303"/>
    <w:rsid w:val="00706970"/>
    <w:rsid w:val="00706BA3"/>
    <w:rsid w:val="00707704"/>
    <w:rsid w:val="00707D64"/>
    <w:rsid w:val="007100C2"/>
    <w:rsid w:val="007100F2"/>
    <w:rsid w:val="00712E78"/>
    <w:rsid w:val="00714A7E"/>
    <w:rsid w:val="00714AC3"/>
    <w:rsid w:val="00714F3E"/>
    <w:rsid w:val="007157AA"/>
    <w:rsid w:val="00715AD2"/>
    <w:rsid w:val="0071686E"/>
    <w:rsid w:val="00716FD2"/>
    <w:rsid w:val="0071732F"/>
    <w:rsid w:val="007176D1"/>
    <w:rsid w:val="007208A4"/>
    <w:rsid w:val="00720B7D"/>
    <w:rsid w:val="00722057"/>
    <w:rsid w:val="00722A93"/>
    <w:rsid w:val="00725106"/>
    <w:rsid w:val="007251CF"/>
    <w:rsid w:val="0072572C"/>
    <w:rsid w:val="00726A7A"/>
    <w:rsid w:val="00727B1C"/>
    <w:rsid w:val="007304C9"/>
    <w:rsid w:val="00730B47"/>
    <w:rsid w:val="00730E0D"/>
    <w:rsid w:val="00730F96"/>
    <w:rsid w:val="007310CF"/>
    <w:rsid w:val="007314E8"/>
    <w:rsid w:val="00731677"/>
    <w:rsid w:val="00731D37"/>
    <w:rsid w:val="00732820"/>
    <w:rsid w:val="00732838"/>
    <w:rsid w:val="00733BE0"/>
    <w:rsid w:val="0073469C"/>
    <w:rsid w:val="00734B4E"/>
    <w:rsid w:val="0073606F"/>
    <w:rsid w:val="00737AFD"/>
    <w:rsid w:val="00742FC9"/>
    <w:rsid w:val="007430DE"/>
    <w:rsid w:val="00744F51"/>
    <w:rsid w:val="007457DC"/>
    <w:rsid w:val="00746CB3"/>
    <w:rsid w:val="0074741D"/>
    <w:rsid w:val="0074775D"/>
    <w:rsid w:val="0075119B"/>
    <w:rsid w:val="007517F6"/>
    <w:rsid w:val="00753B3A"/>
    <w:rsid w:val="0075545F"/>
    <w:rsid w:val="00755E9B"/>
    <w:rsid w:val="0075622E"/>
    <w:rsid w:val="00761B76"/>
    <w:rsid w:val="00762A05"/>
    <w:rsid w:val="007636EF"/>
    <w:rsid w:val="007637BB"/>
    <w:rsid w:val="00764078"/>
    <w:rsid w:val="007641A0"/>
    <w:rsid w:val="00766C34"/>
    <w:rsid w:val="0076709C"/>
    <w:rsid w:val="00767649"/>
    <w:rsid w:val="00770F7C"/>
    <w:rsid w:val="00771C69"/>
    <w:rsid w:val="00772424"/>
    <w:rsid w:val="007733B2"/>
    <w:rsid w:val="00774540"/>
    <w:rsid w:val="00774FEE"/>
    <w:rsid w:val="00776C74"/>
    <w:rsid w:val="00777156"/>
    <w:rsid w:val="00777B3D"/>
    <w:rsid w:val="007805E0"/>
    <w:rsid w:val="00780650"/>
    <w:rsid w:val="007808FC"/>
    <w:rsid w:val="00783BA2"/>
    <w:rsid w:val="00784B9A"/>
    <w:rsid w:val="0078521F"/>
    <w:rsid w:val="00785C25"/>
    <w:rsid w:val="00785F1C"/>
    <w:rsid w:val="00786AC4"/>
    <w:rsid w:val="00787146"/>
    <w:rsid w:val="007876B6"/>
    <w:rsid w:val="007925C0"/>
    <w:rsid w:val="00792601"/>
    <w:rsid w:val="00793E43"/>
    <w:rsid w:val="0079433D"/>
    <w:rsid w:val="00794723"/>
    <w:rsid w:val="00796BAF"/>
    <w:rsid w:val="00797598"/>
    <w:rsid w:val="007975DB"/>
    <w:rsid w:val="00797993"/>
    <w:rsid w:val="007A0262"/>
    <w:rsid w:val="007A35D3"/>
    <w:rsid w:val="007A5B43"/>
    <w:rsid w:val="007A5BEA"/>
    <w:rsid w:val="007A6DE5"/>
    <w:rsid w:val="007A763C"/>
    <w:rsid w:val="007B07FE"/>
    <w:rsid w:val="007B0CC0"/>
    <w:rsid w:val="007B0EF9"/>
    <w:rsid w:val="007B2374"/>
    <w:rsid w:val="007B2764"/>
    <w:rsid w:val="007B2BA1"/>
    <w:rsid w:val="007B2F92"/>
    <w:rsid w:val="007B3C51"/>
    <w:rsid w:val="007B6685"/>
    <w:rsid w:val="007B74D3"/>
    <w:rsid w:val="007B7E50"/>
    <w:rsid w:val="007C0A5F"/>
    <w:rsid w:val="007C0BAB"/>
    <w:rsid w:val="007C2238"/>
    <w:rsid w:val="007C26DF"/>
    <w:rsid w:val="007C2BFA"/>
    <w:rsid w:val="007C5931"/>
    <w:rsid w:val="007C661A"/>
    <w:rsid w:val="007C6F3F"/>
    <w:rsid w:val="007C7E16"/>
    <w:rsid w:val="007D0E3B"/>
    <w:rsid w:val="007D1A6B"/>
    <w:rsid w:val="007D2C27"/>
    <w:rsid w:val="007D3B4C"/>
    <w:rsid w:val="007D4E1D"/>
    <w:rsid w:val="007D54F6"/>
    <w:rsid w:val="007D65D4"/>
    <w:rsid w:val="007D69FE"/>
    <w:rsid w:val="007D6FE4"/>
    <w:rsid w:val="007D7877"/>
    <w:rsid w:val="007E0539"/>
    <w:rsid w:val="007E1092"/>
    <w:rsid w:val="007E19E9"/>
    <w:rsid w:val="007E21E7"/>
    <w:rsid w:val="007E2F9C"/>
    <w:rsid w:val="007E4AA3"/>
    <w:rsid w:val="007E5AC4"/>
    <w:rsid w:val="007E5DA1"/>
    <w:rsid w:val="007E5E1D"/>
    <w:rsid w:val="007E6E7C"/>
    <w:rsid w:val="007E7D9E"/>
    <w:rsid w:val="007F0337"/>
    <w:rsid w:val="007F057D"/>
    <w:rsid w:val="007F10B4"/>
    <w:rsid w:val="007F147D"/>
    <w:rsid w:val="007F156D"/>
    <w:rsid w:val="007F17D4"/>
    <w:rsid w:val="007F22FE"/>
    <w:rsid w:val="008008CE"/>
    <w:rsid w:val="00802A41"/>
    <w:rsid w:val="00803A0B"/>
    <w:rsid w:val="00803B1D"/>
    <w:rsid w:val="00804A4F"/>
    <w:rsid w:val="00804AC6"/>
    <w:rsid w:val="00805B54"/>
    <w:rsid w:val="00807EF9"/>
    <w:rsid w:val="00810C55"/>
    <w:rsid w:val="0081109D"/>
    <w:rsid w:val="00811A65"/>
    <w:rsid w:val="0081259A"/>
    <w:rsid w:val="00812654"/>
    <w:rsid w:val="00812776"/>
    <w:rsid w:val="00814043"/>
    <w:rsid w:val="00814308"/>
    <w:rsid w:val="00814A4B"/>
    <w:rsid w:val="00814AB5"/>
    <w:rsid w:val="0081691D"/>
    <w:rsid w:val="00817557"/>
    <w:rsid w:val="00817726"/>
    <w:rsid w:val="008204F2"/>
    <w:rsid w:val="00822219"/>
    <w:rsid w:val="008238BE"/>
    <w:rsid w:val="0082403B"/>
    <w:rsid w:val="00824B4D"/>
    <w:rsid w:val="00826C5E"/>
    <w:rsid w:val="008270AF"/>
    <w:rsid w:val="0083078F"/>
    <w:rsid w:val="0083159C"/>
    <w:rsid w:val="0083288B"/>
    <w:rsid w:val="00832964"/>
    <w:rsid w:val="00832DB1"/>
    <w:rsid w:val="00833A82"/>
    <w:rsid w:val="00833C9F"/>
    <w:rsid w:val="00834BFC"/>
    <w:rsid w:val="00835271"/>
    <w:rsid w:val="0083540E"/>
    <w:rsid w:val="00835607"/>
    <w:rsid w:val="00836B63"/>
    <w:rsid w:val="00840836"/>
    <w:rsid w:val="00840AF8"/>
    <w:rsid w:val="00842609"/>
    <w:rsid w:val="00843757"/>
    <w:rsid w:val="0084486B"/>
    <w:rsid w:val="00844EBD"/>
    <w:rsid w:val="008451F8"/>
    <w:rsid w:val="00845277"/>
    <w:rsid w:val="0084601D"/>
    <w:rsid w:val="00846450"/>
    <w:rsid w:val="00847A43"/>
    <w:rsid w:val="00850587"/>
    <w:rsid w:val="008510CD"/>
    <w:rsid w:val="008604C7"/>
    <w:rsid w:val="0086144D"/>
    <w:rsid w:val="00861F3D"/>
    <w:rsid w:val="00862813"/>
    <w:rsid w:val="00862C1A"/>
    <w:rsid w:val="00863575"/>
    <w:rsid w:val="0086359D"/>
    <w:rsid w:val="008639DC"/>
    <w:rsid w:val="00864885"/>
    <w:rsid w:val="008652D8"/>
    <w:rsid w:val="00867AAE"/>
    <w:rsid w:val="00870C38"/>
    <w:rsid w:val="00871424"/>
    <w:rsid w:val="00871755"/>
    <w:rsid w:val="0087187E"/>
    <w:rsid w:val="00872033"/>
    <w:rsid w:val="00872D61"/>
    <w:rsid w:val="00872DB2"/>
    <w:rsid w:val="0087315A"/>
    <w:rsid w:val="00873C30"/>
    <w:rsid w:val="00873CDF"/>
    <w:rsid w:val="0087595D"/>
    <w:rsid w:val="00875A70"/>
    <w:rsid w:val="00876305"/>
    <w:rsid w:val="00876988"/>
    <w:rsid w:val="00876DE4"/>
    <w:rsid w:val="008774F1"/>
    <w:rsid w:val="00880A33"/>
    <w:rsid w:val="008842EA"/>
    <w:rsid w:val="00890D6A"/>
    <w:rsid w:val="0089118A"/>
    <w:rsid w:val="008947C0"/>
    <w:rsid w:val="00895A63"/>
    <w:rsid w:val="0089776C"/>
    <w:rsid w:val="00897B9D"/>
    <w:rsid w:val="008A01B3"/>
    <w:rsid w:val="008A0F42"/>
    <w:rsid w:val="008A10D9"/>
    <w:rsid w:val="008A284A"/>
    <w:rsid w:val="008A30ED"/>
    <w:rsid w:val="008A4244"/>
    <w:rsid w:val="008A4408"/>
    <w:rsid w:val="008A44C8"/>
    <w:rsid w:val="008A46CB"/>
    <w:rsid w:val="008A6E42"/>
    <w:rsid w:val="008A72A6"/>
    <w:rsid w:val="008A7397"/>
    <w:rsid w:val="008B18A0"/>
    <w:rsid w:val="008B2557"/>
    <w:rsid w:val="008B2E80"/>
    <w:rsid w:val="008B376F"/>
    <w:rsid w:val="008B4D03"/>
    <w:rsid w:val="008B4F06"/>
    <w:rsid w:val="008B5052"/>
    <w:rsid w:val="008B6150"/>
    <w:rsid w:val="008B68B0"/>
    <w:rsid w:val="008B6B37"/>
    <w:rsid w:val="008B6E6A"/>
    <w:rsid w:val="008B720A"/>
    <w:rsid w:val="008C01F9"/>
    <w:rsid w:val="008C09F2"/>
    <w:rsid w:val="008C11BE"/>
    <w:rsid w:val="008C128E"/>
    <w:rsid w:val="008C18EB"/>
    <w:rsid w:val="008C1E4D"/>
    <w:rsid w:val="008C1FA9"/>
    <w:rsid w:val="008C2F44"/>
    <w:rsid w:val="008C3128"/>
    <w:rsid w:val="008C3298"/>
    <w:rsid w:val="008C3925"/>
    <w:rsid w:val="008C45F1"/>
    <w:rsid w:val="008C6368"/>
    <w:rsid w:val="008C6AFF"/>
    <w:rsid w:val="008C7321"/>
    <w:rsid w:val="008C773B"/>
    <w:rsid w:val="008D0FD0"/>
    <w:rsid w:val="008D1E8B"/>
    <w:rsid w:val="008D2012"/>
    <w:rsid w:val="008D2186"/>
    <w:rsid w:val="008D2CDA"/>
    <w:rsid w:val="008D4ACA"/>
    <w:rsid w:val="008D595A"/>
    <w:rsid w:val="008D738B"/>
    <w:rsid w:val="008D76E3"/>
    <w:rsid w:val="008E0A3B"/>
    <w:rsid w:val="008E0BEA"/>
    <w:rsid w:val="008E0E32"/>
    <w:rsid w:val="008E1170"/>
    <w:rsid w:val="008E1931"/>
    <w:rsid w:val="008E2E3D"/>
    <w:rsid w:val="008E4007"/>
    <w:rsid w:val="008E48F0"/>
    <w:rsid w:val="008E4C45"/>
    <w:rsid w:val="008E6523"/>
    <w:rsid w:val="008E7511"/>
    <w:rsid w:val="008E7E56"/>
    <w:rsid w:val="008F3F02"/>
    <w:rsid w:val="008F4A19"/>
    <w:rsid w:val="008F6255"/>
    <w:rsid w:val="008F666A"/>
    <w:rsid w:val="008F6BB5"/>
    <w:rsid w:val="008F6C7E"/>
    <w:rsid w:val="008F7633"/>
    <w:rsid w:val="00900E7F"/>
    <w:rsid w:val="00901D88"/>
    <w:rsid w:val="00903251"/>
    <w:rsid w:val="009038EF"/>
    <w:rsid w:val="0090418A"/>
    <w:rsid w:val="00904775"/>
    <w:rsid w:val="00906048"/>
    <w:rsid w:val="009105A4"/>
    <w:rsid w:val="00910800"/>
    <w:rsid w:val="00911439"/>
    <w:rsid w:val="00911935"/>
    <w:rsid w:val="0091308D"/>
    <w:rsid w:val="00913B31"/>
    <w:rsid w:val="00913BD7"/>
    <w:rsid w:val="00915D52"/>
    <w:rsid w:val="00917C0D"/>
    <w:rsid w:val="00917D93"/>
    <w:rsid w:val="00917FB4"/>
    <w:rsid w:val="00921021"/>
    <w:rsid w:val="00921034"/>
    <w:rsid w:val="009215E4"/>
    <w:rsid w:val="00922ECD"/>
    <w:rsid w:val="009232B0"/>
    <w:rsid w:val="0092363B"/>
    <w:rsid w:val="00924539"/>
    <w:rsid w:val="009249A4"/>
    <w:rsid w:val="00925038"/>
    <w:rsid w:val="00925CC3"/>
    <w:rsid w:val="00926019"/>
    <w:rsid w:val="009276EF"/>
    <w:rsid w:val="00930501"/>
    <w:rsid w:val="009313BD"/>
    <w:rsid w:val="00932B95"/>
    <w:rsid w:val="00932D77"/>
    <w:rsid w:val="009332BF"/>
    <w:rsid w:val="00933F5E"/>
    <w:rsid w:val="00933FB9"/>
    <w:rsid w:val="00934B69"/>
    <w:rsid w:val="00934F33"/>
    <w:rsid w:val="00941393"/>
    <w:rsid w:val="00941957"/>
    <w:rsid w:val="00941BEE"/>
    <w:rsid w:val="00941CF1"/>
    <w:rsid w:val="00941F8C"/>
    <w:rsid w:val="00942E05"/>
    <w:rsid w:val="00943627"/>
    <w:rsid w:val="00944BBB"/>
    <w:rsid w:val="00944CF4"/>
    <w:rsid w:val="00945DBC"/>
    <w:rsid w:val="00946054"/>
    <w:rsid w:val="00946E67"/>
    <w:rsid w:val="00950EFF"/>
    <w:rsid w:val="00951A81"/>
    <w:rsid w:val="00952A6E"/>
    <w:rsid w:val="00953E3A"/>
    <w:rsid w:val="00954D14"/>
    <w:rsid w:val="009554A6"/>
    <w:rsid w:val="009556DD"/>
    <w:rsid w:val="0095774D"/>
    <w:rsid w:val="00957B3E"/>
    <w:rsid w:val="009606A6"/>
    <w:rsid w:val="00961A5B"/>
    <w:rsid w:val="00961EF0"/>
    <w:rsid w:val="0096299C"/>
    <w:rsid w:val="00963175"/>
    <w:rsid w:val="009648D9"/>
    <w:rsid w:val="0096614A"/>
    <w:rsid w:val="00966E24"/>
    <w:rsid w:val="00966F4B"/>
    <w:rsid w:val="0096740E"/>
    <w:rsid w:val="00967461"/>
    <w:rsid w:val="00967981"/>
    <w:rsid w:val="00967CC4"/>
    <w:rsid w:val="0097119B"/>
    <w:rsid w:val="00971210"/>
    <w:rsid w:val="00973954"/>
    <w:rsid w:val="009761FB"/>
    <w:rsid w:val="00977F06"/>
    <w:rsid w:val="00980804"/>
    <w:rsid w:val="00981528"/>
    <w:rsid w:val="009815E1"/>
    <w:rsid w:val="00981FA4"/>
    <w:rsid w:val="009824D0"/>
    <w:rsid w:val="00982C98"/>
    <w:rsid w:val="00983894"/>
    <w:rsid w:val="00983BAB"/>
    <w:rsid w:val="00985343"/>
    <w:rsid w:val="0098572E"/>
    <w:rsid w:val="00985D35"/>
    <w:rsid w:val="009870AD"/>
    <w:rsid w:val="00990B7E"/>
    <w:rsid w:val="00990CA2"/>
    <w:rsid w:val="00992329"/>
    <w:rsid w:val="00993286"/>
    <w:rsid w:val="00994E40"/>
    <w:rsid w:val="0099597B"/>
    <w:rsid w:val="00995DFA"/>
    <w:rsid w:val="009968CB"/>
    <w:rsid w:val="00996968"/>
    <w:rsid w:val="00997850"/>
    <w:rsid w:val="009A139F"/>
    <w:rsid w:val="009A1FB9"/>
    <w:rsid w:val="009A4D8A"/>
    <w:rsid w:val="009A52CD"/>
    <w:rsid w:val="009A548A"/>
    <w:rsid w:val="009A68F0"/>
    <w:rsid w:val="009A7360"/>
    <w:rsid w:val="009A76EA"/>
    <w:rsid w:val="009A79A5"/>
    <w:rsid w:val="009B37FE"/>
    <w:rsid w:val="009B386C"/>
    <w:rsid w:val="009B4001"/>
    <w:rsid w:val="009B4875"/>
    <w:rsid w:val="009B512F"/>
    <w:rsid w:val="009B6107"/>
    <w:rsid w:val="009B6330"/>
    <w:rsid w:val="009B6542"/>
    <w:rsid w:val="009B671E"/>
    <w:rsid w:val="009B6860"/>
    <w:rsid w:val="009B6B8A"/>
    <w:rsid w:val="009B6F96"/>
    <w:rsid w:val="009B75E7"/>
    <w:rsid w:val="009B7FD6"/>
    <w:rsid w:val="009C0FF1"/>
    <w:rsid w:val="009C1704"/>
    <w:rsid w:val="009C187E"/>
    <w:rsid w:val="009C1CB1"/>
    <w:rsid w:val="009C3CCB"/>
    <w:rsid w:val="009C4221"/>
    <w:rsid w:val="009C5D74"/>
    <w:rsid w:val="009C671D"/>
    <w:rsid w:val="009C688D"/>
    <w:rsid w:val="009C76BF"/>
    <w:rsid w:val="009C7926"/>
    <w:rsid w:val="009D155F"/>
    <w:rsid w:val="009D2523"/>
    <w:rsid w:val="009D4E0C"/>
    <w:rsid w:val="009D6B76"/>
    <w:rsid w:val="009D7B31"/>
    <w:rsid w:val="009D7FF1"/>
    <w:rsid w:val="009E3698"/>
    <w:rsid w:val="009E3716"/>
    <w:rsid w:val="009E408D"/>
    <w:rsid w:val="009E433F"/>
    <w:rsid w:val="009E44B3"/>
    <w:rsid w:val="009E4EC0"/>
    <w:rsid w:val="009E5339"/>
    <w:rsid w:val="009E5922"/>
    <w:rsid w:val="009E7EB6"/>
    <w:rsid w:val="009F0905"/>
    <w:rsid w:val="009F0EEC"/>
    <w:rsid w:val="009F1A6E"/>
    <w:rsid w:val="009F227B"/>
    <w:rsid w:val="009F3213"/>
    <w:rsid w:val="009F3884"/>
    <w:rsid w:val="009F3A7E"/>
    <w:rsid w:val="009F3ACE"/>
    <w:rsid w:val="009F3C1D"/>
    <w:rsid w:val="009F459C"/>
    <w:rsid w:val="009F47B8"/>
    <w:rsid w:val="009F540C"/>
    <w:rsid w:val="009F7C17"/>
    <w:rsid w:val="00A01137"/>
    <w:rsid w:val="00A0326B"/>
    <w:rsid w:val="00A0346F"/>
    <w:rsid w:val="00A03BFE"/>
    <w:rsid w:val="00A04833"/>
    <w:rsid w:val="00A0593E"/>
    <w:rsid w:val="00A064FC"/>
    <w:rsid w:val="00A06582"/>
    <w:rsid w:val="00A06A1E"/>
    <w:rsid w:val="00A06FE4"/>
    <w:rsid w:val="00A10693"/>
    <w:rsid w:val="00A11AD5"/>
    <w:rsid w:val="00A12804"/>
    <w:rsid w:val="00A130E6"/>
    <w:rsid w:val="00A131DB"/>
    <w:rsid w:val="00A138E1"/>
    <w:rsid w:val="00A141DF"/>
    <w:rsid w:val="00A14E94"/>
    <w:rsid w:val="00A150CB"/>
    <w:rsid w:val="00A151AC"/>
    <w:rsid w:val="00A15FEF"/>
    <w:rsid w:val="00A174B5"/>
    <w:rsid w:val="00A17625"/>
    <w:rsid w:val="00A17C4D"/>
    <w:rsid w:val="00A20B20"/>
    <w:rsid w:val="00A25DDE"/>
    <w:rsid w:val="00A2729F"/>
    <w:rsid w:val="00A310D0"/>
    <w:rsid w:val="00A31B3A"/>
    <w:rsid w:val="00A32438"/>
    <w:rsid w:val="00A33056"/>
    <w:rsid w:val="00A35398"/>
    <w:rsid w:val="00A35E20"/>
    <w:rsid w:val="00A36E76"/>
    <w:rsid w:val="00A37EE8"/>
    <w:rsid w:val="00A408B6"/>
    <w:rsid w:val="00A40A0F"/>
    <w:rsid w:val="00A40E4E"/>
    <w:rsid w:val="00A441AB"/>
    <w:rsid w:val="00A45508"/>
    <w:rsid w:val="00A45B05"/>
    <w:rsid w:val="00A46479"/>
    <w:rsid w:val="00A4747A"/>
    <w:rsid w:val="00A5027A"/>
    <w:rsid w:val="00A508B8"/>
    <w:rsid w:val="00A51068"/>
    <w:rsid w:val="00A516F9"/>
    <w:rsid w:val="00A51828"/>
    <w:rsid w:val="00A51845"/>
    <w:rsid w:val="00A51BA1"/>
    <w:rsid w:val="00A5227A"/>
    <w:rsid w:val="00A523BE"/>
    <w:rsid w:val="00A529A1"/>
    <w:rsid w:val="00A52F11"/>
    <w:rsid w:val="00A53C77"/>
    <w:rsid w:val="00A53CAE"/>
    <w:rsid w:val="00A54120"/>
    <w:rsid w:val="00A548DF"/>
    <w:rsid w:val="00A54B36"/>
    <w:rsid w:val="00A55178"/>
    <w:rsid w:val="00A5562D"/>
    <w:rsid w:val="00A55AC9"/>
    <w:rsid w:val="00A563C7"/>
    <w:rsid w:val="00A56503"/>
    <w:rsid w:val="00A5770E"/>
    <w:rsid w:val="00A60781"/>
    <w:rsid w:val="00A62404"/>
    <w:rsid w:val="00A62773"/>
    <w:rsid w:val="00A62ED7"/>
    <w:rsid w:val="00A630E6"/>
    <w:rsid w:val="00A6322D"/>
    <w:rsid w:val="00A638D3"/>
    <w:rsid w:val="00A6410B"/>
    <w:rsid w:val="00A6539D"/>
    <w:rsid w:val="00A663DB"/>
    <w:rsid w:val="00A66A2C"/>
    <w:rsid w:val="00A6752A"/>
    <w:rsid w:val="00A72B43"/>
    <w:rsid w:val="00A7348D"/>
    <w:rsid w:val="00A74059"/>
    <w:rsid w:val="00A757A1"/>
    <w:rsid w:val="00A75CDD"/>
    <w:rsid w:val="00A820A6"/>
    <w:rsid w:val="00A87718"/>
    <w:rsid w:val="00A87865"/>
    <w:rsid w:val="00A87C86"/>
    <w:rsid w:val="00A902E3"/>
    <w:rsid w:val="00A91F5F"/>
    <w:rsid w:val="00A9216E"/>
    <w:rsid w:val="00A92799"/>
    <w:rsid w:val="00A93892"/>
    <w:rsid w:val="00A93EAF"/>
    <w:rsid w:val="00A93FA0"/>
    <w:rsid w:val="00A95F5A"/>
    <w:rsid w:val="00A9617E"/>
    <w:rsid w:val="00A969EB"/>
    <w:rsid w:val="00A96CC6"/>
    <w:rsid w:val="00A9777B"/>
    <w:rsid w:val="00AA011C"/>
    <w:rsid w:val="00AA109E"/>
    <w:rsid w:val="00AA13D9"/>
    <w:rsid w:val="00AA1939"/>
    <w:rsid w:val="00AA2135"/>
    <w:rsid w:val="00AA2DD4"/>
    <w:rsid w:val="00AA47A4"/>
    <w:rsid w:val="00AA50C1"/>
    <w:rsid w:val="00AA5489"/>
    <w:rsid w:val="00AB2476"/>
    <w:rsid w:val="00AB260E"/>
    <w:rsid w:val="00AB2B33"/>
    <w:rsid w:val="00AB3059"/>
    <w:rsid w:val="00AB44A7"/>
    <w:rsid w:val="00AB5538"/>
    <w:rsid w:val="00AB5962"/>
    <w:rsid w:val="00AB59D3"/>
    <w:rsid w:val="00AB5A69"/>
    <w:rsid w:val="00AC0405"/>
    <w:rsid w:val="00AC07D8"/>
    <w:rsid w:val="00AC1096"/>
    <w:rsid w:val="00AC175D"/>
    <w:rsid w:val="00AC1884"/>
    <w:rsid w:val="00AC204A"/>
    <w:rsid w:val="00AC300B"/>
    <w:rsid w:val="00AC431B"/>
    <w:rsid w:val="00AC4FC6"/>
    <w:rsid w:val="00AC50AD"/>
    <w:rsid w:val="00AC5FCA"/>
    <w:rsid w:val="00AC73DB"/>
    <w:rsid w:val="00AC7423"/>
    <w:rsid w:val="00AC78A5"/>
    <w:rsid w:val="00AD0535"/>
    <w:rsid w:val="00AD0AB8"/>
    <w:rsid w:val="00AD0FAD"/>
    <w:rsid w:val="00AD1790"/>
    <w:rsid w:val="00AD1919"/>
    <w:rsid w:val="00AD2636"/>
    <w:rsid w:val="00AD2CBD"/>
    <w:rsid w:val="00AD4585"/>
    <w:rsid w:val="00AD483C"/>
    <w:rsid w:val="00AD7257"/>
    <w:rsid w:val="00AD72D2"/>
    <w:rsid w:val="00AD7760"/>
    <w:rsid w:val="00AE01CB"/>
    <w:rsid w:val="00AE0705"/>
    <w:rsid w:val="00AE0A48"/>
    <w:rsid w:val="00AE0EC9"/>
    <w:rsid w:val="00AE13FD"/>
    <w:rsid w:val="00AE1AC0"/>
    <w:rsid w:val="00AE1F20"/>
    <w:rsid w:val="00AE381C"/>
    <w:rsid w:val="00AE39DC"/>
    <w:rsid w:val="00AE3E05"/>
    <w:rsid w:val="00AE4F3A"/>
    <w:rsid w:val="00AE50EE"/>
    <w:rsid w:val="00AE5747"/>
    <w:rsid w:val="00AE5F58"/>
    <w:rsid w:val="00AE6EE8"/>
    <w:rsid w:val="00AE7025"/>
    <w:rsid w:val="00AE7226"/>
    <w:rsid w:val="00AE7EA0"/>
    <w:rsid w:val="00AF049D"/>
    <w:rsid w:val="00AF097B"/>
    <w:rsid w:val="00AF0D9C"/>
    <w:rsid w:val="00AF11A5"/>
    <w:rsid w:val="00AF138F"/>
    <w:rsid w:val="00AF14E7"/>
    <w:rsid w:val="00AF1885"/>
    <w:rsid w:val="00AF2C11"/>
    <w:rsid w:val="00AF2F86"/>
    <w:rsid w:val="00AF4B09"/>
    <w:rsid w:val="00AF620E"/>
    <w:rsid w:val="00AF6319"/>
    <w:rsid w:val="00AF6C67"/>
    <w:rsid w:val="00AF6EBD"/>
    <w:rsid w:val="00AF6FA8"/>
    <w:rsid w:val="00AF773F"/>
    <w:rsid w:val="00AF799F"/>
    <w:rsid w:val="00B00514"/>
    <w:rsid w:val="00B00800"/>
    <w:rsid w:val="00B01E41"/>
    <w:rsid w:val="00B02D18"/>
    <w:rsid w:val="00B03ABE"/>
    <w:rsid w:val="00B03CE2"/>
    <w:rsid w:val="00B0513A"/>
    <w:rsid w:val="00B05C0A"/>
    <w:rsid w:val="00B05D45"/>
    <w:rsid w:val="00B06FCB"/>
    <w:rsid w:val="00B100C6"/>
    <w:rsid w:val="00B1121D"/>
    <w:rsid w:val="00B127F0"/>
    <w:rsid w:val="00B12AB3"/>
    <w:rsid w:val="00B131FC"/>
    <w:rsid w:val="00B132A8"/>
    <w:rsid w:val="00B13C8F"/>
    <w:rsid w:val="00B1483A"/>
    <w:rsid w:val="00B150BD"/>
    <w:rsid w:val="00B15E59"/>
    <w:rsid w:val="00B1673D"/>
    <w:rsid w:val="00B17158"/>
    <w:rsid w:val="00B174E0"/>
    <w:rsid w:val="00B177A7"/>
    <w:rsid w:val="00B17DA9"/>
    <w:rsid w:val="00B17E4E"/>
    <w:rsid w:val="00B25647"/>
    <w:rsid w:val="00B2591F"/>
    <w:rsid w:val="00B25A8F"/>
    <w:rsid w:val="00B2656C"/>
    <w:rsid w:val="00B30495"/>
    <w:rsid w:val="00B306E3"/>
    <w:rsid w:val="00B30A4A"/>
    <w:rsid w:val="00B31596"/>
    <w:rsid w:val="00B319E7"/>
    <w:rsid w:val="00B31A15"/>
    <w:rsid w:val="00B3236D"/>
    <w:rsid w:val="00B32516"/>
    <w:rsid w:val="00B33740"/>
    <w:rsid w:val="00B347DB"/>
    <w:rsid w:val="00B3585C"/>
    <w:rsid w:val="00B36ACD"/>
    <w:rsid w:val="00B36F24"/>
    <w:rsid w:val="00B428EF"/>
    <w:rsid w:val="00B432B3"/>
    <w:rsid w:val="00B43931"/>
    <w:rsid w:val="00B45984"/>
    <w:rsid w:val="00B45BD1"/>
    <w:rsid w:val="00B45E42"/>
    <w:rsid w:val="00B4701F"/>
    <w:rsid w:val="00B47226"/>
    <w:rsid w:val="00B47600"/>
    <w:rsid w:val="00B47A13"/>
    <w:rsid w:val="00B50677"/>
    <w:rsid w:val="00B507C7"/>
    <w:rsid w:val="00B5086D"/>
    <w:rsid w:val="00B526BE"/>
    <w:rsid w:val="00B535B8"/>
    <w:rsid w:val="00B57097"/>
    <w:rsid w:val="00B57490"/>
    <w:rsid w:val="00B575D1"/>
    <w:rsid w:val="00B57716"/>
    <w:rsid w:val="00B57F14"/>
    <w:rsid w:val="00B60854"/>
    <w:rsid w:val="00B61B1F"/>
    <w:rsid w:val="00B61BE0"/>
    <w:rsid w:val="00B62361"/>
    <w:rsid w:val="00B63728"/>
    <w:rsid w:val="00B63FCC"/>
    <w:rsid w:val="00B64BA7"/>
    <w:rsid w:val="00B64BCC"/>
    <w:rsid w:val="00B64C2F"/>
    <w:rsid w:val="00B6505F"/>
    <w:rsid w:val="00B65F58"/>
    <w:rsid w:val="00B67353"/>
    <w:rsid w:val="00B70EED"/>
    <w:rsid w:val="00B71AC0"/>
    <w:rsid w:val="00B7225B"/>
    <w:rsid w:val="00B74171"/>
    <w:rsid w:val="00B763F6"/>
    <w:rsid w:val="00B76E8F"/>
    <w:rsid w:val="00B77CAA"/>
    <w:rsid w:val="00B80840"/>
    <w:rsid w:val="00B80A44"/>
    <w:rsid w:val="00B81736"/>
    <w:rsid w:val="00B82802"/>
    <w:rsid w:val="00B83F8D"/>
    <w:rsid w:val="00B840F3"/>
    <w:rsid w:val="00B847E1"/>
    <w:rsid w:val="00B856BE"/>
    <w:rsid w:val="00B85933"/>
    <w:rsid w:val="00B87529"/>
    <w:rsid w:val="00B87ADB"/>
    <w:rsid w:val="00B87C94"/>
    <w:rsid w:val="00B908D1"/>
    <w:rsid w:val="00B90B9D"/>
    <w:rsid w:val="00B918B4"/>
    <w:rsid w:val="00B91B15"/>
    <w:rsid w:val="00B91BD0"/>
    <w:rsid w:val="00B93C44"/>
    <w:rsid w:val="00B942BF"/>
    <w:rsid w:val="00B94D24"/>
    <w:rsid w:val="00B95411"/>
    <w:rsid w:val="00B95A05"/>
    <w:rsid w:val="00B96473"/>
    <w:rsid w:val="00B96AE6"/>
    <w:rsid w:val="00B97459"/>
    <w:rsid w:val="00B9777C"/>
    <w:rsid w:val="00B977CA"/>
    <w:rsid w:val="00BA08F8"/>
    <w:rsid w:val="00BA15AB"/>
    <w:rsid w:val="00BA1752"/>
    <w:rsid w:val="00BA20AA"/>
    <w:rsid w:val="00BA32D8"/>
    <w:rsid w:val="00BA3439"/>
    <w:rsid w:val="00BA3AA1"/>
    <w:rsid w:val="00BA51E6"/>
    <w:rsid w:val="00BA59F2"/>
    <w:rsid w:val="00BA6E8F"/>
    <w:rsid w:val="00BA790C"/>
    <w:rsid w:val="00BB2224"/>
    <w:rsid w:val="00BB2EAF"/>
    <w:rsid w:val="00BB34DD"/>
    <w:rsid w:val="00BB504D"/>
    <w:rsid w:val="00BB5275"/>
    <w:rsid w:val="00BB5BC2"/>
    <w:rsid w:val="00BB7B44"/>
    <w:rsid w:val="00BB7DB1"/>
    <w:rsid w:val="00BC05F9"/>
    <w:rsid w:val="00BC1771"/>
    <w:rsid w:val="00BC1D83"/>
    <w:rsid w:val="00BC2694"/>
    <w:rsid w:val="00BC2943"/>
    <w:rsid w:val="00BC2D9D"/>
    <w:rsid w:val="00BC3F33"/>
    <w:rsid w:val="00BC4014"/>
    <w:rsid w:val="00BC5786"/>
    <w:rsid w:val="00BC59E8"/>
    <w:rsid w:val="00BC6C35"/>
    <w:rsid w:val="00BC6F7A"/>
    <w:rsid w:val="00BD03C6"/>
    <w:rsid w:val="00BD07E2"/>
    <w:rsid w:val="00BD0FA3"/>
    <w:rsid w:val="00BD1B2D"/>
    <w:rsid w:val="00BD5D50"/>
    <w:rsid w:val="00BD6A5A"/>
    <w:rsid w:val="00BD6D38"/>
    <w:rsid w:val="00BD6EB1"/>
    <w:rsid w:val="00BE00B6"/>
    <w:rsid w:val="00BE01DE"/>
    <w:rsid w:val="00BE10C6"/>
    <w:rsid w:val="00BE10F1"/>
    <w:rsid w:val="00BE17F5"/>
    <w:rsid w:val="00BE2606"/>
    <w:rsid w:val="00BE382A"/>
    <w:rsid w:val="00BE3981"/>
    <w:rsid w:val="00BE4382"/>
    <w:rsid w:val="00BE476D"/>
    <w:rsid w:val="00BE54C1"/>
    <w:rsid w:val="00BE6012"/>
    <w:rsid w:val="00BE7E62"/>
    <w:rsid w:val="00BF4274"/>
    <w:rsid w:val="00BF45F8"/>
    <w:rsid w:val="00BF48F4"/>
    <w:rsid w:val="00BF4F5E"/>
    <w:rsid w:val="00BF4F5F"/>
    <w:rsid w:val="00BF560F"/>
    <w:rsid w:val="00BF74FC"/>
    <w:rsid w:val="00C0013D"/>
    <w:rsid w:val="00C0032A"/>
    <w:rsid w:val="00C01169"/>
    <w:rsid w:val="00C0144C"/>
    <w:rsid w:val="00C01AB3"/>
    <w:rsid w:val="00C01BFD"/>
    <w:rsid w:val="00C020ED"/>
    <w:rsid w:val="00C02B23"/>
    <w:rsid w:val="00C04918"/>
    <w:rsid w:val="00C05D4A"/>
    <w:rsid w:val="00C05EF1"/>
    <w:rsid w:val="00C07C06"/>
    <w:rsid w:val="00C07F98"/>
    <w:rsid w:val="00C10C69"/>
    <w:rsid w:val="00C11607"/>
    <w:rsid w:val="00C117C1"/>
    <w:rsid w:val="00C12226"/>
    <w:rsid w:val="00C12BD1"/>
    <w:rsid w:val="00C1303B"/>
    <w:rsid w:val="00C13B03"/>
    <w:rsid w:val="00C144E0"/>
    <w:rsid w:val="00C157CB"/>
    <w:rsid w:val="00C15C8C"/>
    <w:rsid w:val="00C16660"/>
    <w:rsid w:val="00C1757E"/>
    <w:rsid w:val="00C175E9"/>
    <w:rsid w:val="00C1788E"/>
    <w:rsid w:val="00C179FF"/>
    <w:rsid w:val="00C2009F"/>
    <w:rsid w:val="00C205CF"/>
    <w:rsid w:val="00C20961"/>
    <w:rsid w:val="00C20F37"/>
    <w:rsid w:val="00C21819"/>
    <w:rsid w:val="00C23ED9"/>
    <w:rsid w:val="00C26B7B"/>
    <w:rsid w:val="00C3039B"/>
    <w:rsid w:val="00C30851"/>
    <w:rsid w:val="00C31AFE"/>
    <w:rsid w:val="00C321DA"/>
    <w:rsid w:val="00C322E1"/>
    <w:rsid w:val="00C338F9"/>
    <w:rsid w:val="00C33CB0"/>
    <w:rsid w:val="00C33CE0"/>
    <w:rsid w:val="00C34653"/>
    <w:rsid w:val="00C350AD"/>
    <w:rsid w:val="00C35A8C"/>
    <w:rsid w:val="00C368E3"/>
    <w:rsid w:val="00C375C2"/>
    <w:rsid w:val="00C37D4E"/>
    <w:rsid w:val="00C40962"/>
    <w:rsid w:val="00C4255F"/>
    <w:rsid w:val="00C429E1"/>
    <w:rsid w:val="00C435CB"/>
    <w:rsid w:val="00C44C8B"/>
    <w:rsid w:val="00C454FC"/>
    <w:rsid w:val="00C45E64"/>
    <w:rsid w:val="00C45EBE"/>
    <w:rsid w:val="00C472F0"/>
    <w:rsid w:val="00C5092E"/>
    <w:rsid w:val="00C50BFE"/>
    <w:rsid w:val="00C51201"/>
    <w:rsid w:val="00C52299"/>
    <w:rsid w:val="00C523B9"/>
    <w:rsid w:val="00C532D3"/>
    <w:rsid w:val="00C54C56"/>
    <w:rsid w:val="00C54CB6"/>
    <w:rsid w:val="00C54F2B"/>
    <w:rsid w:val="00C55321"/>
    <w:rsid w:val="00C558DE"/>
    <w:rsid w:val="00C55BF9"/>
    <w:rsid w:val="00C5615B"/>
    <w:rsid w:val="00C56747"/>
    <w:rsid w:val="00C56E93"/>
    <w:rsid w:val="00C57739"/>
    <w:rsid w:val="00C62A7E"/>
    <w:rsid w:val="00C6449D"/>
    <w:rsid w:val="00C644CB"/>
    <w:rsid w:val="00C64E09"/>
    <w:rsid w:val="00C65517"/>
    <w:rsid w:val="00C65F12"/>
    <w:rsid w:val="00C6770A"/>
    <w:rsid w:val="00C700BC"/>
    <w:rsid w:val="00C70BE6"/>
    <w:rsid w:val="00C71175"/>
    <w:rsid w:val="00C72A6A"/>
    <w:rsid w:val="00C732C2"/>
    <w:rsid w:val="00C7550E"/>
    <w:rsid w:val="00C75C35"/>
    <w:rsid w:val="00C76893"/>
    <w:rsid w:val="00C8004C"/>
    <w:rsid w:val="00C81697"/>
    <w:rsid w:val="00C81D6C"/>
    <w:rsid w:val="00C826F6"/>
    <w:rsid w:val="00C82771"/>
    <w:rsid w:val="00C84196"/>
    <w:rsid w:val="00C8593B"/>
    <w:rsid w:val="00C85DA8"/>
    <w:rsid w:val="00C86E5E"/>
    <w:rsid w:val="00C8753F"/>
    <w:rsid w:val="00C87683"/>
    <w:rsid w:val="00C93268"/>
    <w:rsid w:val="00C93540"/>
    <w:rsid w:val="00C938B3"/>
    <w:rsid w:val="00C95AAF"/>
    <w:rsid w:val="00C95D18"/>
    <w:rsid w:val="00CA0D9A"/>
    <w:rsid w:val="00CA2000"/>
    <w:rsid w:val="00CA5EB0"/>
    <w:rsid w:val="00CA6307"/>
    <w:rsid w:val="00CA65E1"/>
    <w:rsid w:val="00CB082E"/>
    <w:rsid w:val="00CB13DC"/>
    <w:rsid w:val="00CB3AAA"/>
    <w:rsid w:val="00CB578F"/>
    <w:rsid w:val="00CB6C67"/>
    <w:rsid w:val="00CB6EF5"/>
    <w:rsid w:val="00CB76C7"/>
    <w:rsid w:val="00CC0013"/>
    <w:rsid w:val="00CC0667"/>
    <w:rsid w:val="00CC094A"/>
    <w:rsid w:val="00CC1F46"/>
    <w:rsid w:val="00CC2F92"/>
    <w:rsid w:val="00CC32E8"/>
    <w:rsid w:val="00CC39B6"/>
    <w:rsid w:val="00CC4538"/>
    <w:rsid w:val="00CC4CDB"/>
    <w:rsid w:val="00CC60E0"/>
    <w:rsid w:val="00CC63C6"/>
    <w:rsid w:val="00CD01BB"/>
    <w:rsid w:val="00CD2CA0"/>
    <w:rsid w:val="00CD4101"/>
    <w:rsid w:val="00CD53FA"/>
    <w:rsid w:val="00CD54B5"/>
    <w:rsid w:val="00CD57F8"/>
    <w:rsid w:val="00CD713A"/>
    <w:rsid w:val="00CD78FA"/>
    <w:rsid w:val="00CD7E67"/>
    <w:rsid w:val="00CE0B89"/>
    <w:rsid w:val="00CE0F89"/>
    <w:rsid w:val="00CE115C"/>
    <w:rsid w:val="00CE142D"/>
    <w:rsid w:val="00CE17EB"/>
    <w:rsid w:val="00CE3602"/>
    <w:rsid w:val="00CE431E"/>
    <w:rsid w:val="00CE4341"/>
    <w:rsid w:val="00CE5740"/>
    <w:rsid w:val="00CE612F"/>
    <w:rsid w:val="00CE62CB"/>
    <w:rsid w:val="00CE6325"/>
    <w:rsid w:val="00CE7625"/>
    <w:rsid w:val="00CF3102"/>
    <w:rsid w:val="00CF35D7"/>
    <w:rsid w:val="00CF3CE6"/>
    <w:rsid w:val="00CF4BF7"/>
    <w:rsid w:val="00CF652E"/>
    <w:rsid w:val="00CF6877"/>
    <w:rsid w:val="00CF76EF"/>
    <w:rsid w:val="00D00061"/>
    <w:rsid w:val="00D00064"/>
    <w:rsid w:val="00D0061B"/>
    <w:rsid w:val="00D02362"/>
    <w:rsid w:val="00D02373"/>
    <w:rsid w:val="00D026E0"/>
    <w:rsid w:val="00D034B8"/>
    <w:rsid w:val="00D04508"/>
    <w:rsid w:val="00D04E77"/>
    <w:rsid w:val="00D06267"/>
    <w:rsid w:val="00D07D1A"/>
    <w:rsid w:val="00D10658"/>
    <w:rsid w:val="00D10D86"/>
    <w:rsid w:val="00D10DDB"/>
    <w:rsid w:val="00D12106"/>
    <w:rsid w:val="00D1249E"/>
    <w:rsid w:val="00D13664"/>
    <w:rsid w:val="00D14E21"/>
    <w:rsid w:val="00D15B15"/>
    <w:rsid w:val="00D167D5"/>
    <w:rsid w:val="00D16BA3"/>
    <w:rsid w:val="00D2058E"/>
    <w:rsid w:val="00D20607"/>
    <w:rsid w:val="00D21725"/>
    <w:rsid w:val="00D22DB1"/>
    <w:rsid w:val="00D24BA9"/>
    <w:rsid w:val="00D24BF5"/>
    <w:rsid w:val="00D24CE5"/>
    <w:rsid w:val="00D255A1"/>
    <w:rsid w:val="00D25608"/>
    <w:rsid w:val="00D2609E"/>
    <w:rsid w:val="00D26436"/>
    <w:rsid w:val="00D26482"/>
    <w:rsid w:val="00D26596"/>
    <w:rsid w:val="00D31090"/>
    <w:rsid w:val="00D310B4"/>
    <w:rsid w:val="00D3199B"/>
    <w:rsid w:val="00D3220B"/>
    <w:rsid w:val="00D32B54"/>
    <w:rsid w:val="00D331B9"/>
    <w:rsid w:val="00D335B3"/>
    <w:rsid w:val="00D3360B"/>
    <w:rsid w:val="00D34214"/>
    <w:rsid w:val="00D3470D"/>
    <w:rsid w:val="00D366B6"/>
    <w:rsid w:val="00D36FB2"/>
    <w:rsid w:val="00D3737C"/>
    <w:rsid w:val="00D37EA7"/>
    <w:rsid w:val="00D40AD9"/>
    <w:rsid w:val="00D40CAD"/>
    <w:rsid w:val="00D41E99"/>
    <w:rsid w:val="00D4341B"/>
    <w:rsid w:val="00D4454D"/>
    <w:rsid w:val="00D44EB4"/>
    <w:rsid w:val="00D450E1"/>
    <w:rsid w:val="00D45434"/>
    <w:rsid w:val="00D45D1A"/>
    <w:rsid w:val="00D46B0C"/>
    <w:rsid w:val="00D47049"/>
    <w:rsid w:val="00D47248"/>
    <w:rsid w:val="00D47FD3"/>
    <w:rsid w:val="00D50F2E"/>
    <w:rsid w:val="00D52426"/>
    <w:rsid w:val="00D5255E"/>
    <w:rsid w:val="00D526E0"/>
    <w:rsid w:val="00D5336B"/>
    <w:rsid w:val="00D53741"/>
    <w:rsid w:val="00D53FA1"/>
    <w:rsid w:val="00D54D37"/>
    <w:rsid w:val="00D550A7"/>
    <w:rsid w:val="00D55BF5"/>
    <w:rsid w:val="00D56689"/>
    <w:rsid w:val="00D56F5A"/>
    <w:rsid w:val="00D57CCB"/>
    <w:rsid w:val="00D57DF9"/>
    <w:rsid w:val="00D61F20"/>
    <w:rsid w:val="00D63515"/>
    <w:rsid w:val="00D6404F"/>
    <w:rsid w:val="00D65098"/>
    <w:rsid w:val="00D665AB"/>
    <w:rsid w:val="00D66871"/>
    <w:rsid w:val="00D66F54"/>
    <w:rsid w:val="00D70B4F"/>
    <w:rsid w:val="00D70E83"/>
    <w:rsid w:val="00D71CF3"/>
    <w:rsid w:val="00D72087"/>
    <w:rsid w:val="00D7279B"/>
    <w:rsid w:val="00D72806"/>
    <w:rsid w:val="00D729DF"/>
    <w:rsid w:val="00D743C2"/>
    <w:rsid w:val="00D74CC7"/>
    <w:rsid w:val="00D7651D"/>
    <w:rsid w:val="00D77B65"/>
    <w:rsid w:val="00D875FD"/>
    <w:rsid w:val="00D87736"/>
    <w:rsid w:val="00D87AAE"/>
    <w:rsid w:val="00D904DF"/>
    <w:rsid w:val="00D914F9"/>
    <w:rsid w:val="00D914FB"/>
    <w:rsid w:val="00D9240E"/>
    <w:rsid w:val="00D92509"/>
    <w:rsid w:val="00D92D23"/>
    <w:rsid w:val="00D93A79"/>
    <w:rsid w:val="00D93AB7"/>
    <w:rsid w:val="00D93F29"/>
    <w:rsid w:val="00D93FA1"/>
    <w:rsid w:val="00D94658"/>
    <w:rsid w:val="00D94F85"/>
    <w:rsid w:val="00D960F1"/>
    <w:rsid w:val="00D962C2"/>
    <w:rsid w:val="00D97982"/>
    <w:rsid w:val="00D97D28"/>
    <w:rsid w:val="00D97F46"/>
    <w:rsid w:val="00DA048E"/>
    <w:rsid w:val="00DA0C82"/>
    <w:rsid w:val="00DA35F7"/>
    <w:rsid w:val="00DA4475"/>
    <w:rsid w:val="00DA48CB"/>
    <w:rsid w:val="00DA50AC"/>
    <w:rsid w:val="00DA5FAC"/>
    <w:rsid w:val="00DA633F"/>
    <w:rsid w:val="00DA63EB"/>
    <w:rsid w:val="00DA6F1C"/>
    <w:rsid w:val="00DA79D5"/>
    <w:rsid w:val="00DA7A88"/>
    <w:rsid w:val="00DA7AF2"/>
    <w:rsid w:val="00DB00CF"/>
    <w:rsid w:val="00DB0A2A"/>
    <w:rsid w:val="00DB15DA"/>
    <w:rsid w:val="00DB1710"/>
    <w:rsid w:val="00DB2BBE"/>
    <w:rsid w:val="00DB30DD"/>
    <w:rsid w:val="00DC1983"/>
    <w:rsid w:val="00DC25DD"/>
    <w:rsid w:val="00DC3181"/>
    <w:rsid w:val="00DC335D"/>
    <w:rsid w:val="00DC3613"/>
    <w:rsid w:val="00DC4228"/>
    <w:rsid w:val="00DC588A"/>
    <w:rsid w:val="00DC668D"/>
    <w:rsid w:val="00DC73CA"/>
    <w:rsid w:val="00DC7E19"/>
    <w:rsid w:val="00DD0023"/>
    <w:rsid w:val="00DD22FA"/>
    <w:rsid w:val="00DD2735"/>
    <w:rsid w:val="00DD2D25"/>
    <w:rsid w:val="00DD43B1"/>
    <w:rsid w:val="00DD4AB6"/>
    <w:rsid w:val="00DD52AE"/>
    <w:rsid w:val="00DD56E8"/>
    <w:rsid w:val="00DD5A1A"/>
    <w:rsid w:val="00DD6943"/>
    <w:rsid w:val="00DD6E8E"/>
    <w:rsid w:val="00DE1395"/>
    <w:rsid w:val="00DE1A09"/>
    <w:rsid w:val="00DE5414"/>
    <w:rsid w:val="00DE61C3"/>
    <w:rsid w:val="00DE61D3"/>
    <w:rsid w:val="00DE67EF"/>
    <w:rsid w:val="00DE787B"/>
    <w:rsid w:val="00DE78A7"/>
    <w:rsid w:val="00DE7EF5"/>
    <w:rsid w:val="00DF0A13"/>
    <w:rsid w:val="00DF101C"/>
    <w:rsid w:val="00DF1072"/>
    <w:rsid w:val="00DF1AA3"/>
    <w:rsid w:val="00DF647B"/>
    <w:rsid w:val="00DF7709"/>
    <w:rsid w:val="00E00079"/>
    <w:rsid w:val="00E011FB"/>
    <w:rsid w:val="00E01629"/>
    <w:rsid w:val="00E01AA2"/>
    <w:rsid w:val="00E02133"/>
    <w:rsid w:val="00E02380"/>
    <w:rsid w:val="00E02444"/>
    <w:rsid w:val="00E02CFD"/>
    <w:rsid w:val="00E03AFF"/>
    <w:rsid w:val="00E03ECD"/>
    <w:rsid w:val="00E049B4"/>
    <w:rsid w:val="00E0605B"/>
    <w:rsid w:val="00E06530"/>
    <w:rsid w:val="00E07B29"/>
    <w:rsid w:val="00E108F1"/>
    <w:rsid w:val="00E11BB7"/>
    <w:rsid w:val="00E13C00"/>
    <w:rsid w:val="00E14417"/>
    <w:rsid w:val="00E160DF"/>
    <w:rsid w:val="00E168CA"/>
    <w:rsid w:val="00E208D1"/>
    <w:rsid w:val="00E20D13"/>
    <w:rsid w:val="00E21153"/>
    <w:rsid w:val="00E211B7"/>
    <w:rsid w:val="00E21501"/>
    <w:rsid w:val="00E2236D"/>
    <w:rsid w:val="00E2326D"/>
    <w:rsid w:val="00E23A08"/>
    <w:rsid w:val="00E23E2C"/>
    <w:rsid w:val="00E24C18"/>
    <w:rsid w:val="00E25261"/>
    <w:rsid w:val="00E25951"/>
    <w:rsid w:val="00E259B3"/>
    <w:rsid w:val="00E25CA3"/>
    <w:rsid w:val="00E25ECA"/>
    <w:rsid w:val="00E2624E"/>
    <w:rsid w:val="00E262AC"/>
    <w:rsid w:val="00E27788"/>
    <w:rsid w:val="00E32BAC"/>
    <w:rsid w:val="00E3381C"/>
    <w:rsid w:val="00E3395A"/>
    <w:rsid w:val="00E340B2"/>
    <w:rsid w:val="00E34608"/>
    <w:rsid w:val="00E3674B"/>
    <w:rsid w:val="00E374E8"/>
    <w:rsid w:val="00E40082"/>
    <w:rsid w:val="00E40BCC"/>
    <w:rsid w:val="00E4259F"/>
    <w:rsid w:val="00E434FE"/>
    <w:rsid w:val="00E43C9D"/>
    <w:rsid w:val="00E4561C"/>
    <w:rsid w:val="00E46082"/>
    <w:rsid w:val="00E51F82"/>
    <w:rsid w:val="00E53D93"/>
    <w:rsid w:val="00E54CAC"/>
    <w:rsid w:val="00E5589D"/>
    <w:rsid w:val="00E607E2"/>
    <w:rsid w:val="00E60FAA"/>
    <w:rsid w:val="00E61712"/>
    <w:rsid w:val="00E618C1"/>
    <w:rsid w:val="00E61B04"/>
    <w:rsid w:val="00E62847"/>
    <w:rsid w:val="00E63780"/>
    <w:rsid w:val="00E640CD"/>
    <w:rsid w:val="00E64464"/>
    <w:rsid w:val="00E65000"/>
    <w:rsid w:val="00E65900"/>
    <w:rsid w:val="00E65D15"/>
    <w:rsid w:val="00E6644A"/>
    <w:rsid w:val="00E66A2A"/>
    <w:rsid w:val="00E70A6C"/>
    <w:rsid w:val="00E73049"/>
    <w:rsid w:val="00E7353C"/>
    <w:rsid w:val="00E751F5"/>
    <w:rsid w:val="00E75AD7"/>
    <w:rsid w:val="00E76F75"/>
    <w:rsid w:val="00E77174"/>
    <w:rsid w:val="00E775FB"/>
    <w:rsid w:val="00E8011D"/>
    <w:rsid w:val="00E80A98"/>
    <w:rsid w:val="00E81435"/>
    <w:rsid w:val="00E819E7"/>
    <w:rsid w:val="00E82666"/>
    <w:rsid w:val="00E867B8"/>
    <w:rsid w:val="00E8747B"/>
    <w:rsid w:val="00E9067C"/>
    <w:rsid w:val="00E90A7B"/>
    <w:rsid w:val="00E90D88"/>
    <w:rsid w:val="00E91FD1"/>
    <w:rsid w:val="00E921C0"/>
    <w:rsid w:val="00E92277"/>
    <w:rsid w:val="00E92418"/>
    <w:rsid w:val="00E949BF"/>
    <w:rsid w:val="00E95DD5"/>
    <w:rsid w:val="00EA13DB"/>
    <w:rsid w:val="00EA1E30"/>
    <w:rsid w:val="00EA2383"/>
    <w:rsid w:val="00EA4769"/>
    <w:rsid w:val="00EA57F4"/>
    <w:rsid w:val="00EA5FA2"/>
    <w:rsid w:val="00EB0FE1"/>
    <w:rsid w:val="00EB1743"/>
    <w:rsid w:val="00EB36D8"/>
    <w:rsid w:val="00EB3DE7"/>
    <w:rsid w:val="00EB680C"/>
    <w:rsid w:val="00EC025E"/>
    <w:rsid w:val="00EC101E"/>
    <w:rsid w:val="00EC17AF"/>
    <w:rsid w:val="00EC24BC"/>
    <w:rsid w:val="00EC25C8"/>
    <w:rsid w:val="00EC33B7"/>
    <w:rsid w:val="00EC35BC"/>
    <w:rsid w:val="00EC38BB"/>
    <w:rsid w:val="00EC41E6"/>
    <w:rsid w:val="00EC4518"/>
    <w:rsid w:val="00EC496A"/>
    <w:rsid w:val="00EC4CA3"/>
    <w:rsid w:val="00EC4F49"/>
    <w:rsid w:val="00EC5733"/>
    <w:rsid w:val="00EC5D21"/>
    <w:rsid w:val="00EC5F95"/>
    <w:rsid w:val="00EC7BBE"/>
    <w:rsid w:val="00ED09F7"/>
    <w:rsid w:val="00ED1FEB"/>
    <w:rsid w:val="00ED249E"/>
    <w:rsid w:val="00ED351F"/>
    <w:rsid w:val="00ED40CD"/>
    <w:rsid w:val="00ED4799"/>
    <w:rsid w:val="00ED50AB"/>
    <w:rsid w:val="00ED76A5"/>
    <w:rsid w:val="00EE147E"/>
    <w:rsid w:val="00EE15E8"/>
    <w:rsid w:val="00EE16C2"/>
    <w:rsid w:val="00EE1FD3"/>
    <w:rsid w:val="00EE2AB2"/>
    <w:rsid w:val="00EE3EC3"/>
    <w:rsid w:val="00EE3FBC"/>
    <w:rsid w:val="00EE718B"/>
    <w:rsid w:val="00EF0B8D"/>
    <w:rsid w:val="00EF1020"/>
    <w:rsid w:val="00EF1577"/>
    <w:rsid w:val="00EF170C"/>
    <w:rsid w:val="00EF1BE4"/>
    <w:rsid w:val="00EF2716"/>
    <w:rsid w:val="00EF2C7B"/>
    <w:rsid w:val="00EF3017"/>
    <w:rsid w:val="00EF39F2"/>
    <w:rsid w:val="00EF3A57"/>
    <w:rsid w:val="00EF4564"/>
    <w:rsid w:val="00EF4A8D"/>
    <w:rsid w:val="00EF7E29"/>
    <w:rsid w:val="00F02013"/>
    <w:rsid w:val="00F0326B"/>
    <w:rsid w:val="00F03C84"/>
    <w:rsid w:val="00F0427A"/>
    <w:rsid w:val="00F04426"/>
    <w:rsid w:val="00F04F6D"/>
    <w:rsid w:val="00F05A29"/>
    <w:rsid w:val="00F05BAC"/>
    <w:rsid w:val="00F07F55"/>
    <w:rsid w:val="00F1106E"/>
    <w:rsid w:val="00F11E7D"/>
    <w:rsid w:val="00F1371C"/>
    <w:rsid w:val="00F14620"/>
    <w:rsid w:val="00F14FE7"/>
    <w:rsid w:val="00F15E2F"/>
    <w:rsid w:val="00F160AB"/>
    <w:rsid w:val="00F1611F"/>
    <w:rsid w:val="00F16532"/>
    <w:rsid w:val="00F17D3D"/>
    <w:rsid w:val="00F17ED2"/>
    <w:rsid w:val="00F20885"/>
    <w:rsid w:val="00F20DE3"/>
    <w:rsid w:val="00F21508"/>
    <w:rsid w:val="00F21868"/>
    <w:rsid w:val="00F23D4D"/>
    <w:rsid w:val="00F23EED"/>
    <w:rsid w:val="00F262F0"/>
    <w:rsid w:val="00F30DE5"/>
    <w:rsid w:val="00F30E98"/>
    <w:rsid w:val="00F31AB9"/>
    <w:rsid w:val="00F321C8"/>
    <w:rsid w:val="00F32392"/>
    <w:rsid w:val="00F33DF4"/>
    <w:rsid w:val="00F34FF1"/>
    <w:rsid w:val="00F352E5"/>
    <w:rsid w:val="00F366D7"/>
    <w:rsid w:val="00F376FC"/>
    <w:rsid w:val="00F37D9A"/>
    <w:rsid w:val="00F40959"/>
    <w:rsid w:val="00F41BD2"/>
    <w:rsid w:val="00F41E33"/>
    <w:rsid w:val="00F422D3"/>
    <w:rsid w:val="00F42E69"/>
    <w:rsid w:val="00F435AF"/>
    <w:rsid w:val="00F436CB"/>
    <w:rsid w:val="00F452EB"/>
    <w:rsid w:val="00F454DB"/>
    <w:rsid w:val="00F4690B"/>
    <w:rsid w:val="00F46E34"/>
    <w:rsid w:val="00F46F6B"/>
    <w:rsid w:val="00F470BB"/>
    <w:rsid w:val="00F47348"/>
    <w:rsid w:val="00F51DD9"/>
    <w:rsid w:val="00F52A1D"/>
    <w:rsid w:val="00F56EF7"/>
    <w:rsid w:val="00F57198"/>
    <w:rsid w:val="00F5725D"/>
    <w:rsid w:val="00F60550"/>
    <w:rsid w:val="00F60B83"/>
    <w:rsid w:val="00F613C5"/>
    <w:rsid w:val="00F615E6"/>
    <w:rsid w:val="00F6416F"/>
    <w:rsid w:val="00F64304"/>
    <w:rsid w:val="00F6541F"/>
    <w:rsid w:val="00F65C8D"/>
    <w:rsid w:val="00F667C8"/>
    <w:rsid w:val="00F702D8"/>
    <w:rsid w:val="00F7090D"/>
    <w:rsid w:val="00F71ED4"/>
    <w:rsid w:val="00F74221"/>
    <w:rsid w:val="00F7489E"/>
    <w:rsid w:val="00F75DB6"/>
    <w:rsid w:val="00F75FBC"/>
    <w:rsid w:val="00F764EE"/>
    <w:rsid w:val="00F768C5"/>
    <w:rsid w:val="00F8276B"/>
    <w:rsid w:val="00F82FFC"/>
    <w:rsid w:val="00F837A8"/>
    <w:rsid w:val="00F9072A"/>
    <w:rsid w:val="00F920C5"/>
    <w:rsid w:val="00F93578"/>
    <w:rsid w:val="00F94C25"/>
    <w:rsid w:val="00F96E15"/>
    <w:rsid w:val="00F9712F"/>
    <w:rsid w:val="00F97405"/>
    <w:rsid w:val="00F97772"/>
    <w:rsid w:val="00FA02A8"/>
    <w:rsid w:val="00FA07A1"/>
    <w:rsid w:val="00FA07D3"/>
    <w:rsid w:val="00FA0AF0"/>
    <w:rsid w:val="00FA0E1C"/>
    <w:rsid w:val="00FA17AA"/>
    <w:rsid w:val="00FA2CCC"/>
    <w:rsid w:val="00FA33DF"/>
    <w:rsid w:val="00FA547A"/>
    <w:rsid w:val="00FA778A"/>
    <w:rsid w:val="00FB07FD"/>
    <w:rsid w:val="00FB0F29"/>
    <w:rsid w:val="00FB194C"/>
    <w:rsid w:val="00FB23CE"/>
    <w:rsid w:val="00FB387C"/>
    <w:rsid w:val="00FB4C2C"/>
    <w:rsid w:val="00FB6245"/>
    <w:rsid w:val="00FB7467"/>
    <w:rsid w:val="00FB776D"/>
    <w:rsid w:val="00FB7FC2"/>
    <w:rsid w:val="00FC023B"/>
    <w:rsid w:val="00FC06B6"/>
    <w:rsid w:val="00FC0A76"/>
    <w:rsid w:val="00FC130B"/>
    <w:rsid w:val="00FC15D3"/>
    <w:rsid w:val="00FC254A"/>
    <w:rsid w:val="00FC2681"/>
    <w:rsid w:val="00FC2FC7"/>
    <w:rsid w:val="00FC3416"/>
    <w:rsid w:val="00FC3865"/>
    <w:rsid w:val="00FC44A2"/>
    <w:rsid w:val="00FC5EF0"/>
    <w:rsid w:val="00FC62B7"/>
    <w:rsid w:val="00FC6817"/>
    <w:rsid w:val="00FC709E"/>
    <w:rsid w:val="00FC73C1"/>
    <w:rsid w:val="00FD03DA"/>
    <w:rsid w:val="00FD0D3E"/>
    <w:rsid w:val="00FD0E71"/>
    <w:rsid w:val="00FD118B"/>
    <w:rsid w:val="00FD1EB9"/>
    <w:rsid w:val="00FD24C1"/>
    <w:rsid w:val="00FD445A"/>
    <w:rsid w:val="00FD44F3"/>
    <w:rsid w:val="00FD4DA8"/>
    <w:rsid w:val="00FD551E"/>
    <w:rsid w:val="00FD604A"/>
    <w:rsid w:val="00FD63B8"/>
    <w:rsid w:val="00FD772E"/>
    <w:rsid w:val="00FE0A04"/>
    <w:rsid w:val="00FE1696"/>
    <w:rsid w:val="00FE24D8"/>
    <w:rsid w:val="00FE3BFC"/>
    <w:rsid w:val="00FE4571"/>
    <w:rsid w:val="00FE58BA"/>
    <w:rsid w:val="00FE595A"/>
    <w:rsid w:val="00FE5F15"/>
    <w:rsid w:val="00FE6B5A"/>
    <w:rsid w:val="00FE79E1"/>
    <w:rsid w:val="00FF1BCF"/>
    <w:rsid w:val="00FF26F8"/>
    <w:rsid w:val="00FF3C2F"/>
    <w:rsid w:val="00FF46AA"/>
    <w:rsid w:val="00FF6C6C"/>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541303C9-4273-48C1-9896-762A446BB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iPriority="99" w:unhideWhenUsed="1"/>
    <w:lsdException w:name="header" w:locked="1" w:semiHidden="1" w:uiPriority="99" w:unhideWhenUsed="1"/>
    <w:lsdException w:name="footer" w:locked="1" w:semiHidden="1" w:uiPriority="99"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iPriority="99" w:unhideWhenUsed="1"/>
    <w:lsdException w:name="endnote text" w:locked="1" w:semiHidden="1" w:uiPriority="99"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99"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locked="1" w:uiPriority="22" w:qFormat="1"/>
    <w:lsdException w:name="Emphasis" w:locked="1" w:uiPriority="20" w:qFormat="1"/>
    <w:lsdException w:name="Document Map" w:locked="1" w:semiHidden="1" w:uiPriority="99"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99"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locked="1"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244A7"/>
    <w:pPr>
      <w:spacing w:after="200" w:line="276" w:lineRule="auto"/>
    </w:pPr>
    <w:rPr>
      <w:rFonts w:eastAsia="Times New Roman" w:cs="Calibri"/>
      <w:sz w:val="22"/>
      <w:szCs w:val="22"/>
      <w:lang w:eastAsia="en-US"/>
    </w:rPr>
  </w:style>
  <w:style w:type="paragraph" w:styleId="10">
    <w:name w:val="heading 1"/>
    <w:basedOn w:val="a0"/>
    <w:next w:val="a0"/>
    <w:link w:val="11"/>
    <w:uiPriority w:val="9"/>
    <w:qFormat/>
    <w:rsid w:val="00094253"/>
    <w:pPr>
      <w:keepNext/>
      <w:keepLines/>
      <w:spacing w:before="480" w:after="0"/>
      <w:outlineLvl w:val="0"/>
    </w:pPr>
    <w:rPr>
      <w:rFonts w:eastAsia="Calibri"/>
      <w:b/>
      <w:bCs/>
      <w:color w:val="0B5294"/>
      <w:sz w:val="28"/>
      <w:szCs w:val="28"/>
    </w:rPr>
  </w:style>
  <w:style w:type="paragraph" w:styleId="2">
    <w:name w:val="heading 2"/>
    <w:basedOn w:val="a0"/>
    <w:next w:val="a0"/>
    <w:link w:val="20"/>
    <w:uiPriority w:val="9"/>
    <w:qFormat/>
    <w:rsid w:val="000C3A40"/>
    <w:pPr>
      <w:keepNext/>
      <w:keepLines/>
      <w:spacing w:before="200" w:after="0"/>
      <w:outlineLvl w:val="1"/>
    </w:pPr>
    <w:rPr>
      <w:rFonts w:eastAsia="Calibri"/>
      <w:b/>
      <w:bCs/>
      <w:color w:val="0F6FC6"/>
      <w:sz w:val="26"/>
      <w:szCs w:val="26"/>
    </w:rPr>
  </w:style>
  <w:style w:type="paragraph" w:styleId="3">
    <w:name w:val="heading 3"/>
    <w:basedOn w:val="a0"/>
    <w:next w:val="a0"/>
    <w:link w:val="30"/>
    <w:uiPriority w:val="9"/>
    <w:qFormat/>
    <w:rsid w:val="00DE67EF"/>
    <w:pPr>
      <w:keepNext/>
      <w:keepLines/>
      <w:spacing w:before="200" w:after="0"/>
      <w:outlineLvl w:val="2"/>
    </w:pPr>
    <w:rPr>
      <w:rFonts w:eastAsia="Calibri"/>
      <w:b/>
      <w:bCs/>
      <w:color w:val="0F6FC6"/>
    </w:rPr>
  </w:style>
  <w:style w:type="paragraph" w:styleId="4">
    <w:name w:val="heading 4"/>
    <w:basedOn w:val="a0"/>
    <w:next w:val="a0"/>
    <w:link w:val="40"/>
    <w:uiPriority w:val="9"/>
    <w:qFormat/>
    <w:rsid w:val="00140725"/>
    <w:pPr>
      <w:keepNext/>
      <w:keepLines/>
      <w:spacing w:before="200" w:after="0"/>
      <w:outlineLvl w:val="3"/>
    </w:pPr>
    <w:rPr>
      <w:rFonts w:eastAsia="Calibri"/>
      <w:b/>
      <w:bCs/>
      <w:i/>
      <w:iCs/>
      <w:color w:val="0F6FC6"/>
    </w:rPr>
  </w:style>
  <w:style w:type="paragraph" w:styleId="5">
    <w:name w:val="heading 5"/>
    <w:basedOn w:val="a0"/>
    <w:link w:val="50"/>
    <w:qFormat/>
    <w:rsid w:val="0011561D"/>
    <w:pPr>
      <w:spacing w:before="100" w:beforeAutospacing="1" w:after="100" w:afterAutospacing="1" w:line="240" w:lineRule="auto"/>
      <w:outlineLvl w:val="4"/>
    </w:pPr>
    <w:rPr>
      <w:rFonts w:ascii="Times New Roman" w:eastAsia="Calibri" w:hAnsi="Times New Roman" w:cs="Times New Roman"/>
      <w:b/>
      <w:bCs/>
      <w:sz w:val="20"/>
      <w:szCs w:val="20"/>
      <w:lang w:eastAsia="ru-RU"/>
    </w:rPr>
  </w:style>
  <w:style w:type="paragraph" w:styleId="6">
    <w:name w:val="heading 6"/>
    <w:basedOn w:val="a0"/>
    <w:next w:val="a0"/>
    <w:link w:val="60"/>
    <w:qFormat/>
    <w:rsid w:val="00A93892"/>
    <w:pPr>
      <w:keepNext/>
      <w:keepLines/>
      <w:spacing w:before="200" w:after="0"/>
      <w:outlineLvl w:val="5"/>
    </w:pPr>
    <w:rPr>
      <w:rFonts w:eastAsia="Calibri"/>
      <w:i/>
      <w:iCs/>
      <w:color w:val="073662"/>
    </w:rPr>
  </w:style>
  <w:style w:type="paragraph" w:styleId="7">
    <w:name w:val="heading 7"/>
    <w:basedOn w:val="a0"/>
    <w:next w:val="a0"/>
    <w:link w:val="70"/>
    <w:qFormat/>
    <w:locked/>
    <w:rsid w:val="00D53FA1"/>
    <w:pPr>
      <w:keepNext/>
      <w:spacing w:after="0" w:line="240" w:lineRule="auto"/>
      <w:jc w:val="center"/>
      <w:outlineLvl w:val="6"/>
    </w:pPr>
    <w:rPr>
      <w:rFonts w:ascii="Times New Roman" w:hAnsi="Times New Roman" w:cs="Times New Roman"/>
      <w:b/>
      <w:i/>
      <w:color w:val="000080"/>
      <w:sz w:val="32"/>
      <w:szCs w:val="40"/>
      <w:lang w:eastAsia="ru-RU"/>
    </w:rPr>
  </w:style>
  <w:style w:type="paragraph" w:styleId="8">
    <w:name w:val="heading 8"/>
    <w:basedOn w:val="a0"/>
    <w:next w:val="a0"/>
    <w:link w:val="80"/>
    <w:qFormat/>
    <w:locked/>
    <w:rsid w:val="00D53FA1"/>
    <w:pPr>
      <w:keepNext/>
      <w:spacing w:after="0" w:line="240" w:lineRule="auto"/>
      <w:jc w:val="center"/>
      <w:outlineLvl w:val="7"/>
    </w:pPr>
    <w:rPr>
      <w:rFonts w:ascii="Times New Roman" w:hAnsi="Times New Roman" w:cs="Times New Roman"/>
      <w:b/>
      <w:i/>
      <w:color w:val="000080"/>
      <w:sz w:val="40"/>
      <w:szCs w:val="40"/>
      <w:lang w:eastAsia="ru-RU"/>
    </w:rPr>
  </w:style>
  <w:style w:type="paragraph" w:styleId="9">
    <w:name w:val="heading 9"/>
    <w:basedOn w:val="a0"/>
    <w:next w:val="a0"/>
    <w:link w:val="90"/>
    <w:qFormat/>
    <w:locked/>
    <w:rsid w:val="00D53FA1"/>
    <w:pPr>
      <w:keepNext/>
      <w:spacing w:after="0" w:line="240" w:lineRule="auto"/>
      <w:jc w:val="center"/>
      <w:outlineLvl w:val="8"/>
    </w:pPr>
    <w:rPr>
      <w:rFonts w:ascii="Times New Roman" w:hAnsi="Times New Roman" w:cs="Times New Roman"/>
      <w:b/>
      <w:bCs/>
      <w:spacing w:val="20"/>
      <w:sz w:val="28"/>
      <w:szCs w:val="4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locked/>
    <w:rsid w:val="00094253"/>
    <w:rPr>
      <w:rFonts w:ascii="Calibri" w:hAnsi="Calibri" w:cs="Calibri"/>
      <w:b/>
      <w:bCs/>
      <w:color w:val="0B5294"/>
      <w:sz w:val="28"/>
      <w:szCs w:val="28"/>
    </w:rPr>
  </w:style>
  <w:style w:type="character" w:customStyle="1" w:styleId="20">
    <w:name w:val="Заголовок 2 Знак"/>
    <w:basedOn w:val="a1"/>
    <w:link w:val="2"/>
    <w:uiPriority w:val="9"/>
    <w:locked/>
    <w:rsid w:val="000C3A40"/>
    <w:rPr>
      <w:rFonts w:ascii="Calibri" w:hAnsi="Calibri" w:cs="Calibri"/>
      <w:b/>
      <w:bCs/>
      <w:color w:val="0F6FC6"/>
      <w:sz w:val="26"/>
      <w:szCs w:val="26"/>
    </w:rPr>
  </w:style>
  <w:style w:type="character" w:customStyle="1" w:styleId="30">
    <w:name w:val="Заголовок 3 Знак"/>
    <w:basedOn w:val="a1"/>
    <w:link w:val="3"/>
    <w:uiPriority w:val="9"/>
    <w:locked/>
    <w:rsid w:val="00DE67EF"/>
    <w:rPr>
      <w:rFonts w:ascii="Calibri" w:hAnsi="Calibri" w:cs="Calibri"/>
      <w:b/>
      <w:bCs/>
      <w:color w:val="0F6FC6"/>
    </w:rPr>
  </w:style>
  <w:style w:type="character" w:customStyle="1" w:styleId="40">
    <w:name w:val="Заголовок 4 Знак"/>
    <w:basedOn w:val="a1"/>
    <w:link w:val="4"/>
    <w:uiPriority w:val="9"/>
    <w:locked/>
    <w:rsid w:val="00140725"/>
    <w:rPr>
      <w:rFonts w:ascii="Calibri" w:hAnsi="Calibri" w:cs="Calibri"/>
      <w:b/>
      <w:bCs/>
      <w:i/>
      <w:iCs/>
      <w:color w:val="0F6FC6"/>
    </w:rPr>
  </w:style>
  <w:style w:type="character" w:customStyle="1" w:styleId="50">
    <w:name w:val="Заголовок 5 Знак"/>
    <w:basedOn w:val="a1"/>
    <w:link w:val="5"/>
    <w:locked/>
    <w:rsid w:val="0011561D"/>
    <w:rPr>
      <w:rFonts w:ascii="Times New Roman" w:hAnsi="Times New Roman" w:cs="Times New Roman"/>
      <w:b/>
      <w:bCs/>
      <w:sz w:val="20"/>
      <w:szCs w:val="20"/>
      <w:lang w:eastAsia="ru-RU"/>
    </w:rPr>
  </w:style>
  <w:style w:type="character" w:customStyle="1" w:styleId="60">
    <w:name w:val="Заголовок 6 Знак"/>
    <w:basedOn w:val="a1"/>
    <w:link w:val="6"/>
    <w:uiPriority w:val="9"/>
    <w:locked/>
    <w:rsid w:val="00A93892"/>
    <w:rPr>
      <w:rFonts w:ascii="Calibri" w:hAnsi="Calibri" w:cs="Calibri"/>
      <w:i/>
      <w:iCs/>
      <w:color w:val="073662"/>
    </w:rPr>
  </w:style>
  <w:style w:type="paragraph" w:customStyle="1" w:styleId="12">
    <w:name w:val="Абзац списка1"/>
    <w:basedOn w:val="a0"/>
    <w:link w:val="13"/>
    <w:qFormat/>
    <w:rsid w:val="00094253"/>
    <w:pPr>
      <w:ind w:left="720"/>
    </w:pPr>
  </w:style>
  <w:style w:type="paragraph" w:styleId="a4">
    <w:name w:val="header"/>
    <w:basedOn w:val="a0"/>
    <w:link w:val="a5"/>
    <w:uiPriority w:val="99"/>
    <w:rsid w:val="00094253"/>
    <w:pPr>
      <w:tabs>
        <w:tab w:val="center" w:pos="4677"/>
        <w:tab w:val="right" w:pos="9355"/>
      </w:tabs>
      <w:spacing w:after="0" w:line="240" w:lineRule="auto"/>
    </w:pPr>
  </w:style>
  <w:style w:type="character" w:customStyle="1" w:styleId="a5">
    <w:name w:val="Верхний колонтитул Знак"/>
    <w:basedOn w:val="a1"/>
    <w:link w:val="a4"/>
    <w:uiPriority w:val="99"/>
    <w:locked/>
    <w:rsid w:val="00094253"/>
    <w:rPr>
      <w:rFonts w:cs="Times New Roman"/>
    </w:rPr>
  </w:style>
  <w:style w:type="paragraph" w:styleId="a6">
    <w:name w:val="footer"/>
    <w:basedOn w:val="a0"/>
    <w:link w:val="a7"/>
    <w:uiPriority w:val="99"/>
    <w:rsid w:val="00094253"/>
    <w:pPr>
      <w:tabs>
        <w:tab w:val="center" w:pos="4677"/>
        <w:tab w:val="right" w:pos="9355"/>
      </w:tabs>
      <w:spacing w:after="0" w:line="240" w:lineRule="auto"/>
    </w:pPr>
  </w:style>
  <w:style w:type="character" w:customStyle="1" w:styleId="a7">
    <w:name w:val="Нижний колонтитул Знак"/>
    <w:basedOn w:val="a1"/>
    <w:link w:val="a6"/>
    <w:uiPriority w:val="99"/>
    <w:locked/>
    <w:rsid w:val="00094253"/>
    <w:rPr>
      <w:rFonts w:cs="Times New Roman"/>
    </w:rPr>
  </w:style>
  <w:style w:type="paragraph" w:customStyle="1" w:styleId="14">
    <w:name w:val="Заголовок оглавления1"/>
    <w:basedOn w:val="10"/>
    <w:next w:val="a0"/>
    <w:rsid w:val="00CA2000"/>
    <w:pPr>
      <w:outlineLvl w:val="9"/>
    </w:pPr>
  </w:style>
  <w:style w:type="paragraph" w:styleId="15">
    <w:name w:val="toc 1"/>
    <w:basedOn w:val="a0"/>
    <w:next w:val="a0"/>
    <w:autoRedefine/>
    <w:uiPriority w:val="39"/>
    <w:qFormat/>
    <w:rsid w:val="001C3943"/>
    <w:pPr>
      <w:tabs>
        <w:tab w:val="left" w:pos="440"/>
        <w:tab w:val="right" w:leader="dot" w:pos="9345"/>
      </w:tabs>
      <w:spacing w:before="120" w:after="0"/>
    </w:pPr>
    <w:rPr>
      <w:rFonts w:ascii="Cambria" w:hAnsi="Cambria"/>
      <w:bCs/>
      <w:caps/>
      <w:color w:val="073763" w:themeColor="accent1" w:themeShade="80"/>
      <w:sz w:val="18"/>
      <w:szCs w:val="24"/>
    </w:rPr>
  </w:style>
  <w:style w:type="character" w:styleId="a8">
    <w:name w:val="Hyperlink"/>
    <w:basedOn w:val="a1"/>
    <w:uiPriority w:val="99"/>
    <w:rsid w:val="00CA2000"/>
    <w:rPr>
      <w:rFonts w:cs="Times New Roman"/>
      <w:color w:val="E2D700"/>
      <w:u w:val="single"/>
    </w:rPr>
  </w:style>
  <w:style w:type="paragraph" w:styleId="a9">
    <w:name w:val="Balloon Text"/>
    <w:aliases w:val=" Знак"/>
    <w:basedOn w:val="a0"/>
    <w:link w:val="aa"/>
    <w:uiPriority w:val="99"/>
    <w:rsid w:val="00CA2000"/>
    <w:pPr>
      <w:spacing w:after="0" w:line="240" w:lineRule="auto"/>
    </w:pPr>
    <w:rPr>
      <w:rFonts w:ascii="Tahoma" w:hAnsi="Tahoma" w:cs="Tahoma"/>
      <w:sz w:val="16"/>
      <w:szCs w:val="16"/>
    </w:rPr>
  </w:style>
  <w:style w:type="character" w:customStyle="1" w:styleId="aa">
    <w:name w:val="Текст выноски Знак"/>
    <w:aliases w:val=" Знак Знак"/>
    <w:basedOn w:val="a1"/>
    <w:link w:val="a9"/>
    <w:uiPriority w:val="99"/>
    <w:locked/>
    <w:rsid w:val="00CA2000"/>
    <w:rPr>
      <w:rFonts w:ascii="Tahoma" w:hAnsi="Tahoma" w:cs="Tahoma"/>
      <w:sz w:val="16"/>
      <w:szCs w:val="16"/>
    </w:rPr>
  </w:style>
  <w:style w:type="paragraph" w:styleId="ab">
    <w:name w:val="Normal (Web)"/>
    <w:aliases w:val="Обычный (Web)"/>
    <w:basedOn w:val="a0"/>
    <w:rsid w:val="00165070"/>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1">
    <w:name w:val="toc 2"/>
    <w:basedOn w:val="a0"/>
    <w:next w:val="a0"/>
    <w:autoRedefine/>
    <w:uiPriority w:val="39"/>
    <w:qFormat/>
    <w:rsid w:val="001C3943"/>
    <w:pPr>
      <w:spacing w:after="0"/>
    </w:pPr>
    <w:rPr>
      <w:rFonts w:ascii="Cambria" w:hAnsi="Cambria"/>
      <w:bCs/>
      <w:sz w:val="20"/>
      <w:szCs w:val="20"/>
    </w:rPr>
  </w:style>
  <w:style w:type="paragraph" w:styleId="31">
    <w:name w:val="toc 3"/>
    <w:basedOn w:val="a0"/>
    <w:next w:val="a0"/>
    <w:autoRedefine/>
    <w:uiPriority w:val="39"/>
    <w:qFormat/>
    <w:rsid w:val="00D41E99"/>
    <w:pPr>
      <w:spacing w:after="0"/>
      <w:ind w:left="221"/>
    </w:pPr>
    <w:rPr>
      <w:rFonts w:ascii="Cambria" w:hAnsi="Cambria"/>
      <w:sz w:val="19"/>
      <w:szCs w:val="20"/>
    </w:rPr>
  </w:style>
  <w:style w:type="table" w:customStyle="1" w:styleId="1-11">
    <w:name w:val="Средняя заливка 1 - Акцент 11"/>
    <w:uiPriority w:val="63"/>
    <w:rsid w:val="006D0D7E"/>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paragraph" w:styleId="ac">
    <w:name w:val="footnote text"/>
    <w:aliases w:val="Table_Footnote_last,Текст сноски Знак Знак Char,Texto de nota al pie Char,Texto de nota al pie,Текст сноски Знак Знак Char Char,Schriftart: 9 pt,Schriftart: 10 pt,Schriftart: 8 pt,single space,Текст сноски Знак1 Знак,fn,ft"/>
    <w:basedOn w:val="a0"/>
    <w:link w:val="ad"/>
    <w:rsid w:val="00147E17"/>
    <w:pPr>
      <w:spacing w:before="120" w:after="0" w:line="360" w:lineRule="auto"/>
      <w:ind w:firstLine="720"/>
      <w:jc w:val="both"/>
    </w:pPr>
    <w:rPr>
      <w:rFonts w:ascii="Times New Roman" w:eastAsia="SimSun" w:hAnsi="Times New Roman" w:cs="Times New Roman"/>
      <w:sz w:val="20"/>
      <w:szCs w:val="20"/>
      <w:lang w:eastAsia="zh-CN"/>
    </w:rPr>
  </w:style>
  <w:style w:type="character" w:customStyle="1" w:styleId="ad">
    <w:name w:val="Текст сноски Знак"/>
    <w:aliases w:val="Table_Footnote_last Знак,Текст сноски Знак Знак Char Знак,Texto de nota al pie Char Знак,Texto de nota al pie Знак,Текст сноски Знак Знак Char Char Знак,Schriftart: 9 pt Знак,Schriftart: 10 pt Знак,Schriftart: 8 pt Знак,fn Знак,ft Знак"/>
    <w:basedOn w:val="a1"/>
    <w:link w:val="ac"/>
    <w:locked/>
    <w:rsid w:val="00147E17"/>
    <w:rPr>
      <w:rFonts w:ascii="Times New Roman" w:eastAsia="SimSun" w:hAnsi="Times New Roman" w:cs="Times New Roman"/>
      <w:sz w:val="20"/>
      <w:szCs w:val="20"/>
      <w:lang w:eastAsia="zh-CN"/>
    </w:rPr>
  </w:style>
  <w:style w:type="character" w:styleId="ae">
    <w:name w:val="footnote reference"/>
    <w:aliases w:val="Знак сноски-FN,Ciae niinee-FN,SUPERS,Знак сноски 1,Referencia nota al pie,fr,Used by Word for Help footnote symbols"/>
    <w:basedOn w:val="a1"/>
    <w:rsid w:val="00147E17"/>
    <w:rPr>
      <w:rFonts w:cs="Times New Roman"/>
      <w:vertAlign w:val="superscript"/>
    </w:rPr>
  </w:style>
  <w:style w:type="paragraph" w:styleId="af">
    <w:name w:val="endnote text"/>
    <w:basedOn w:val="a0"/>
    <w:link w:val="af0"/>
    <w:uiPriority w:val="99"/>
    <w:semiHidden/>
    <w:rsid w:val="000C0712"/>
    <w:pPr>
      <w:spacing w:after="0" w:line="240" w:lineRule="auto"/>
    </w:pPr>
    <w:rPr>
      <w:sz w:val="20"/>
      <w:szCs w:val="20"/>
    </w:rPr>
  </w:style>
  <w:style w:type="character" w:customStyle="1" w:styleId="af0">
    <w:name w:val="Текст концевой сноски Знак"/>
    <w:basedOn w:val="a1"/>
    <w:link w:val="af"/>
    <w:uiPriority w:val="99"/>
    <w:semiHidden/>
    <w:locked/>
    <w:rsid w:val="000C0712"/>
    <w:rPr>
      <w:rFonts w:cs="Times New Roman"/>
      <w:sz w:val="20"/>
      <w:szCs w:val="20"/>
    </w:rPr>
  </w:style>
  <w:style w:type="character" w:styleId="af1">
    <w:name w:val="endnote reference"/>
    <w:basedOn w:val="a1"/>
    <w:uiPriority w:val="99"/>
    <w:semiHidden/>
    <w:rsid w:val="000C0712"/>
    <w:rPr>
      <w:rFonts w:cs="Times New Roman"/>
      <w:vertAlign w:val="superscript"/>
    </w:rPr>
  </w:style>
  <w:style w:type="paragraph" w:customStyle="1" w:styleId="bl0">
    <w:name w:val="bl0"/>
    <w:basedOn w:val="a0"/>
    <w:rsid w:val="001008E3"/>
    <w:pPr>
      <w:spacing w:before="100" w:beforeAutospacing="1" w:after="100" w:afterAutospacing="1" w:line="240" w:lineRule="auto"/>
    </w:pPr>
    <w:rPr>
      <w:rFonts w:ascii="Times New Roman" w:eastAsia="Calibri" w:hAnsi="Times New Roman" w:cs="Times New Roman"/>
      <w:b/>
      <w:bCs/>
      <w:sz w:val="18"/>
      <w:szCs w:val="18"/>
      <w:lang w:eastAsia="ru-RU"/>
    </w:rPr>
  </w:style>
  <w:style w:type="paragraph" w:customStyle="1" w:styleId="bl1">
    <w:name w:val="bl1"/>
    <w:basedOn w:val="a0"/>
    <w:rsid w:val="001008E3"/>
    <w:pPr>
      <w:spacing w:before="100" w:beforeAutospacing="1" w:after="100" w:afterAutospacing="1" w:line="240" w:lineRule="auto"/>
    </w:pPr>
    <w:rPr>
      <w:rFonts w:ascii="Times New Roman" w:eastAsia="Calibri" w:hAnsi="Times New Roman" w:cs="Times New Roman"/>
      <w:sz w:val="18"/>
      <w:szCs w:val="18"/>
      <w:lang w:eastAsia="ru-RU"/>
    </w:rPr>
  </w:style>
  <w:style w:type="table" w:styleId="af2">
    <w:name w:val="Table Grid"/>
    <w:basedOn w:val="a2"/>
    <w:uiPriority w:val="59"/>
    <w:rsid w:val="00D550A7"/>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6">
    <w:name w:val="Без интервала1"/>
    <w:link w:val="NoSpacingChar"/>
    <w:rsid w:val="002C138E"/>
    <w:rPr>
      <w:rFonts w:cs="Calibri"/>
      <w:sz w:val="22"/>
      <w:szCs w:val="22"/>
      <w:lang w:eastAsia="en-US"/>
    </w:rPr>
  </w:style>
  <w:style w:type="character" w:customStyle="1" w:styleId="NoSpacingChar">
    <w:name w:val="No Spacing Char"/>
    <w:basedOn w:val="a1"/>
    <w:link w:val="16"/>
    <w:uiPriority w:val="99"/>
    <w:locked/>
    <w:rsid w:val="002C138E"/>
    <w:rPr>
      <w:rFonts w:eastAsia="Times New Roman" w:cs="Calibri"/>
      <w:sz w:val="22"/>
      <w:szCs w:val="22"/>
      <w:lang w:val="ru-RU" w:eastAsia="en-US" w:bidi="ar-SA"/>
    </w:rPr>
  </w:style>
  <w:style w:type="paragraph" w:styleId="41">
    <w:name w:val="toc 4"/>
    <w:basedOn w:val="a0"/>
    <w:next w:val="a0"/>
    <w:autoRedefine/>
    <w:uiPriority w:val="39"/>
    <w:rsid w:val="00381708"/>
    <w:pPr>
      <w:spacing w:after="0"/>
      <w:ind w:left="440"/>
    </w:pPr>
    <w:rPr>
      <w:rFonts w:asciiTheme="minorHAnsi" w:hAnsiTheme="minorHAnsi"/>
      <w:sz w:val="20"/>
      <w:szCs w:val="20"/>
    </w:rPr>
  </w:style>
  <w:style w:type="paragraph" w:styleId="51">
    <w:name w:val="toc 5"/>
    <w:basedOn w:val="a0"/>
    <w:next w:val="a0"/>
    <w:autoRedefine/>
    <w:uiPriority w:val="39"/>
    <w:rsid w:val="007B2BA1"/>
    <w:pPr>
      <w:spacing w:after="0"/>
      <w:ind w:left="660"/>
    </w:pPr>
    <w:rPr>
      <w:rFonts w:asciiTheme="minorHAnsi" w:hAnsiTheme="minorHAnsi"/>
      <w:sz w:val="20"/>
      <w:szCs w:val="20"/>
    </w:rPr>
  </w:style>
  <w:style w:type="paragraph" w:styleId="61">
    <w:name w:val="toc 6"/>
    <w:basedOn w:val="a0"/>
    <w:next w:val="a0"/>
    <w:autoRedefine/>
    <w:uiPriority w:val="39"/>
    <w:rsid w:val="007B2BA1"/>
    <w:pPr>
      <w:spacing w:after="0"/>
      <w:ind w:left="880"/>
    </w:pPr>
    <w:rPr>
      <w:rFonts w:asciiTheme="minorHAnsi" w:hAnsiTheme="minorHAnsi"/>
      <w:sz w:val="20"/>
      <w:szCs w:val="20"/>
    </w:rPr>
  </w:style>
  <w:style w:type="paragraph" w:styleId="71">
    <w:name w:val="toc 7"/>
    <w:basedOn w:val="a0"/>
    <w:next w:val="a0"/>
    <w:autoRedefine/>
    <w:uiPriority w:val="39"/>
    <w:rsid w:val="007B2BA1"/>
    <w:pPr>
      <w:spacing w:after="0"/>
      <w:ind w:left="1100"/>
    </w:pPr>
    <w:rPr>
      <w:rFonts w:asciiTheme="minorHAnsi" w:hAnsiTheme="minorHAnsi"/>
      <w:sz w:val="20"/>
      <w:szCs w:val="20"/>
    </w:rPr>
  </w:style>
  <w:style w:type="paragraph" w:styleId="81">
    <w:name w:val="toc 8"/>
    <w:basedOn w:val="a0"/>
    <w:next w:val="a0"/>
    <w:autoRedefine/>
    <w:uiPriority w:val="39"/>
    <w:rsid w:val="007B2BA1"/>
    <w:pPr>
      <w:spacing w:after="0"/>
      <w:ind w:left="1320"/>
    </w:pPr>
    <w:rPr>
      <w:rFonts w:asciiTheme="minorHAnsi" w:hAnsiTheme="minorHAnsi"/>
      <w:sz w:val="20"/>
      <w:szCs w:val="20"/>
    </w:rPr>
  </w:style>
  <w:style w:type="paragraph" w:styleId="91">
    <w:name w:val="toc 9"/>
    <w:basedOn w:val="a0"/>
    <w:next w:val="a0"/>
    <w:autoRedefine/>
    <w:uiPriority w:val="39"/>
    <w:rsid w:val="007B2BA1"/>
    <w:pPr>
      <w:spacing w:after="0"/>
      <w:ind w:left="1540"/>
    </w:pPr>
    <w:rPr>
      <w:rFonts w:asciiTheme="minorHAnsi" w:hAnsiTheme="minorHAnsi"/>
      <w:sz w:val="20"/>
      <w:szCs w:val="20"/>
    </w:rPr>
  </w:style>
  <w:style w:type="paragraph" w:customStyle="1" w:styleId="af3">
    <w:name w:val="Название диаграммы"/>
    <w:aliases w:val="таблицы"/>
    <w:basedOn w:val="a0"/>
    <w:link w:val="af4"/>
    <w:qFormat/>
    <w:rsid w:val="00197C28"/>
    <w:pPr>
      <w:keepNext/>
      <w:spacing w:after="0" w:line="312" w:lineRule="auto"/>
      <w:ind w:firstLine="567"/>
    </w:pPr>
    <w:rPr>
      <w:b/>
      <w:bCs/>
      <w:color w:val="54A738"/>
    </w:rPr>
  </w:style>
  <w:style w:type="character" w:customStyle="1" w:styleId="af5">
    <w:name w:val="Содержание таблицы Знак"/>
    <w:basedOn w:val="a1"/>
    <w:link w:val="af6"/>
    <w:locked/>
    <w:rsid w:val="00AE1AC0"/>
    <w:rPr>
      <w:rFonts w:ascii="Arial Narrow" w:hAnsi="Arial Narrow" w:cs="Arial Narrow"/>
      <w:lang w:eastAsia="ru-RU"/>
    </w:rPr>
  </w:style>
  <w:style w:type="paragraph" w:customStyle="1" w:styleId="af6">
    <w:name w:val="Содержание таблицы"/>
    <w:basedOn w:val="a0"/>
    <w:link w:val="af5"/>
    <w:rsid w:val="00CA6307"/>
    <w:pPr>
      <w:spacing w:after="0" w:line="240" w:lineRule="auto"/>
      <w:jc w:val="center"/>
    </w:pPr>
    <w:rPr>
      <w:rFonts w:ascii="Arial Narrow" w:hAnsi="Arial Narrow" w:cs="Arial Narrow"/>
      <w:lang w:eastAsia="ru-RU"/>
    </w:rPr>
  </w:style>
  <w:style w:type="paragraph" w:customStyle="1" w:styleId="af7">
    <w:name w:val="Списочек"/>
    <w:basedOn w:val="a0"/>
    <w:link w:val="Char"/>
    <w:rsid w:val="00AE1AC0"/>
    <w:pPr>
      <w:spacing w:before="120" w:after="0" w:line="312" w:lineRule="auto"/>
      <w:ind w:left="1080" w:hanging="360"/>
      <w:jc w:val="both"/>
    </w:pPr>
    <w:rPr>
      <w:rFonts w:ascii="Arial Narrow" w:eastAsia="Calibri" w:hAnsi="Arial Narrow" w:cs="Arial Narrow"/>
      <w:lang w:eastAsia="ru-RU"/>
    </w:rPr>
  </w:style>
  <w:style w:type="character" w:customStyle="1" w:styleId="Char">
    <w:name w:val="Списочек Char"/>
    <w:basedOn w:val="a1"/>
    <w:link w:val="af7"/>
    <w:locked/>
    <w:rsid w:val="00AE1AC0"/>
    <w:rPr>
      <w:rFonts w:ascii="Arial Narrow" w:hAnsi="Arial Narrow" w:cs="Arial Narrow"/>
      <w:lang w:eastAsia="ru-RU"/>
    </w:rPr>
  </w:style>
  <w:style w:type="paragraph" w:customStyle="1" w:styleId="af8">
    <w:name w:val="Шапка таблицы"/>
    <w:basedOn w:val="af6"/>
    <w:rsid w:val="00CA6307"/>
    <w:rPr>
      <w:b/>
      <w:bCs/>
      <w:color w:val="FFFFFF"/>
    </w:rPr>
  </w:style>
  <w:style w:type="paragraph" w:customStyle="1" w:styleId="-">
    <w:name w:val="Таблица - список"/>
    <w:basedOn w:val="a0"/>
    <w:rsid w:val="00CA6307"/>
    <w:pPr>
      <w:widowControl w:val="0"/>
      <w:tabs>
        <w:tab w:val="num" w:pos="360"/>
      </w:tabs>
      <w:autoSpaceDE w:val="0"/>
      <w:autoSpaceDN w:val="0"/>
      <w:adjustRightInd w:val="0"/>
      <w:spacing w:after="0" w:line="240" w:lineRule="auto"/>
      <w:ind w:left="360" w:hanging="360"/>
    </w:pPr>
    <w:rPr>
      <w:rFonts w:ascii="Arial Narrow" w:eastAsia="Calibri" w:hAnsi="Arial Narrow" w:cs="Arial Narrow"/>
      <w:sz w:val="20"/>
      <w:szCs w:val="20"/>
      <w:lang w:eastAsia="ru-RU"/>
    </w:rPr>
  </w:style>
  <w:style w:type="paragraph" w:customStyle="1" w:styleId="110">
    <w:name w:val="Абзац списка11"/>
    <w:basedOn w:val="a0"/>
    <w:uiPriority w:val="99"/>
    <w:rsid w:val="00CA6307"/>
    <w:pPr>
      <w:spacing w:before="120" w:after="0" w:line="312" w:lineRule="auto"/>
      <w:ind w:left="720"/>
      <w:jc w:val="both"/>
    </w:pPr>
    <w:rPr>
      <w:rFonts w:ascii="Arial Narrow" w:eastAsia="Calibri" w:hAnsi="Arial Narrow" w:cs="Arial Narrow"/>
      <w:lang w:eastAsia="ru-RU"/>
    </w:rPr>
  </w:style>
  <w:style w:type="table" w:customStyle="1" w:styleId="1-111">
    <w:name w:val="Средняя заливка 1 - Акцент 111"/>
    <w:uiPriority w:val="63"/>
    <w:rsid w:val="00CA6307"/>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paragraph" w:customStyle="1" w:styleId="af9">
    <w:name w:val="Текст Таблицы"/>
    <w:basedOn w:val="10"/>
    <w:rsid w:val="007D2C27"/>
    <w:pPr>
      <w:keepLines w:val="0"/>
      <w:spacing w:before="0" w:line="240" w:lineRule="auto"/>
    </w:pPr>
    <w:rPr>
      <w:rFonts w:ascii="Arial Narrow" w:hAnsi="Arial Narrow" w:cs="Arial Narrow"/>
      <w:b w:val="0"/>
      <w:bCs w:val="0"/>
      <w:color w:val="auto"/>
      <w:sz w:val="20"/>
      <w:szCs w:val="20"/>
      <w:lang w:eastAsia="ru-RU"/>
    </w:rPr>
  </w:style>
  <w:style w:type="paragraph" w:customStyle="1" w:styleId="-0">
    <w:name w:val="Под-главы Таблицы"/>
    <w:basedOn w:val="af6"/>
    <w:rsid w:val="007D2C27"/>
    <w:pPr>
      <w:jc w:val="left"/>
    </w:pPr>
    <w:rPr>
      <w:rFonts w:eastAsia="Calibri"/>
      <w:b/>
      <w:bCs/>
      <w:sz w:val="20"/>
      <w:szCs w:val="20"/>
    </w:rPr>
  </w:style>
  <w:style w:type="paragraph" w:customStyle="1" w:styleId="just">
    <w:name w:val="Содержание табл. (just)"/>
    <w:basedOn w:val="af6"/>
    <w:link w:val="just0"/>
    <w:rsid w:val="007D2C27"/>
    <w:pPr>
      <w:spacing w:before="60" w:after="60" w:line="312" w:lineRule="auto"/>
      <w:jc w:val="both"/>
    </w:pPr>
    <w:rPr>
      <w:rFonts w:eastAsia="Calibri"/>
      <w:sz w:val="20"/>
      <w:szCs w:val="20"/>
    </w:rPr>
  </w:style>
  <w:style w:type="character" w:customStyle="1" w:styleId="just0">
    <w:name w:val="Содержание табл. (just) Знак"/>
    <w:basedOn w:val="af5"/>
    <w:link w:val="just"/>
    <w:locked/>
    <w:rsid w:val="007D2C27"/>
    <w:rPr>
      <w:rFonts w:ascii="Arial Narrow" w:hAnsi="Arial Narrow" w:cs="Arial Narrow"/>
      <w:sz w:val="20"/>
      <w:szCs w:val="20"/>
      <w:lang w:eastAsia="ru-RU"/>
    </w:rPr>
  </w:style>
  <w:style w:type="paragraph" w:customStyle="1" w:styleId="afa">
    <w:name w:val="Название таблицы"/>
    <w:basedOn w:val="a0"/>
    <w:rsid w:val="00776C74"/>
    <w:pPr>
      <w:spacing w:after="60" w:line="312" w:lineRule="auto"/>
      <w:jc w:val="right"/>
    </w:pPr>
    <w:rPr>
      <w:rFonts w:ascii="Arial Narrow" w:eastAsia="Calibri" w:hAnsi="Arial Narrow" w:cs="Arial Narrow"/>
      <w:sz w:val="20"/>
      <w:szCs w:val="20"/>
      <w:lang w:eastAsia="ru-RU"/>
    </w:rPr>
  </w:style>
  <w:style w:type="paragraph" w:customStyle="1" w:styleId="TContents">
    <w:name w:val="T. Contents"/>
    <w:link w:val="TContentsChar"/>
    <w:rsid w:val="00197C28"/>
    <w:pPr>
      <w:jc w:val="center"/>
    </w:pPr>
    <w:rPr>
      <w:rFonts w:ascii="Arial Narrow" w:hAnsi="Arial Narrow" w:cs="Arial Narrow"/>
    </w:rPr>
  </w:style>
  <w:style w:type="character" w:customStyle="1" w:styleId="TContentsChar">
    <w:name w:val="T. Contents Char"/>
    <w:basedOn w:val="a1"/>
    <w:link w:val="TContents"/>
    <w:locked/>
    <w:rsid w:val="00197C28"/>
    <w:rPr>
      <w:rFonts w:ascii="Arial Narrow" w:hAnsi="Arial Narrow" w:cs="Arial Narrow"/>
      <w:lang w:val="ru-RU" w:eastAsia="ru-RU" w:bidi="ar-SA"/>
    </w:rPr>
  </w:style>
  <w:style w:type="table" w:customStyle="1" w:styleId="-31">
    <w:name w:val="Светлая сетка - Акцент 31"/>
    <w:rsid w:val="00315E9A"/>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Narrow" w:eastAsia="Times New Roman" w:hAnsi="Arial Narrow" w:cs="Arial Narrow"/>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Narrow" w:eastAsia="Times New Roman" w:hAnsi="Arial Narrow" w:cs="Arial Narrow"/>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Narrow" w:eastAsia="Times New Roman" w:hAnsi="Arial Narrow" w:cs="Arial Narrow"/>
        <w:b/>
        <w:bCs/>
      </w:rPr>
    </w:tblStylePr>
    <w:tblStylePr w:type="lastCol">
      <w:rPr>
        <w:rFonts w:ascii="Arial Narrow" w:eastAsia="Times New Roman" w:hAnsi="Arial Narrow" w:cs="Arial Narrow"/>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Narrow"/>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paragraph" w:customStyle="1" w:styleId="afb">
    <w:name w:val="БП_основной текст"/>
    <w:basedOn w:val="afc"/>
    <w:link w:val="afd"/>
    <w:rsid w:val="00F42E69"/>
    <w:pPr>
      <w:spacing w:before="60" w:after="60" w:line="312" w:lineRule="auto"/>
      <w:jc w:val="both"/>
    </w:pPr>
    <w:rPr>
      <w:rFonts w:ascii="Arial Narrow" w:eastAsia="Calibri" w:hAnsi="Arial Narrow" w:cs="Arial Narrow"/>
      <w:lang w:eastAsia="ru-RU"/>
    </w:rPr>
  </w:style>
  <w:style w:type="paragraph" w:styleId="afc">
    <w:name w:val="Body Text"/>
    <w:aliases w:val="Основной текст Знак Знак Знак,Основной текст Знак Знак Знак Знак Знак,Основной текст2,Основной текст Знак Знак Знак2"/>
    <w:basedOn w:val="a0"/>
    <w:link w:val="afe"/>
    <w:rsid w:val="00F42E69"/>
    <w:pPr>
      <w:spacing w:after="120"/>
    </w:pPr>
  </w:style>
  <w:style w:type="character" w:customStyle="1" w:styleId="afe">
    <w:name w:val="Основной текст Знак"/>
    <w:aliases w:val="Основной текст Знак Знак Знак Знак3,Основной текст Знак Знак Знак Знак Знак Знак1,Основной текст2 Знак1,Основной текст Знак Знак Знак2 Знак1"/>
    <w:basedOn w:val="a1"/>
    <w:link w:val="afc"/>
    <w:uiPriority w:val="99"/>
    <w:locked/>
    <w:rsid w:val="00F42E69"/>
    <w:rPr>
      <w:rFonts w:cs="Times New Roman"/>
    </w:rPr>
  </w:style>
  <w:style w:type="character" w:customStyle="1" w:styleId="afd">
    <w:name w:val="БП_основной текст Знак"/>
    <w:basedOn w:val="a1"/>
    <w:link w:val="afb"/>
    <w:locked/>
    <w:rsid w:val="00F42E69"/>
    <w:rPr>
      <w:rFonts w:ascii="Arial Narrow" w:hAnsi="Arial Narrow" w:cs="Arial Narrow"/>
      <w:lang w:eastAsia="ru-RU"/>
    </w:rPr>
  </w:style>
  <w:style w:type="table" w:customStyle="1" w:styleId="1-21">
    <w:name w:val="Средняя заливка 1 - Акцент 21"/>
    <w:rsid w:val="00F42E69"/>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310">
    <w:name w:val="Светлая заливка - Акцент 31"/>
    <w:rsid w:val="00A93892"/>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CF8FB"/>
      </w:tcPr>
    </w:tblStylePr>
    <w:tblStylePr w:type="band1Horz">
      <w:rPr>
        <w:rFonts w:cs="Arial Narrow"/>
      </w:rPr>
      <w:tblPr/>
      <w:tcPr>
        <w:tcBorders>
          <w:left w:val="nil"/>
          <w:right w:val="nil"/>
          <w:insideH w:val="nil"/>
          <w:insideV w:val="nil"/>
        </w:tcBorders>
        <w:shd w:val="clear" w:color="auto" w:fill="BCF8FB"/>
      </w:tcPr>
    </w:tblStylePr>
  </w:style>
  <w:style w:type="table" w:customStyle="1" w:styleId="-21">
    <w:name w:val="Светлая заливка - Акцент 21"/>
    <w:rsid w:val="00A93892"/>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6EAFF"/>
      </w:tcPr>
    </w:tblStylePr>
    <w:tblStylePr w:type="band1Horz">
      <w:rPr>
        <w:rFonts w:cs="Arial Narrow"/>
      </w:rPr>
      <w:tblPr/>
      <w:tcPr>
        <w:tcBorders>
          <w:left w:val="nil"/>
          <w:right w:val="nil"/>
          <w:insideH w:val="nil"/>
          <w:insideV w:val="nil"/>
        </w:tcBorders>
        <w:shd w:val="clear" w:color="auto" w:fill="B6EAFF"/>
      </w:tcPr>
    </w:tblStylePr>
  </w:style>
  <w:style w:type="table" w:customStyle="1" w:styleId="1-12">
    <w:name w:val="Средняя заливка 1 - Акцент 12"/>
    <w:uiPriority w:val="63"/>
    <w:rsid w:val="006252F9"/>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character" w:customStyle="1" w:styleId="aff">
    <w:name w:val="Цветовое выделение"/>
    <w:rsid w:val="00D66F54"/>
    <w:rPr>
      <w:b/>
      <w:color w:val="000080"/>
      <w:sz w:val="20"/>
    </w:rPr>
  </w:style>
  <w:style w:type="character" w:customStyle="1" w:styleId="aff0">
    <w:name w:val="Гипертекстовая ссылка"/>
    <w:basedOn w:val="aff"/>
    <w:rsid w:val="00D66F54"/>
    <w:rPr>
      <w:rFonts w:cs="Times New Roman"/>
      <w:b/>
      <w:bCs/>
      <w:color w:val="008000"/>
      <w:sz w:val="20"/>
      <w:szCs w:val="20"/>
      <w:u w:val="single"/>
    </w:rPr>
  </w:style>
  <w:style w:type="paragraph" w:customStyle="1" w:styleId="aff1">
    <w:name w:val="Комментарий"/>
    <w:basedOn w:val="a0"/>
    <w:next w:val="a0"/>
    <w:rsid w:val="00D66F54"/>
    <w:pPr>
      <w:widowControl w:val="0"/>
      <w:autoSpaceDE w:val="0"/>
      <w:autoSpaceDN w:val="0"/>
      <w:adjustRightInd w:val="0"/>
      <w:spacing w:after="0" w:line="240" w:lineRule="auto"/>
      <w:ind w:left="170"/>
      <w:jc w:val="both"/>
    </w:pPr>
    <w:rPr>
      <w:rFonts w:ascii="Arial" w:eastAsia="Calibri" w:hAnsi="Arial" w:cs="Arial"/>
      <w:i/>
      <w:iCs/>
      <w:color w:val="800080"/>
      <w:sz w:val="20"/>
      <w:szCs w:val="20"/>
      <w:lang w:eastAsia="ru-RU"/>
    </w:rPr>
  </w:style>
  <w:style w:type="paragraph" w:customStyle="1" w:styleId="aff2">
    <w:name w:val="Таблицы (моноширинный)"/>
    <w:basedOn w:val="a0"/>
    <w:next w:val="a0"/>
    <w:rsid w:val="00D66F54"/>
    <w:pPr>
      <w:widowControl w:val="0"/>
      <w:autoSpaceDE w:val="0"/>
      <w:autoSpaceDN w:val="0"/>
      <w:adjustRightInd w:val="0"/>
      <w:spacing w:after="0" w:line="240" w:lineRule="auto"/>
      <w:jc w:val="both"/>
    </w:pPr>
    <w:rPr>
      <w:rFonts w:ascii="Courier New" w:eastAsia="Calibri" w:hAnsi="Courier New" w:cs="Courier New"/>
      <w:sz w:val="20"/>
      <w:szCs w:val="20"/>
      <w:lang w:eastAsia="ru-RU"/>
    </w:rPr>
  </w:style>
  <w:style w:type="character" w:customStyle="1" w:styleId="aff3">
    <w:name w:val="Продолжение ссылки"/>
    <w:basedOn w:val="aff0"/>
    <w:rsid w:val="00D66F54"/>
    <w:rPr>
      <w:rFonts w:cs="Times New Roman"/>
      <w:b/>
      <w:bCs/>
      <w:color w:val="008000"/>
      <w:sz w:val="20"/>
      <w:szCs w:val="20"/>
      <w:u w:val="single"/>
    </w:rPr>
  </w:style>
  <w:style w:type="character" w:styleId="aff4">
    <w:name w:val="Strong"/>
    <w:basedOn w:val="a1"/>
    <w:uiPriority w:val="22"/>
    <w:qFormat/>
    <w:rsid w:val="0011561D"/>
    <w:rPr>
      <w:rFonts w:cs="Times New Roman"/>
      <w:b/>
      <w:bCs/>
    </w:rPr>
  </w:style>
  <w:style w:type="paragraph" w:styleId="aff5">
    <w:name w:val="caption"/>
    <w:basedOn w:val="a0"/>
    <w:qFormat/>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3">
    <w:name w:val="fr3"/>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2">
    <w:name w:val="fr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bodytextindent2">
    <w:name w:val="bodytextindent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bodytext2">
    <w:name w:val="bodytext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4">
    <w:name w:val="fr4"/>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5">
    <w:name w:val="fr5"/>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32">
    <w:name w:val="Body Text Indent 3"/>
    <w:basedOn w:val="a0"/>
    <w:link w:val="33"/>
    <w:uiPriority w:val="99"/>
    <w:rsid w:val="00EC7BBE"/>
    <w:pPr>
      <w:spacing w:before="120" w:after="120" w:line="312" w:lineRule="auto"/>
      <w:ind w:left="283"/>
      <w:jc w:val="both"/>
    </w:pPr>
    <w:rPr>
      <w:rFonts w:ascii="Arial Narrow" w:eastAsia="Calibri" w:hAnsi="Arial Narrow" w:cs="Arial Narrow"/>
      <w:sz w:val="16"/>
      <w:szCs w:val="16"/>
      <w:lang w:eastAsia="ru-RU"/>
    </w:rPr>
  </w:style>
  <w:style w:type="character" w:customStyle="1" w:styleId="33">
    <w:name w:val="Основной текст с отступом 3 Знак"/>
    <w:basedOn w:val="a1"/>
    <w:link w:val="32"/>
    <w:uiPriority w:val="99"/>
    <w:locked/>
    <w:rsid w:val="00EC7BBE"/>
    <w:rPr>
      <w:rFonts w:ascii="Arial Narrow" w:hAnsi="Arial Narrow" w:cs="Arial Narrow"/>
      <w:sz w:val="16"/>
      <w:szCs w:val="16"/>
      <w:lang w:eastAsia="ru-RU"/>
    </w:rPr>
  </w:style>
  <w:style w:type="paragraph" w:customStyle="1" w:styleId="Comment">
    <w:name w:val="Comment"/>
    <w:basedOn w:val="a0"/>
    <w:link w:val="CommentChar"/>
    <w:uiPriority w:val="99"/>
    <w:rsid w:val="00EC7BBE"/>
    <w:pPr>
      <w:spacing w:before="120" w:after="0" w:line="312" w:lineRule="auto"/>
      <w:jc w:val="both"/>
    </w:pPr>
    <w:rPr>
      <w:rFonts w:ascii="Arial Narrow" w:eastAsia="Calibri" w:hAnsi="Arial Narrow" w:cs="Arial Narrow"/>
      <w:color w:val="FF0000"/>
      <w:lang w:eastAsia="ru-RU"/>
    </w:rPr>
  </w:style>
  <w:style w:type="character" w:customStyle="1" w:styleId="CommentChar">
    <w:name w:val="Comment Char"/>
    <w:basedOn w:val="a1"/>
    <w:link w:val="Comment"/>
    <w:uiPriority w:val="99"/>
    <w:locked/>
    <w:rsid w:val="00EC7BBE"/>
    <w:rPr>
      <w:rFonts w:ascii="Arial Narrow" w:hAnsi="Arial Narrow" w:cs="Arial Narrow"/>
      <w:color w:val="FF0000"/>
      <w:lang w:eastAsia="ru-RU"/>
    </w:rPr>
  </w:style>
  <w:style w:type="paragraph" w:customStyle="1" w:styleId="THead">
    <w:name w:val="T. Head"/>
    <w:basedOn w:val="TContents"/>
    <w:uiPriority w:val="99"/>
    <w:rsid w:val="005E28A5"/>
    <w:rPr>
      <w:b/>
      <w:bCs/>
      <w:color w:val="FFFFFF"/>
    </w:rPr>
  </w:style>
  <w:style w:type="paragraph" w:customStyle="1" w:styleId="doc">
    <w:name w:val="doc"/>
    <w:basedOn w:val="a0"/>
    <w:uiPriority w:val="99"/>
    <w:rsid w:val="007B2F92"/>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Char0">
    <w:name w:val="Char"/>
    <w:basedOn w:val="a0"/>
    <w:uiPriority w:val="99"/>
    <w:rsid w:val="00105839"/>
    <w:pPr>
      <w:widowControl w:val="0"/>
      <w:adjustRightInd w:val="0"/>
      <w:spacing w:after="160" w:line="240" w:lineRule="exact"/>
      <w:jc w:val="right"/>
    </w:pPr>
    <w:rPr>
      <w:rFonts w:ascii="Times New Roman" w:eastAsia="Calibri" w:hAnsi="Times New Roman" w:cs="Times New Roman"/>
      <w:sz w:val="20"/>
      <w:szCs w:val="20"/>
      <w:lang w:val="en-GB"/>
    </w:rPr>
  </w:style>
  <w:style w:type="table" w:styleId="82">
    <w:name w:val="Table Grid 8"/>
    <w:basedOn w:val="a2"/>
    <w:locked/>
    <w:rsid w:val="00CD57F8"/>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6">
    <w:name w:val="List Paragraph"/>
    <w:basedOn w:val="a0"/>
    <w:uiPriority w:val="34"/>
    <w:qFormat/>
    <w:rsid w:val="00CD57F8"/>
    <w:pPr>
      <w:ind w:left="720"/>
      <w:contextualSpacing/>
    </w:pPr>
  </w:style>
  <w:style w:type="paragraph" w:customStyle="1" w:styleId="ListParagraph1">
    <w:name w:val="List Paragraph1"/>
    <w:basedOn w:val="a0"/>
    <w:link w:val="ListParagraph10"/>
    <w:uiPriority w:val="99"/>
    <w:rsid w:val="00946E67"/>
    <w:pPr>
      <w:ind w:left="720"/>
    </w:pPr>
  </w:style>
  <w:style w:type="paragraph" w:customStyle="1" w:styleId="TOCHeading1">
    <w:name w:val="TOC Heading1"/>
    <w:basedOn w:val="10"/>
    <w:next w:val="a0"/>
    <w:uiPriority w:val="99"/>
    <w:rsid w:val="00946E67"/>
    <w:pPr>
      <w:outlineLvl w:val="9"/>
    </w:pPr>
  </w:style>
  <w:style w:type="paragraph" w:customStyle="1" w:styleId="NoSpacing1">
    <w:name w:val="No Spacing1"/>
    <w:uiPriority w:val="99"/>
    <w:rsid w:val="00946E67"/>
    <w:rPr>
      <w:rFonts w:cs="Calibri"/>
      <w:sz w:val="22"/>
      <w:szCs w:val="22"/>
      <w:lang w:eastAsia="en-US"/>
    </w:rPr>
  </w:style>
  <w:style w:type="table" w:customStyle="1" w:styleId="LightGrid-Accent31">
    <w:name w:val="Light Grid - Accent 31"/>
    <w:uiPriority w:val="99"/>
    <w:rsid w:val="00946E67"/>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
    <w:name w:val="Medium Shading 1 - Accent 21"/>
    <w:uiPriority w:val="99"/>
    <w:rsid w:val="00946E67"/>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
    <w:name w:val="Light Shading - Accent 31"/>
    <w:uiPriority w:val="99"/>
    <w:rsid w:val="00946E67"/>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
    <w:name w:val="Light Shading - Accent 21"/>
    <w:uiPriority w:val="99"/>
    <w:rsid w:val="00946E67"/>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
    <w:name w:val="Средняя заливка 1 - Акцент 13"/>
    <w:basedOn w:val="a2"/>
    <w:uiPriority w:val="63"/>
    <w:rsid w:val="00946E67"/>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
    <w:name w:val="Светлый список - Акцент 11"/>
    <w:basedOn w:val="a2"/>
    <w:uiPriority w:val="61"/>
    <w:rsid w:val="00946E67"/>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0">
    <w:name w:val="Светлая сетка - Акцент 11"/>
    <w:basedOn w:val="a2"/>
    <w:uiPriority w:val="62"/>
    <w:rsid w:val="00946E67"/>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paragraph" w:customStyle="1" w:styleId="Default">
    <w:name w:val="Default"/>
    <w:rsid w:val="00946E67"/>
    <w:pPr>
      <w:autoSpaceDE w:val="0"/>
      <w:autoSpaceDN w:val="0"/>
      <w:adjustRightInd w:val="0"/>
    </w:pPr>
    <w:rPr>
      <w:rFonts w:ascii="Arial" w:hAnsi="Arial" w:cs="Arial"/>
      <w:color w:val="000000"/>
      <w:sz w:val="24"/>
      <w:szCs w:val="24"/>
    </w:rPr>
  </w:style>
  <w:style w:type="paragraph" w:customStyle="1" w:styleId="Char5">
    <w:name w:val="Char5"/>
    <w:basedOn w:val="a0"/>
    <w:uiPriority w:val="99"/>
    <w:rsid w:val="000005D4"/>
    <w:pPr>
      <w:widowControl w:val="0"/>
      <w:adjustRightInd w:val="0"/>
      <w:spacing w:after="160" w:line="240" w:lineRule="exact"/>
      <w:jc w:val="right"/>
    </w:pPr>
    <w:rPr>
      <w:rFonts w:ascii="Times New Roman" w:hAnsi="Times New Roman" w:cs="Times New Roman"/>
      <w:sz w:val="20"/>
      <w:szCs w:val="20"/>
      <w:lang w:val="en-GB"/>
    </w:rPr>
  </w:style>
  <w:style w:type="table" w:customStyle="1" w:styleId="1-14">
    <w:name w:val="Средняя заливка 1 - Акцент 14"/>
    <w:basedOn w:val="a2"/>
    <w:uiPriority w:val="63"/>
    <w:rsid w:val="008D0FD0"/>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
    <w:name w:val="Светлая сетка - Акцент 12"/>
    <w:basedOn w:val="a2"/>
    <w:uiPriority w:val="62"/>
    <w:rsid w:val="008D0FD0"/>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
    <w:name w:val="Светлая заливка - Акцент 11"/>
    <w:basedOn w:val="a2"/>
    <w:uiPriority w:val="60"/>
    <w:rsid w:val="008D0FD0"/>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
    <w:name w:val="Средняя заливка 1 - Акцент 15"/>
    <w:basedOn w:val="a2"/>
    <w:uiPriority w:val="63"/>
    <w:rsid w:val="008D0FD0"/>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styleId="aff7">
    <w:name w:val="FollowedHyperlink"/>
    <w:basedOn w:val="a1"/>
    <w:uiPriority w:val="99"/>
    <w:unhideWhenUsed/>
    <w:locked/>
    <w:rsid w:val="008D0FD0"/>
    <w:rPr>
      <w:color w:val="800080"/>
      <w:u w:val="single"/>
    </w:rPr>
  </w:style>
  <w:style w:type="paragraph" w:customStyle="1" w:styleId="xl67">
    <w:name w:val="xl67"/>
    <w:basedOn w:val="a0"/>
    <w:rsid w:val="008D0FD0"/>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68">
    <w:name w:val="xl68"/>
    <w:basedOn w:val="a0"/>
    <w:rsid w:val="008D0FD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20"/>
      <w:szCs w:val="20"/>
      <w:lang w:eastAsia="ru-RU"/>
    </w:rPr>
  </w:style>
  <w:style w:type="paragraph" w:customStyle="1" w:styleId="xl69">
    <w:name w:val="xl69"/>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sz w:val="20"/>
      <w:szCs w:val="20"/>
      <w:lang w:eastAsia="ru-RU"/>
    </w:rPr>
  </w:style>
  <w:style w:type="paragraph" w:customStyle="1" w:styleId="xl70">
    <w:name w:val="xl70"/>
    <w:basedOn w:val="a0"/>
    <w:rsid w:val="008D0FD0"/>
    <w:pPr>
      <w:spacing w:before="100" w:beforeAutospacing="1" w:after="100" w:afterAutospacing="1" w:line="240" w:lineRule="auto"/>
    </w:pPr>
    <w:rPr>
      <w:rFonts w:cs="Times New Roman"/>
      <w:sz w:val="20"/>
      <w:szCs w:val="20"/>
      <w:lang w:eastAsia="ru-RU"/>
    </w:rPr>
  </w:style>
  <w:style w:type="paragraph" w:customStyle="1" w:styleId="xl71">
    <w:name w:val="xl71"/>
    <w:basedOn w:val="a0"/>
    <w:rsid w:val="008D0FD0"/>
    <w:pPr>
      <w:spacing w:before="100" w:beforeAutospacing="1" w:after="100" w:afterAutospacing="1" w:line="240" w:lineRule="auto"/>
      <w:jc w:val="center"/>
    </w:pPr>
    <w:rPr>
      <w:rFonts w:cs="Times New Roman"/>
      <w:sz w:val="20"/>
      <w:szCs w:val="20"/>
      <w:lang w:eastAsia="ru-RU"/>
    </w:rPr>
  </w:style>
  <w:style w:type="paragraph" w:customStyle="1" w:styleId="xl72">
    <w:name w:val="xl72"/>
    <w:basedOn w:val="a0"/>
    <w:rsid w:val="008D0FD0"/>
    <w:pPr>
      <w:pBdr>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sz w:val="20"/>
      <w:szCs w:val="20"/>
      <w:lang w:eastAsia="ru-RU"/>
    </w:rPr>
  </w:style>
  <w:style w:type="paragraph" w:customStyle="1" w:styleId="xl73">
    <w:name w:val="xl73"/>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sz w:val="20"/>
      <w:szCs w:val="20"/>
      <w:lang w:eastAsia="ru-RU"/>
    </w:rPr>
  </w:style>
  <w:style w:type="paragraph" w:customStyle="1" w:styleId="xl74">
    <w:name w:val="xl74"/>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i/>
      <w:iCs/>
      <w:sz w:val="20"/>
      <w:szCs w:val="20"/>
      <w:lang w:eastAsia="ru-RU"/>
    </w:rPr>
  </w:style>
  <w:style w:type="paragraph" w:customStyle="1" w:styleId="xl75">
    <w:name w:val="xl75"/>
    <w:basedOn w:val="a0"/>
    <w:rsid w:val="008D0FD0"/>
    <w:pPr>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76">
    <w:name w:val="xl76"/>
    <w:basedOn w:val="a0"/>
    <w:rsid w:val="008D0FD0"/>
    <w:pPr>
      <w:pBdr>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i/>
      <w:iCs/>
      <w:sz w:val="20"/>
      <w:szCs w:val="20"/>
      <w:lang w:eastAsia="ru-RU"/>
    </w:rPr>
  </w:style>
  <w:style w:type="paragraph" w:customStyle="1" w:styleId="xl77">
    <w:name w:val="xl77"/>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sz w:val="20"/>
      <w:szCs w:val="20"/>
      <w:lang w:eastAsia="ru-RU"/>
    </w:rPr>
  </w:style>
  <w:style w:type="paragraph" w:customStyle="1" w:styleId="xl78">
    <w:name w:val="xl78"/>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sz w:val="20"/>
      <w:szCs w:val="20"/>
      <w:lang w:eastAsia="ru-RU"/>
    </w:rPr>
  </w:style>
  <w:style w:type="paragraph" w:customStyle="1" w:styleId="xl79">
    <w:name w:val="xl79"/>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i/>
      <w:iCs/>
      <w:sz w:val="20"/>
      <w:szCs w:val="20"/>
      <w:lang w:eastAsia="ru-RU"/>
    </w:rPr>
  </w:style>
  <w:style w:type="paragraph" w:customStyle="1" w:styleId="xl80">
    <w:name w:val="xl80"/>
    <w:basedOn w:val="a0"/>
    <w:rsid w:val="008D0FD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20"/>
      <w:szCs w:val="20"/>
      <w:lang w:eastAsia="ru-RU"/>
    </w:rPr>
  </w:style>
  <w:style w:type="paragraph" w:customStyle="1" w:styleId="xl81">
    <w:name w:val="xl81"/>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sz w:val="20"/>
      <w:szCs w:val="20"/>
      <w:lang w:eastAsia="ru-RU"/>
    </w:rPr>
  </w:style>
  <w:style w:type="paragraph" w:customStyle="1" w:styleId="xl82">
    <w:name w:val="xl82"/>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sz w:val="20"/>
      <w:szCs w:val="20"/>
      <w:lang w:eastAsia="ru-RU"/>
    </w:rPr>
  </w:style>
  <w:style w:type="paragraph" w:customStyle="1" w:styleId="xl83">
    <w:name w:val="xl83"/>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i/>
      <w:iCs/>
      <w:sz w:val="20"/>
      <w:szCs w:val="20"/>
      <w:lang w:eastAsia="ru-RU"/>
    </w:rPr>
  </w:style>
  <w:style w:type="paragraph" w:customStyle="1" w:styleId="xl84">
    <w:name w:val="xl84"/>
    <w:basedOn w:val="a0"/>
    <w:rsid w:val="008D0FD0"/>
    <w:pPr>
      <w:spacing w:before="100" w:beforeAutospacing="1" w:after="100" w:afterAutospacing="1" w:line="240" w:lineRule="auto"/>
      <w:jc w:val="center"/>
    </w:pPr>
    <w:rPr>
      <w:rFonts w:cs="Times New Roman"/>
      <w:sz w:val="20"/>
      <w:szCs w:val="20"/>
      <w:lang w:eastAsia="ru-RU"/>
    </w:rPr>
  </w:style>
  <w:style w:type="paragraph" w:customStyle="1" w:styleId="xl85">
    <w:name w:val="xl85"/>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6">
    <w:name w:val="xl86"/>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87">
    <w:name w:val="xl87"/>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88">
    <w:name w:val="xl88"/>
    <w:basedOn w:val="a0"/>
    <w:rsid w:val="008D0FD0"/>
    <w:pPr>
      <w:pBdr>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14"/>
      <w:szCs w:val="14"/>
      <w:lang w:eastAsia="ru-RU"/>
    </w:rPr>
  </w:style>
  <w:style w:type="paragraph" w:customStyle="1" w:styleId="xl89">
    <w:name w:val="xl89"/>
    <w:basedOn w:val="a0"/>
    <w:rsid w:val="008D0FD0"/>
    <w:pPr>
      <w:pBdr>
        <w:top w:val="single" w:sz="4" w:space="0" w:color="auto"/>
        <w:left w:val="single" w:sz="4" w:space="0" w:color="auto"/>
        <w:bottom w:val="single" w:sz="4" w:space="0" w:color="auto"/>
        <w:right w:val="single" w:sz="4" w:space="0" w:color="auto"/>
      </w:pBdr>
      <w:shd w:val="clear" w:color="000000" w:fill="5AAAF2"/>
      <w:spacing w:before="100" w:beforeAutospacing="1" w:after="100" w:afterAutospacing="1" w:line="240" w:lineRule="auto"/>
    </w:pPr>
    <w:rPr>
      <w:rFonts w:ascii="Times New Roman" w:hAnsi="Times New Roman" w:cs="Times New Roman"/>
      <w:sz w:val="24"/>
      <w:szCs w:val="24"/>
      <w:lang w:eastAsia="ru-RU"/>
    </w:rPr>
  </w:style>
  <w:style w:type="paragraph" w:customStyle="1" w:styleId="xl90">
    <w:name w:val="xl90"/>
    <w:basedOn w:val="a0"/>
    <w:rsid w:val="008D0FD0"/>
    <w:pPr>
      <w:pBdr>
        <w:top w:val="single" w:sz="4" w:space="0" w:color="auto"/>
        <w:left w:val="single" w:sz="4" w:space="0" w:color="auto"/>
        <w:bottom w:val="single" w:sz="4" w:space="0" w:color="auto"/>
        <w:right w:val="single" w:sz="4" w:space="0" w:color="auto"/>
      </w:pBdr>
      <w:shd w:val="clear" w:color="000000" w:fill="C7E2FB"/>
      <w:spacing w:before="100" w:beforeAutospacing="1" w:after="100" w:afterAutospacing="1" w:line="240" w:lineRule="auto"/>
    </w:pPr>
    <w:rPr>
      <w:rFonts w:ascii="Times New Roman" w:hAnsi="Times New Roman" w:cs="Times New Roman"/>
      <w:sz w:val="24"/>
      <w:szCs w:val="24"/>
      <w:lang w:eastAsia="ru-RU"/>
    </w:rPr>
  </w:style>
  <w:style w:type="paragraph" w:customStyle="1" w:styleId="xl91">
    <w:name w:val="xl91"/>
    <w:basedOn w:val="a0"/>
    <w:rsid w:val="008D0FD0"/>
    <w:pPr>
      <w:pBdr>
        <w:top w:val="single" w:sz="4" w:space="0" w:color="auto"/>
        <w:left w:val="single" w:sz="4" w:space="0" w:color="auto"/>
        <w:bottom w:val="single" w:sz="4" w:space="0" w:color="auto"/>
        <w:right w:val="single" w:sz="4" w:space="0" w:color="auto"/>
      </w:pBdr>
      <w:shd w:val="clear" w:color="000000" w:fill="5DF0F7"/>
      <w:spacing w:before="100" w:beforeAutospacing="1" w:after="100" w:afterAutospacing="1" w:line="240" w:lineRule="auto"/>
    </w:pPr>
    <w:rPr>
      <w:rFonts w:ascii="Times New Roman" w:hAnsi="Times New Roman" w:cs="Times New Roman"/>
      <w:sz w:val="24"/>
      <w:szCs w:val="24"/>
      <w:lang w:eastAsia="ru-RU"/>
    </w:rPr>
  </w:style>
  <w:style w:type="paragraph" w:customStyle="1" w:styleId="xl92">
    <w:name w:val="xl92"/>
    <w:basedOn w:val="a0"/>
    <w:rsid w:val="008D0FD0"/>
    <w:pPr>
      <w:pBdr>
        <w:top w:val="single" w:sz="4" w:space="0" w:color="auto"/>
        <w:left w:val="single" w:sz="4" w:space="0" w:color="auto"/>
        <w:bottom w:val="single" w:sz="4" w:space="0" w:color="auto"/>
        <w:right w:val="single" w:sz="4" w:space="0" w:color="auto"/>
      </w:pBdr>
      <w:shd w:val="clear" w:color="000000" w:fill="93F4F9"/>
      <w:spacing w:before="100" w:beforeAutospacing="1" w:after="100" w:afterAutospacing="1" w:line="240" w:lineRule="auto"/>
    </w:pPr>
    <w:rPr>
      <w:rFonts w:ascii="Times New Roman" w:hAnsi="Times New Roman" w:cs="Times New Roman"/>
      <w:sz w:val="24"/>
      <w:szCs w:val="24"/>
      <w:lang w:eastAsia="ru-RU"/>
    </w:rPr>
  </w:style>
  <w:style w:type="paragraph" w:customStyle="1" w:styleId="xl93">
    <w:name w:val="xl93"/>
    <w:basedOn w:val="a0"/>
    <w:rsid w:val="008D0FD0"/>
    <w:pPr>
      <w:pBdr>
        <w:top w:val="single" w:sz="4" w:space="0" w:color="auto"/>
        <w:left w:val="single" w:sz="4" w:space="0" w:color="auto"/>
        <w:bottom w:val="single" w:sz="4" w:space="0" w:color="auto"/>
        <w:right w:val="single" w:sz="4" w:space="0" w:color="auto"/>
      </w:pBdr>
      <w:shd w:val="clear" w:color="000000" w:fill="93F7DD"/>
      <w:spacing w:before="100" w:beforeAutospacing="1" w:after="100" w:afterAutospacing="1" w:line="240" w:lineRule="auto"/>
    </w:pPr>
    <w:rPr>
      <w:rFonts w:ascii="Times New Roman" w:hAnsi="Times New Roman" w:cs="Times New Roman"/>
      <w:sz w:val="24"/>
      <w:szCs w:val="24"/>
      <w:lang w:eastAsia="ru-RU"/>
    </w:rPr>
  </w:style>
  <w:style w:type="paragraph" w:customStyle="1" w:styleId="xl94">
    <w:name w:val="xl94"/>
    <w:basedOn w:val="a0"/>
    <w:rsid w:val="008D0FD0"/>
    <w:pPr>
      <w:pBdr>
        <w:top w:val="single" w:sz="4" w:space="0" w:color="auto"/>
        <w:left w:val="single" w:sz="4" w:space="0" w:color="auto"/>
        <w:bottom w:val="single" w:sz="4" w:space="0" w:color="auto"/>
        <w:right w:val="single" w:sz="4" w:space="0" w:color="auto"/>
      </w:pBdr>
      <w:shd w:val="clear" w:color="000000" w:fill="5FF3CC"/>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5">
    <w:name w:val="xl95"/>
    <w:basedOn w:val="a0"/>
    <w:rsid w:val="008D0FD0"/>
    <w:pPr>
      <w:pBdr>
        <w:top w:val="single" w:sz="4" w:space="0" w:color="auto"/>
        <w:left w:val="single" w:sz="4" w:space="0" w:color="auto"/>
        <w:bottom w:val="single" w:sz="4" w:space="0" w:color="auto"/>
        <w:right w:val="single" w:sz="4" w:space="0" w:color="auto"/>
      </w:pBdr>
      <w:shd w:val="clear" w:color="000000" w:fill="B0DFA1"/>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96">
    <w:name w:val="xl96"/>
    <w:basedOn w:val="a0"/>
    <w:rsid w:val="008D0FD0"/>
    <w:pPr>
      <w:pBdr>
        <w:top w:val="single" w:sz="4" w:space="0" w:color="auto"/>
        <w:left w:val="single" w:sz="4" w:space="0" w:color="auto"/>
        <w:bottom w:val="single" w:sz="4" w:space="0" w:color="auto"/>
        <w:right w:val="single" w:sz="4" w:space="0" w:color="auto"/>
      </w:pBdr>
      <w:shd w:val="clear" w:color="000000" w:fill="CAEAC0"/>
      <w:spacing w:before="100" w:beforeAutospacing="1" w:after="100" w:afterAutospacing="1" w:line="240" w:lineRule="auto"/>
    </w:pPr>
    <w:rPr>
      <w:rFonts w:ascii="Times New Roman" w:hAnsi="Times New Roman" w:cs="Times New Roman"/>
      <w:sz w:val="24"/>
      <w:szCs w:val="24"/>
      <w:lang w:eastAsia="ru-RU"/>
    </w:rPr>
  </w:style>
  <w:style w:type="paragraph" w:styleId="aff8">
    <w:name w:val="TOC Heading"/>
    <w:basedOn w:val="10"/>
    <w:next w:val="a0"/>
    <w:uiPriority w:val="39"/>
    <w:unhideWhenUsed/>
    <w:qFormat/>
    <w:rsid w:val="008D0FD0"/>
    <w:pPr>
      <w:outlineLvl w:val="9"/>
    </w:pPr>
    <w:rPr>
      <w:rFonts w:asciiTheme="majorHAnsi" w:eastAsiaTheme="majorEastAsia" w:hAnsiTheme="majorHAnsi" w:cstheme="majorBidi"/>
      <w:color w:val="0B5294" w:themeColor="accent1" w:themeShade="BF"/>
    </w:rPr>
  </w:style>
  <w:style w:type="paragraph" w:styleId="aff9">
    <w:name w:val="No Spacing"/>
    <w:link w:val="affa"/>
    <w:uiPriority w:val="1"/>
    <w:qFormat/>
    <w:rsid w:val="008D0FD0"/>
    <w:rPr>
      <w:rFonts w:asciiTheme="minorHAnsi" w:eastAsiaTheme="minorEastAsia" w:hAnsiTheme="minorHAnsi" w:cstheme="minorBidi"/>
      <w:sz w:val="22"/>
      <w:szCs w:val="22"/>
      <w:lang w:eastAsia="en-US"/>
    </w:rPr>
  </w:style>
  <w:style w:type="character" w:customStyle="1" w:styleId="affa">
    <w:name w:val="Без интервала Знак"/>
    <w:basedOn w:val="a1"/>
    <w:link w:val="aff9"/>
    <w:uiPriority w:val="1"/>
    <w:rsid w:val="008D0FD0"/>
    <w:rPr>
      <w:rFonts w:asciiTheme="minorHAnsi" w:eastAsiaTheme="minorEastAsia" w:hAnsiTheme="minorHAnsi" w:cstheme="minorBidi"/>
      <w:sz w:val="22"/>
      <w:szCs w:val="22"/>
      <w:lang w:eastAsia="en-US"/>
    </w:rPr>
  </w:style>
  <w:style w:type="table" w:styleId="-3">
    <w:name w:val="Light Grid Accent 3"/>
    <w:basedOn w:val="a2"/>
    <w:uiPriority w:val="62"/>
    <w:rsid w:val="008D0FD0"/>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styleId="1-2">
    <w:name w:val="Medium Shading 1 Accent 2"/>
    <w:basedOn w:val="a2"/>
    <w:uiPriority w:val="63"/>
    <w:rsid w:val="008D0FD0"/>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styleId="-30">
    <w:name w:val="Light Shading Accent 3"/>
    <w:basedOn w:val="a2"/>
    <w:uiPriority w:val="60"/>
    <w:rsid w:val="008D0FD0"/>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styleId="-2">
    <w:name w:val="Light Shading Accent 2"/>
    <w:basedOn w:val="a2"/>
    <w:uiPriority w:val="60"/>
    <w:rsid w:val="008D0FD0"/>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paragraph" w:customStyle="1" w:styleId="Char1">
    <w:name w:val="Char1"/>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Char2">
    <w:name w:val="Char2"/>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Char3">
    <w:name w:val="Char3"/>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character" w:customStyle="1" w:styleId="ntext">
    <w:name w:val="ntext"/>
    <w:basedOn w:val="a1"/>
    <w:rsid w:val="008D0FD0"/>
  </w:style>
  <w:style w:type="paragraph" w:customStyle="1" w:styleId="vrez">
    <w:name w:val="vrez"/>
    <w:basedOn w:val="a0"/>
    <w:rsid w:val="008D0FD0"/>
    <w:pPr>
      <w:spacing w:before="100" w:beforeAutospacing="1" w:after="100" w:afterAutospacing="1" w:line="240" w:lineRule="auto"/>
    </w:pPr>
    <w:rPr>
      <w:rFonts w:ascii="Times New Roman" w:hAnsi="Times New Roman" w:cs="Times New Roman"/>
      <w:sz w:val="24"/>
      <w:szCs w:val="24"/>
      <w:lang w:eastAsia="ru-RU"/>
    </w:rPr>
  </w:style>
  <w:style w:type="numbering" w:customStyle="1" w:styleId="1">
    <w:name w:val="Стиль1"/>
    <w:uiPriority w:val="99"/>
    <w:rsid w:val="00CB578F"/>
    <w:pPr>
      <w:numPr>
        <w:numId w:val="4"/>
      </w:numPr>
    </w:pPr>
  </w:style>
  <w:style w:type="numbering" w:customStyle="1" w:styleId="22">
    <w:name w:val="Стиль2"/>
    <w:uiPriority w:val="99"/>
    <w:rsid w:val="00CB578F"/>
  </w:style>
  <w:style w:type="character" w:customStyle="1" w:styleId="A10">
    <w:name w:val="A10"/>
    <w:uiPriority w:val="99"/>
    <w:rsid w:val="00CB578F"/>
    <w:rPr>
      <w:color w:val="211D1E"/>
      <w:sz w:val="22"/>
      <w:szCs w:val="22"/>
    </w:rPr>
  </w:style>
  <w:style w:type="character" w:customStyle="1" w:styleId="spanfooter">
    <w:name w:val="spanfooter"/>
    <w:basedOn w:val="a1"/>
    <w:rsid w:val="00CB578F"/>
  </w:style>
  <w:style w:type="paragraph" w:customStyle="1" w:styleId="xl65">
    <w:name w:val="xl65"/>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66">
    <w:name w:val="xl66"/>
    <w:basedOn w:val="a0"/>
    <w:rsid w:val="00CB578F"/>
    <w:pPr>
      <w:spacing w:before="100" w:beforeAutospacing="1" w:after="100" w:afterAutospacing="1" w:line="240" w:lineRule="auto"/>
    </w:pPr>
    <w:rPr>
      <w:rFonts w:ascii="Times New Roman" w:hAnsi="Times New Roman" w:cs="Times New Roman"/>
      <w:b/>
      <w:bCs/>
      <w:sz w:val="18"/>
      <w:szCs w:val="18"/>
      <w:lang w:eastAsia="ru-RU"/>
    </w:rPr>
  </w:style>
  <w:style w:type="character" w:customStyle="1" w:styleId="fontstyle11">
    <w:name w:val="fontstyle11"/>
    <w:basedOn w:val="a1"/>
    <w:rsid w:val="00CB578F"/>
  </w:style>
  <w:style w:type="paragraph" w:customStyle="1" w:styleId="xl63">
    <w:name w:val="xl63"/>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64">
    <w:name w:val="xl64"/>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text">
    <w:name w:val="text"/>
    <w:basedOn w:val="a0"/>
    <w:rsid w:val="00CB578F"/>
    <w:pPr>
      <w:spacing w:before="100" w:beforeAutospacing="1" w:after="100" w:afterAutospacing="1" w:line="240" w:lineRule="auto"/>
    </w:pPr>
    <w:rPr>
      <w:rFonts w:ascii="Times New Roman" w:hAnsi="Times New Roman" w:cs="Times New Roman"/>
      <w:sz w:val="24"/>
      <w:szCs w:val="24"/>
      <w:lang w:eastAsia="ru-RU"/>
    </w:rPr>
  </w:style>
  <w:style w:type="table" w:customStyle="1" w:styleId="-311">
    <w:name w:val="Светлая сетка - Акцент 311"/>
    <w:rsid w:val="00B9777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
    <w:name w:val="Средняя заливка 1 - Акцент 211"/>
    <w:rsid w:val="00B9777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10">
    <w:name w:val="Светлая заливка - Акцент 311"/>
    <w:rsid w:val="00B9777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1">
    <w:name w:val="Светлая заливка - Акцент 211"/>
    <w:rsid w:val="00B9777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11">
    <w:name w:val="Стиль11"/>
    <w:uiPriority w:val="99"/>
    <w:rsid w:val="00B9777C"/>
  </w:style>
  <w:style w:type="numbering" w:customStyle="1" w:styleId="210">
    <w:name w:val="Стиль21"/>
    <w:uiPriority w:val="99"/>
    <w:rsid w:val="00B9777C"/>
  </w:style>
  <w:style w:type="table" w:customStyle="1" w:styleId="1-141">
    <w:name w:val="Средняя заливка 1 - Акцент 141"/>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affb">
    <w:name w:val="Ист. (табл)"/>
    <w:basedOn w:val="12"/>
    <w:link w:val="affc"/>
    <w:qFormat/>
    <w:rsid w:val="00B9777C"/>
    <w:pPr>
      <w:spacing w:after="0" w:line="240" w:lineRule="auto"/>
      <w:ind w:left="0" w:right="-1"/>
      <w:jc w:val="right"/>
    </w:pPr>
    <w:rPr>
      <w:i/>
      <w:color w:val="54A738" w:themeColor="accent5" w:themeShade="BF"/>
    </w:rPr>
  </w:style>
  <w:style w:type="paragraph" w:customStyle="1" w:styleId="affd">
    <w:name w:val="Источник (диагр)"/>
    <w:basedOn w:val="12"/>
    <w:link w:val="affe"/>
    <w:rsid w:val="00B9777C"/>
    <w:pPr>
      <w:spacing w:after="0" w:line="312" w:lineRule="auto"/>
      <w:ind w:left="0" w:right="424"/>
      <w:jc w:val="right"/>
    </w:pPr>
    <w:rPr>
      <w:i/>
      <w:color w:val="54A738" w:themeColor="accent5" w:themeShade="BF"/>
    </w:rPr>
  </w:style>
  <w:style w:type="character" w:customStyle="1" w:styleId="13">
    <w:name w:val="Абзац списка1 Знак"/>
    <w:basedOn w:val="a1"/>
    <w:link w:val="12"/>
    <w:rsid w:val="00B9777C"/>
    <w:rPr>
      <w:rFonts w:eastAsia="Times New Roman" w:cs="Calibri"/>
      <w:sz w:val="22"/>
      <w:szCs w:val="22"/>
      <w:lang w:eastAsia="en-US"/>
    </w:rPr>
  </w:style>
  <w:style w:type="character" w:customStyle="1" w:styleId="affc">
    <w:name w:val="Ист. (табл) Знак"/>
    <w:basedOn w:val="13"/>
    <w:link w:val="affb"/>
    <w:rsid w:val="00B9777C"/>
    <w:rPr>
      <w:rFonts w:eastAsia="Times New Roman" w:cs="Calibri"/>
      <w:i/>
      <w:color w:val="54A738" w:themeColor="accent5" w:themeShade="BF"/>
      <w:sz w:val="22"/>
      <w:szCs w:val="22"/>
      <w:lang w:eastAsia="en-US"/>
    </w:rPr>
  </w:style>
  <w:style w:type="paragraph" w:customStyle="1" w:styleId="afff">
    <w:name w:val="Ист. (диагр)"/>
    <w:basedOn w:val="affd"/>
    <w:link w:val="afff0"/>
    <w:qFormat/>
    <w:rsid w:val="00B9777C"/>
    <w:pPr>
      <w:ind w:right="566"/>
    </w:pPr>
  </w:style>
  <w:style w:type="character" w:customStyle="1" w:styleId="affe">
    <w:name w:val="Источник (диагр) Знак"/>
    <w:basedOn w:val="13"/>
    <w:link w:val="affd"/>
    <w:rsid w:val="00B9777C"/>
    <w:rPr>
      <w:rFonts w:eastAsia="Times New Roman" w:cs="Calibri"/>
      <w:i/>
      <w:color w:val="54A738" w:themeColor="accent5" w:themeShade="BF"/>
      <w:sz w:val="22"/>
      <w:szCs w:val="22"/>
      <w:lang w:eastAsia="en-US"/>
    </w:rPr>
  </w:style>
  <w:style w:type="character" w:customStyle="1" w:styleId="afff0">
    <w:name w:val="Ист. (диагр) Знак"/>
    <w:basedOn w:val="affe"/>
    <w:link w:val="afff"/>
    <w:rsid w:val="00B9777C"/>
    <w:rPr>
      <w:rFonts w:eastAsia="Times New Roman" w:cs="Calibri"/>
      <w:i/>
      <w:color w:val="54A738" w:themeColor="accent5" w:themeShade="BF"/>
      <w:sz w:val="22"/>
      <w:szCs w:val="22"/>
      <w:lang w:eastAsia="en-US"/>
    </w:rPr>
  </w:style>
  <w:style w:type="paragraph" w:customStyle="1" w:styleId="afff1">
    <w:name w:val="текст"/>
    <w:basedOn w:val="12"/>
    <w:link w:val="afff2"/>
    <w:qFormat/>
    <w:rsid w:val="00B9777C"/>
    <w:pPr>
      <w:spacing w:after="0" w:line="312" w:lineRule="auto"/>
      <w:ind w:left="0"/>
      <w:jc w:val="both"/>
    </w:pPr>
    <w:rPr>
      <w:sz w:val="24"/>
      <w:szCs w:val="24"/>
    </w:rPr>
  </w:style>
  <w:style w:type="character" w:customStyle="1" w:styleId="afff2">
    <w:name w:val="текст Знак"/>
    <w:basedOn w:val="13"/>
    <w:link w:val="afff1"/>
    <w:rsid w:val="00B9777C"/>
    <w:rPr>
      <w:rFonts w:eastAsia="Times New Roman" w:cs="Calibri"/>
      <w:sz w:val="24"/>
      <w:szCs w:val="24"/>
      <w:lang w:eastAsia="en-US"/>
    </w:rPr>
  </w:style>
  <w:style w:type="paragraph" w:customStyle="1" w:styleId="afff3">
    <w:name w:val="акцент"/>
    <w:basedOn w:val="12"/>
    <w:link w:val="afff4"/>
    <w:qFormat/>
    <w:rsid w:val="00B9777C"/>
    <w:pPr>
      <w:spacing w:after="0" w:line="312" w:lineRule="auto"/>
      <w:ind w:left="0"/>
      <w:jc w:val="both"/>
    </w:pPr>
    <w:rPr>
      <w:b/>
      <w:color w:val="009DD9" w:themeColor="accent2"/>
      <w:sz w:val="24"/>
      <w:szCs w:val="24"/>
    </w:rPr>
  </w:style>
  <w:style w:type="character" w:customStyle="1" w:styleId="afff4">
    <w:name w:val="акцент Знак"/>
    <w:basedOn w:val="13"/>
    <w:link w:val="afff3"/>
    <w:rsid w:val="00B9777C"/>
    <w:rPr>
      <w:rFonts w:eastAsia="Times New Roman" w:cs="Calibri"/>
      <w:b/>
      <w:color w:val="009DD9" w:themeColor="accent2"/>
      <w:sz w:val="24"/>
      <w:szCs w:val="24"/>
      <w:lang w:eastAsia="en-US"/>
    </w:rPr>
  </w:style>
  <w:style w:type="character" w:customStyle="1" w:styleId="apple-style-span">
    <w:name w:val="apple-style-span"/>
    <w:basedOn w:val="a1"/>
    <w:rsid w:val="00B9777C"/>
  </w:style>
  <w:style w:type="table" w:customStyle="1" w:styleId="-312">
    <w:name w:val="Светлая сетка - Акцент 312"/>
    <w:rsid w:val="00B9777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
    <w:name w:val="Средняя заливка 1 - Акцент 212"/>
    <w:rsid w:val="00B9777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20">
    <w:name w:val="Светлая заливка - Акцент 312"/>
    <w:rsid w:val="00B9777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2">
    <w:name w:val="Светлая заливка - Акцент 212"/>
    <w:rsid w:val="00B9777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20">
    <w:name w:val="Стиль12"/>
    <w:uiPriority w:val="99"/>
    <w:rsid w:val="00B9777C"/>
  </w:style>
  <w:style w:type="numbering" w:customStyle="1" w:styleId="220">
    <w:name w:val="Стиль22"/>
    <w:uiPriority w:val="99"/>
    <w:rsid w:val="00B9777C"/>
  </w:style>
  <w:style w:type="table" w:customStyle="1" w:styleId="1-142">
    <w:name w:val="Средняя заливка 1 - Акцент 142"/>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
    <w:name w:val="Светлая сетка - Акцент 313"/>
    <w:rsid w:val="00B9777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
    <w:name w:val="Средняя заливка 1 - Акцент 213"/>
    <w:rsid w:val="00B9777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30">
    <w:name w:val="Светлая заливка - Акцент 313"/>
    <w:rsid w:val="00B9777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3">
    <w:name w:val="Светлая заливка - Акцент 213"/>
    <w:rsid w:val="00B9777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30">
    <w:name w:val="Стиль13"/>
    <w:uiPriority w:val="99"/>
    <w:rsid w:val="00B9777C"/>
  </w:style>
  <w:style w:type="numbering" w:customStyle="1" w:styleId="23">
    <w:name w:val="Стиль23"/>
    <w:uiPriority w:val="99"/>
    <w:rsid w:val="00B9777C"/>
  </w:style>
  <w:style w:type="table" w:customStyle="1" w:styleId="1-143">
    <w:name w:val="Средняя заливка 1 - Акцент 143"/>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
    <w:name w:val="Средняя заливка 1 - Акцент 112"/>
    <w:basedOn w:val="a2"/>
    <w:uiPriority w:val="63"/>
    <w:rsid w:val="00B57490"/>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
    <w:name w:val="Средняя заливка 1 - Акцент 113"/>
    <w:basedOn w:val="a2"/>
    <w:uiPriority w:val="63"/>
    <w:rsid w:val="00B57490"/>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
    <w:name w:val="Средняя заливка 1 - Акцент 114"/>
    <w:basedOn w:val="a2"/>
    <w:uiPriority w:val="63"/>
    <w:rsid w:val="007F147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
    <w:name w:val="Средняя заливка 1 - Акцент 115"/>
    <w:basedOn w:val="a2"/>
    <w:uiPriority w:val="63"/>
    <w:rsid w:val="007F147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styleId="34">
    <w:name w:val="Body Text 3"/>
    <w:basedOn w:val="a0"/>
    <w:link w:val="35"/>
    <w:locked/>
    <w:rsid w:val="002F2F1F"/>
    <w:pPr>
      <w:spacing w:after="120" w:line="240" w:lineRule="auto"/>
    </w:pPr>
    <w:rPr>
      <w:rFonts w:ascii="Times New Roman" w:hAnsi="Times New Roman" w:cs="Times New Roman"/>
      <w:sz w:val="16"/>
      <w:szCs w:val="16"/>
      <w:lang w:eastAsia="ru-RU"/>
    </w:rPr>
  </w:style>
  <w:style w:type="character" w:customStyle="1" w:styleId="35">
    <w:name w:val="Основной текст 3 Знак"/>
    <w:basedOn w:val="a1"/>
    <w:link w:val="34"/>
    <w:rsid w:val="002F2F1F"/>
    <w:rPr>
      <w:rFonts w:ascii="Times New Roman" w:eastAsia="Times New Roman" w:hAnsi="Times New Roman"/>
      <w:sz w:val="16"/>
      <w:szCs w:val="16"/>
    </w:rPr>
  </w:style>
  <w:style w:type="table" w:styleId="1-1">
    <w:name w:val="Medium Shading 1 Accent 1"/>
    <w:basedOn w:val="a2"/>
    <w:uiPriority w:val="63"/>
    <w:rsid w:val="00FC2FC7"/>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
    <w:name w:val="Средняя заливка 1 - Акцент 116"/>
    <w:basedOn w:val="a2"/>
    <w:uiPriority w:val="63"/>
    <w:rsid w:val="00AF2F86"/>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
    <w:name w:val="Средняя заливка 1 - Акцент 117"/>
    <w:basedOn w:val="a2"/>
    <w:uiPriority w:val="63"/>
    <w:rsid w:val="00AF2F86"/>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
    <w:name w:val="Средняя заливка 1 - Акцент 118"/>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
    <w:name w:val="Средняя заливка 1 - Акцент 119"/>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
    <w:name w:val="Средняя заливка 1 - Акцент 1110"/>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
    <w:name w:val="Средняя заливка 1 - Акцент 1111"/>
    <w:basedOn w:val="a2"/>
    <w:uiPriority w:val="63"/>
    <w:rsid w:val="00126677"/>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
    <w:name w:val="Средняя заливка 1 - Акцент 1112"/>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
    <w:name w:val="Средняя заливка 1 - Акцент 1113"/>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
    <w:name w:val="Средняя заливка 1 - Акцент 1114"/>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
    <w:name w:val="Средняя заливка 1 - Акцент 1115"/>
    <w:basedOn w:val="a2"/>
    <w:uiPriority w:val="63"/>
    <w:rsid w:val="00D765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
    <w:name w:val="Средняя заливка 1 - Акцент 1116"/>
    <w:basedOn w:val="a2"/>
    <w:uiPriority w:val="63"/>
    <w:rsid w:val="00454F4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
    <w:name w:val="Средняя заливка 1 - Акцент 1117"/>
    <w:basedOn w:val="a2"/>
    <w:uiPriority w:val="63"/>
    <w:rsid w:val="007430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
    <w:name w:val="Средняя заливка 1 - Акцент 1118"/>
    <w:basedOn w:val="a2"/>
    <w:uiPriority w:val="63"/>
    <w:rsid w:val="007430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1">
    <w:name w:val="Light List Accent 1"/>
    <w:basedOn w:val="a2"/>
    <w:uiPriority w:val="61"/>
    <w:rsid w:val="00B25647"/>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
    <w:name w:val="Средняя заливка 1 - Акцент 1119"/>
    <w:basedOn w:val="a2"/>
    <w:uiPriority w:val="63"/>
    <w:rsid w:val="00B25647"/>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
    <w:name w:val="Средняя заливка 1 - Акцент 1120"/>
    <w:basedOn w:val="a2"/>
    <w:uiPriority w:val="63"/>
    <w:rsid w:val="00BA343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af4">
    <w:name w:val="Название диаграммы Знак"/>
    <w:aliases w:val="таблицы Знак"/>
    <w:basedOn w:val="a1"/>
    <w:link w:val="af3"/>
    <w:rsid w:val="00D53FA1"/>
    <w:rPr>
      <w:rFonts w:eastAsia="Times New Roman" w:cs="Calibri"/>
      <w:b/>
      <w:bCs/>
      <w:color w:val="54A738"/>
      <w:sz w:val="22"/>
      <w:szCs w:val="22"/>
      <w:lang w:eastAsia="en-US"/>
    </w:rPr>
  </w:style>
  <w:style w:type="paragraph" w:styleId="24">
    <w:name w:val="Body Text Indent 2"/>
    <w:basedOn w:val="a0"/>
    <w:link w:val="26"/>
    <w:locked/>
    <w:rsid w:val="00D53FA1"/>
    <w:pPr>
      <w:spacing w:after="120" w:line="480" w:lineRule="auto"/>
      <w:ind w:left="283"/>
    </w:pPr>
  </w:style>
  <w:style w:type="character" w:customStyle="1" w:styleId="26">
    <w:name w:val="Основной текст с отступом 2 Знак"/>
    <w:basedOn w:val="a1"/>
    <w:link w:val="24"/>
    <w:rsid w:val="00D53FA1"/>
    <w:rPr>
      <w:rFonts w:eastAsia="Times New Roman" w:cs="Calibri"/>
      <w:sz w:val="22"/>
      <w:szCs w:val="22"/>
      <w:lang w:eastAsia="en-US"/>
    </w:rPr>
  </w:style>
  <w:style w:type="character" w:customStyle="1" w:styleId="70">
    <w:name w:val="Заголовок 7 Знак"/>
    <w:basedOn w:val="a1"/>
    <w:link w:val="7"/>
    <w:rsid w:val="00D53FA1"/>
    <w:rPr>
      <w:rFonts w:ascii="Times New Roman" w:eastAsia="Times New Roman" w:hAnsi="Times New Roman"/>
      <w:b/>
      <w:i/>
      <w:color w:val="000080"/>
      <w:sz w:val="32"/>
      <w:szCs w:val="40"/>
    </w:rPr>
  </w:style>
  <w:style w:type="character" w:customStyle="1" w:styleId="80">
    <w:name w:val="Заголовок 8 Знак"/>
    <w:basedOn w:val="a1"/>
    <w:link w:val="8"/>
    <w:rsid w:val="00D53FA1"/>
    <w:rPr>
      <w:rFonts w:ascii="Times New Roman" w:eastAsia="Times New Roman" w:hAnsi="Times New Roman"/>
      <w:b/>
      <w:i/>
      <w:color w:val="000080"/>
      <w:sz w:val="40"/>
      <w:szCs w:val="40"/>
    </w:rPr>
  </w:style>
  <w:style w:type="character" w:customStyle="1" w:styleId="90">
    <w:name w:val="Заголовок 9 Знак"/>
    <w:basedOn w:val="a1"/>
    <w:link w:val="9"/>
    <w:rsid w:val="00D53FA1"/>
    <w:rPr>
      <w:rFonts w:ascii="Times New Roman" w:eastAsia="Times New Roman" w:hAnsi="Times New Roman"/>
      <w:b/>
      <w:bCs/>
      <w:spacing w:val="20"/>
      <w:sz w:val="28"/>
      <w:szCs w:val="40"/>
    </w:rPr>
  </w:style>
  <w:style w:type="table" w:customStyle="1" w:styleId="-314">
    <w:name w:val="Светлая сетка - Акцент 314"/>
    <w:rsid w:val="00D53FA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4">
    <w:name w:val="Средняя заливка 1 - Акцент 214"/>
    <w:rsid w:val="00D53FA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40">
    <w:name w:val="Светлая заливка - Акцент 314"/>
    <w:rsid w:val="00D53FA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4">
    <w:name w:val="Светлая заливка - Акцент 214"/>
    <w:rsid w:val="00D53FA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paragraph" w:customStyle="1" w:styleId="Char4">
    <w:name w:val="Char4"/>
    <w:basedOn w:val="a0"/>
    <w:rsid w:val="00D53FA1"/>
    <w:pPr>
      <w:widowControl w:val="0"/>
      <w:adjustRightInd w:val="0"/>
      <w:spacing w:after="160" w:line="240" w:lineRule="exact"/>
      <w:jc w:val="right"/>
    </w:pPr>
    <w:rPr>
      <w:rFonts w:ascii="Times New Roman" w:hAnsi="Times New Roman" w:cs="Times New Roman"/>
      <w:sz w:val="20"/>
      <w:szCs w:val="20"/>
      <w:lang w:val="en-GB"/>
    </w:rPr>
  </w:style>
  <w:style w:type="paragraph" w:styleId="afff5">
    <w:name w:val="Body Text Indent"/>
    <w:basedOn w:val="a0"/>
    <w:link w:val="afff6"/>
    <w:locked/>
    <w:rsid w:val="00D53FA1"/>
    <w:pPr>
      <w:spacing w:after="120"/>
      <w:ind w:left="283"/>
    </w:pPr>
  </w:style>
  <w:style w:type="character" w:customStyle="1" w:styleId="afff6">
    <w:name w:val="Основной текст с отступом Знак"/>
    <w:basedOn w:val="a1"/>
    <w:link w:val="afff5"/>
    <w:rsid w:val="00D53FA1"/>
    <w:rPr>
      <w:rFonts w:eastAsia="Times New Roman" w:cs="Calibri"/>
      <w:sz w:val="22"/>
      <w:szCs w:val="22"/>
      <w:lang w:eastAsia="en-US"/>
    </w:rPr>
  </w:style>
  <w:style w:type="paragraph" w:styleId="afff7">
    <w:name w:val="Title"/>
    <w:basedOn w:val="a0"/>
    <w:link w:val="afff8"/>
    <w:qFormat/>
    <w:locked/>
    <w:rsid w:val="00D53FA1"/>
    <w:pPr>
      <w:spacing w:after="0" w:line="240" w:lineRule="auto"/>
      <w:jc w:val="center"/>
    </w:pPr>
    <w:rPr>
      <w:rFonts w:ascii="Times New Roman" w:hAnsi="Times New Roman" w:cs="Times New Roman"/>
      <w:sz w:val="28"/>
      <w:szCs w:val="20"/>
      <w:lang w:eastAsia="ru-RU"/>
    </w:rPr>
  </w:style>
  <w:style w:type="character" w:customStyle="1" w:styleId="afff8">
    <w:name w:val="Заголовок Знак"/>
    <w:basedOn w:val="a1"/>
    <w:link w:val="afff7"/>
    <w:rsid w:val="00D53FA1"/>
    <w:rPr>
      <w:rFonts w:ascii="Times New Roman" w:eastAsia="Times New Roman" w:hAnsi="Times New Roman"/>
      <w:sz w:val="28"/>
    </w:rPr>
  </w:style>
  <w:style w:type="character" w:styleId="afff9">
    <w:name w:val="page number"/>
    <w:basedOn w:val="a1"/>
    <w:locked/>
    <w:rsid w:val="00D53FA1"/>
  </w:style>
  <w:style w:type="paragraph" w:styleId="27">
    <w:name w:val="Body Text 2"/>
    <w:basedOn w:val="a0"/>
    <w:link w:val="29"/>
    <w:locked/>
    <w:rsid w:val="00D53FA1"/>
    <w:pPr>
      <w:spacing w:after="0" w:line="240" w:lineRule="auto"/>
      <w:jc w:val="both"/>
    </w:pPr>
    <w:rPr>
      <w:rFonts w:ascii="Times New Roman" w:hAnsi="Times New Roman" w:cs="Times New Roman"/>
      <w:b/>
      <w:bCs/>
      <w:spacing w:val="20"/>
      <w:sz w:val="28"/>
      <w:szCs w:val="24"/>
      <w:lang w:eastAsia="ru-RU"/>
    </w:rPr>
  </w:style>
  <w:style w:type="character" w:customStyle="1" w:styleId="29">
    <w:name w:val="Основной текст 2 Знак"/>
    <w:basedOn w:val="a1"/>
    <w:link w:val="27"/>
    <w:rsid w:val="00D53FA1"/>
    <w:rPr>
      <w:rFonts w:ascii="Times New Roman" w:eastAsia="Times New Roman" w:hAnsi="Times New Roman"/>
      <w:b/>
      <w:bCs/>
      <w:spacing w:val="20"/>
      <w:sz w:val="28"/>
      <w:szCs w:val="24"/>
    </w:rPr>
  </w:style>
  <w:style w:type="paragraph" w:customStyle="1" w:styleId="before">
    <w:name w:val="before"/>
    <w:basedOn w:val="a0"/>
    <w:rsid w:val="00D53FA1"/>
    <w:pPr>
      <w:autoSpaceDE w:val="0"/>
      <w:autoSpaceDN w:val="0"/>
      <w:spacing w:before="120" w:after="0" w:line="240" w:lineRule="auto"/>
      <w:jc w:val="both"/>
    </w:pPr>
    <w:rPr>
      <w:rFonts w:ascii="TimesET" w:hAnsi="TimesET" w:cs="TimesET"/>
      <w:sz w:val="20"/>
      <w:szCs w:val="20"/>
      <w:lang w:val="en-GB" w:eastAsia="ru-RU"/>
    </w:rPr>
  </w:style>
  <w:style w:type="paragraph" w:styleId="afffa">
    <w:name w:val="Document Map"/>
    <w:basedOn w:val="a0"/>
    <w:link w:val="afffb"/>
    <w:uiPriority w:val="99"/>
    <w:locked/>
    <w:rsid w:val="00D53FA1"/>
    <w:pPr>
      <w:shd w:val="clear" w:color="auto" w:fill="000080"/>
      <w:spacing w:after="0" w:line="240" w:lineRule="auto"/>
    </w:pPr>
    <w:rPr>
      <w:rFonts w:ascii="Tahoma" w:hAnsi="Tahoma" w:cs="Tahoma"/>
      <w:sz w:val="20"/>
      <w:szCs w:val="20"/>
      <w:lang w:eastAsia="ru-RU"/>
    </w:rPr>
  </w:style>
  <w:style w:type="character" w:customStyle="1" w:styleId="afffb">
    <w:name w:val="Схема документа Знак"/>
    <w:basedOn w:val="a1"/>
    <w:link w:val="afffa"/>
    <w:uiPriority w:val="99"/>
    <w:rsid w:val="00D53FA1"/>
    <w:rPr>
      <w:rFonts w:ascii="Tahoma" w:eastAsia="Times New Roman" w:hAnsi="Tahoma" w:cs="Tahoma"/>
      <w:shd w:val="clear" w:color="auto" w:fill="000080"/>
    </w:rPr>
  </w:style>
  <w:style w:type="paragraph" w:customStyle="1" w:styleId="FR1">
    <w:name w:val="FR1"/>
    <w:rsid w:val="00D53FA1"/>
    <w:pPr>
      <w:widowControl w:val="0"/>
      <w:autoSpaceDE w:val="0"/>
      <w:autoSpaceDN w:val="0"/>
      <w:adjustRightInd w:val="0"/>
      <w:spacing w:before="240" w:after="180"/>
      <w:jc w:val="right"/>
    </w:pPr>
    <w:rPr>
      <w:rFonts w:ascii="Arial" w:eastAsia="Times New Roman" w:hAnsi="Arial" w:cs="Arial"/>
      <w:i/>
      <w:iCs/>
      <w:sz w:val="18"/>
      <w:szCs w:val="18"/>
      <w:lang w:eastAsia="pl-PL"/>
    </w:rPr>
  </w:style>
  <w:style w:type="paragraph" w:styleId="afffc">
    <w:name w:val="Block Text"/>
    <w:basedOn w:val="a0"/>
    <w:locked/>
    <w:rsid w:val="00D53FA1"/>
    <w:pPr>
      <w:widowControl w:val="0"/>
      <w:shd w:val="clear" w:color="auto" w:fill="FFFFFF"/>
      <w:autoSpaceDE w:val="0"/>
      <w:autoSpaceDN w:val="0"/>
      <w:adjustRightInd w:val="0"/>
      <w:spacing w:after="0" w:line="274" w:lineRule="exact"/>
      <w:ind w:left="1301" w:right="350"/>
      <w:jc w:val="both"/>
    </w:pPr>
    <w:rPr>
      <w:rFonts w:ascii="Times New Roman" w:hAnsi="Times New Roman" w:cs="Times New Roman"/>
      <w:b/>
      <w:bCs/>
      <w:w w:val="115"/>
      <w:sz w:val="24"/>
      <w:szCs w:val="24"/>
      <w:lang w:eastAsia="ru-RU"/>
    </w:rPr>
  </w:style>
  <w:style w:type="paragraph" w:customStyle="1" w:styleId="17">
    <w:name w:val="1"/>
    <w:basedOn w:val="a0"/>
    <w:next w:val="ab"/>
    <w:rsid w:val="00D53FA1"/>
    <w:pPr>
      <w:spacing w:before="100" w:beforeAutospacing="1" w:after="100" w:afterAutospacing="1" w:line="240" w:lineRule="auto"/>
    </w:pPr>
    <w:rPr>
      <w:rFonts w:ascii="Arial Unicode MS" w:hAnsi="Arial Unicode MS" w:cs="Arial Unicode MS"/>
      <w:color w:val="000000"/>
      <w:sz w:val="24"/>
      <w:szCs w:val="24"/>
      <w:lang w:eastAsia="ru-RU"/>
    </w:rPr>
  </w:style>
  <w:style w:type="paragraph" w:customStyle="1" w:styleId="2a">
    <w:name w:val="Обычный (веб)2"/>
    <w:basedOn w:val="a0"/>
    <w:rsid w:val="00D53FA1"/>
    <w:pPr>
      <w:spacing w:after="0" w:line="240" w:lineRule="auto"/>
    </w:pPr>
    <w:rPr>
      <w:rFonts w:ascii="Verdana" w:hAnsi="Verdana" w:cs="Times New Roman"/>
      <w:sz w:val="20"/>
      <w:szCs w:val="20"/>
      <w:lang w:eastAsia="ru-RU"/>
    </w:rPr>
  </w:style>
  <w:style w:type="character" w:customStyle="1" w:styleId="PEStyleFont3">
    <w:name w:val="PEStyleFont3"/>
    <w:basedOn w:val="a1"/>
    <w:rsid w:val="00D53FA1"/>
    <w:rPr>
      <w:rFonts w:ascii="PEW Report" w:hAnsi="PEW Report"/>
      <w:spacing w:val="0"/>
      <w:position w:val="0"/>
      <w:sz w:val="20"/>
      <w:szCs w:val="20"/>
      <w:u w:val="none"/>
    </w:rPr>
  </w:style>
  <w:style w:type="paragraph" w:styleId="2b">
    <w:name w:val="List Continue 2"/>
    <w:basedOn w:val="a0"/>
    <w:locked/>
    <w:rsid w:val="00D53FA1"/>
    <w:pPr>
      <w:spacing w:after="120" w:line="240" w:lineRule="auto"/>
      <w:ind w:left="566"/>
    </w:pPr>
    <w:rPr>
      <w:rFonts w:ascii="Times New Roman" w:hAnsi="Times New Roman" w:cs="Times New Roman"/>
      <w:sz w:val="24"/>
      <w:szCs w:val="24"/>
      <w:lang w:eastAsia="ru-RU"/>
    </w:rPr>
  </w:style>
  <w:style w:type="paragraph" w:styleId="42">
    <w:name w:val="List 4"/>
    <w:basedOn w:val="a0"/>
    <w:locked/>
    <w:rsid w:val="00D53FA1"/>
    <w:pPr>
      <w:spacing w:after="0" w:line="240" w:lineRule="auto"/>
      <w:ind w:left="1132" w:hanging="283"/>
    </w:pPr>
    <w:rPr>
      <w:rFonts w:ascii="Times New Roman" w:hAnsi="Times New Roman" w:cs="Times New Roman"/>
      <w:sz w:val="24"/>
      <w:szCs w:val="24"/>
      <w:lang w:eastAsia="ru-RU"/>
    </w:rPr>
  </w:style>
  <w:style w:type="character" w:customStyle="1" w:styleId="PEStyleFont8">
    <w:name w:val="PEStyleFont8"/>
    <w:basedOn w:val="a1"/>
    <w:rsid w:val="00D53FA1"/>
    <w:rPr>
      <w:rFonts w:ascii="PEW Report" w:hAnsi="PEW Report"/>
      <w:spacing w:val="0"/>
      <w:position w:val="0"/>
      <w:sz w:val="16"/>
      <w:szCs w:val="16"/>
      <w:u w:val="none"/>
    </w:rPr>
  </w:style>
  <w:style w:type="paragraph" w:styleId="afffd">
    <w:name w:val="Plain Text"/>
    <w:aliases w:val="Текст таблицы"/>
    <w:basedOn w:val="a0"/>
    <w:link w:val="afffe"/>
    <w:locked/>
    <w:rsid w:val="00D53FA1"/>
    <w:pPr>
      <w:spacing w:after="0" w:line="240" w:lineRule="auto"/>
    </w:pPr>
    <w:rPr>
      <w:rFonts w:ascii="Courier New" w:hAnsi="Courier New" w:cs="Courier New"/>
      <w:sz w:val="20"/>
      <w:szCs w:val="20"/>
      <w:lang w:eastAsia="ru-RU"/>
    </w:rPr>
  </w:style>
  <w:style w:type="character" w:customStyle="1" w:styleId="afffe">
    <w:name w:val="Текст Знак"/>
    <w:aliases w:val="Текст таблицы Знак"/>
    <w:basedOn w:val="a1"/>
    <w:link w:val="afffd"/>
    <w:rsid w:val="00D53FA1"/>
    <w:rPr>
      <w:rFonts w:ascii="Courier New" w:eastAsia="Times New Roman" w:hAnsi="Courier New" w:cs="Courier New"/>
    </w:rPr>
  </w:style>
  <w:style w:type="character" w:customStyle="1" w:styleId="PEStyleFont6">
    <w:name w:val="PEStyleFont6"/>
    <w:basedOn w:val="a1"/>
    <w:rsid w:val="00D53FA1"/>
    <w:rPr>
      <w:rFonts w:ascii="PEW Report" w:hAnsi="PEW Report"/>
      <w:b/>
      <w:spacing w:val="0"/>
      <w:position w:val="0"/>
      <w:sz w:val="16"/>
      <w:szCs w:val="16"/>
      <w:u w:val="none"/>
    </w:rPr>
  </w:style>
  <w:style w:type="character" w:customStyle="1" w:styleId="PEStyleFont4">
    <w:name w:val="PEStyleFont4"/>
    <w:basedOn w:val="a1"/>
    <w:rsid w:val="00D53FA1"/>
    <w:rPr>
      <w:rFonts w:ascii="PEW Report" w:hAnsi="PEW Report"/>
      <w:b/>
      <w:i/>
      <w:spacing w:val="0"/>
      <w:position w:val="0"/>
      <w:sz w:val="28"/>
      <w:szCs w:val="28"/>
      <w:u w:val="none"/>
    </w:rPr>
  </w:style>
  <w:style w:type="paragraph" w:customStyle="1" w:styleId="PEStylePara2">
    <w:name w:val="PEStylePara2"/>
    <w:basedOn w:val="a0"/>
    <w:next w:val="a0"/>
    <w:rsid w:val="00D53FA1"/>
    <w:pPr>
      <w:keepNext/>
      <w:keepLines/>
      <w:spacing w:after="0" w:line="240" w:lineRule="auto"/>
      <w:jc w:val="center"/>
    </w:pPr>
    <w:rPr>
      <w:rFonts w:ascii="Courier New" w:hAnsi="Courier New" w:cs="Courier New"/>
      <w:sz w:val="20"/>
      <w:szCs w:val="20"/>
      <w:lang w:eastAsia="ru-RU"/>
    </w:rPr>
  </w:style>
  <w:style w:type="character" w:customStyle="1" w:styleId="PEStyleFont5">
    <w:name w:val="PEStyleFont5"/>
    <w:basedOn w:val="a1"/>
    <w:rsid w:val="00D53FA1"/>
    <w:rPr>
      <w:rFonts w:ascii="PEW Report" w:hAnsi="PEW Report"/>
      <w:b/>
      <w:i/>
      <w:spacing w:val="0"/>
      <w:position w:val="0"/>
      <w:sz w:val="28"/>
      <w:szCs w:val="28"/>
      <w:u w:val="none"/>
    </w:rPr>
  </w:style>
  <w:style w:type="paragraph" w:customStyle="1" w:styleId="PEStylePara3">
    <w:name w:val="PEStylePara3"/>
    <w:basedOn w:val="a0"/>
    <w:next w:val="a0"/>
    <w:rsid w:val="00D53FA1"/>
    <w:pPr>
      <w:keepNext/>
      <w:keepLines/>
      <w:spacing w:after="0" w:line="240" w:lineRule="auto"/>
      <w:jc w:val="center"/>
    </w:pPr>
    <w:rPr>
      <w:rFonts w:ascii="Courier New" w:hAnsi="Courier New" w:cs="Courier New"/>
      <w:sz w:val="20"/>
      <w:szCs w:val="20"/>
      <w:lang w:eastAsia="ru-RU"/>
    </w:rPr>
  </w:style>
  <w:style w:type="character" w:customStyle="1" w:styleId="PEStyleFont7">
    <w:name w:val="PEStyleFont7"/>
    <w:basedOn w:val="a1"/>
    <w:rsid w:val="00D53FA1"/>
    <w:rPr>
      <w:rFonts w:ascii="PEW Report" w:hAnsi="PEW Report"/>
      <w:b/>
      <w:spacing w:val="0"/>
      <w:position w:val="0"/>
      <w:sz w:val="16"/>
      <w:szCs w:val="16"/>
      <w:u w:val="none"/>
    </w:rPr>
  </w:style>
  <w:style w:type="paragraph" w:customStyle="1" w:styleId="PEStylePara1">
    <w:name w:val="PEStylePara1"/>
    <w:basedOn w:val="a0"/>
    <w:next w:val="a0"/>
    <w:rsid w:val="00D53FA1"/>
    <w:pPr>
      <w:spacing w:after="0" w:line="240" w:lineRule="auto"/>
      <w:jc w:val="both"/>
    </w:pPr>
    <w:rPr>
      <w:rFonts w:ascii="Courier New" w:hAnsi="Courier New" w:cs="Courier New"/>
      <w:sz w:val="20"/>
      <w:szCs w:val="20"/>
      <w:lang w:eastAsia="ru-RU"/>
    </w:rPr>
  </w:style>
  <w:style w:type="character" w:customStyle="1" w:styleId="PEStyleFont">
    <w:name w:val="PEStyleFont"/>
    <w:basedOn w:val="a1"/>
    <w:rsid w:val="00D53FA1"/>
    <w:rPr>
      <w:rFonts w:ascii="PEW Report" w:hAnsi="PEW Report"/>
      <w:spacing w:val="0"/>
      <w:position w:val="0"/>
      <w:sz w:val="16"/>
      <w:szCs w:val="16"/>
      <w:u w:val="none"/>
    </w:rPr>
  </w:style>
  <w:style w:type="character" w:customStyle="1" w:styleId="PEStyleFont0">
    <w:name w:val="PEStyleFont0"/>
    <w:basedOn w:val="PEStyleFont"/>
    <w:rsid w:val="00D53FA1"/>
    <w:rPr>
      <w:rFonts w:ascii="PEW Report" w:hAnsi="PEW Report"/>
      <w:b/>
      <w:spacing w:val="0"/>
      <w:position w:val="0"/>
      <w:sz w:val="52"/>
      <w:szCs w:val="52"/>
      <w:u w:val="none"/>
    </w:rPr>
  </w:style>
  <w:style w:type="character" w:customStyle="1" w:styleId="PEStyleFont1">
    <w:name w:val="PEStyleFont1"/>
    <w:basedOn w:val="PEStyleFont"/>
    <w:rsid w:val="00D53FA1"/>
    <w:rPr>
      <w:rFonts w:ascii="PEW Report" w:hAnsi="PEW Report"/>
      <w:spacing w:val="0"/>
      <w:position w:val="0"/>
      <w:sz w:val="16"/>
      <w:szCs w:val="16"/>
      <w:u w:val="none"/>
    </w:rPr>
  </w:style>
  <w:style w:type="character" w:customStyle="1" w:styleId="PEStyleFont2">
    <w:name w:val="PEStyleFont2"/>
    <w:basedOn w:val="PEStyleFont"/>
    <w:rsid w:val="00D53FA1"/>
    <w:rPr>
      <w:rFonts w:ascii="PEW Report" w:hAnsi="PEW Report"/>
      <w:b/>
      <w:i/>
      <w:spacing w:val="0"/>
      <w:position w:val="0"/>
      <w:sz w:val="32"/>
      <w:szCs w:val="32"/>
      <w:u w:val="none"/>
    </w:rPr>
  </w:style>
  <w:style w:type="character" w:customStyle="1" w:styleId="PEStyleFont9">
    <w:name w:val="PEStyleFont9"/>
    <w:basedOn w:val="PEStyleFont"/>
    <w:rsid w:val="00D53FA1"/>
    <w:rPr>
      <w:rFonts w:ascii="PEW Report" w:hAnsi="PEW Report"/>
      <w:b/>
      <w:i/>
      <w:spacing w:val="0"/>
      <w:position w:val="0"/>
      <w:sz w:val="28"/>
      <w:szCs w:val="28"/>
      <w:u w:val="none"/>
    </w:rPr>
  </w:style>
  <w:style w:type="character" w:customStyle="1" w:styleId="PEStyleFont10">
    <w:name w:val="PEStyleFont10"/>
    <w:basedOn w:val="PEStyleFont"/>
    <w:rsid w:val="00D53FA1"/>
    <w:rPr>
      <w:rFonts w:ascii="PEW Report" w:hAnsi="PEW Report"/>
      <w:b/>
      <w:i/>
      <w:spacing w:val="0"/>
      <w:position w:val="0"/>
      <w:sz w:val="28"/>
      <w:szCs w:val="28"/>
      <w:u w:val="none"/>
    </w:rPr>
  </w:style>
  <w:style w:type="character" w:customStyle="1" w:styleId="PEStyleFont11">
    <w:name w:val="PEStyleFont11"/>
    <w:basedOn w:val="PEStyleFont"/>
    <w:rsid w:val="00D53FA1"/>
    <w:rPr>
      <w:rFonts w:ascii="PEW Report" w:hAnsi="PEW Report"/>
      <w:spacing w:val="0"/>
      <w:position w:val="0"/>
      <w:sz w:val="20"/>
      <w:szCs w:val="20"/>
      <w:u w:val="none"/>
    </w:rPr>
  </w:style>
  <w:style w:type="character" w:customStyle="1" w:styleId="PEStyleFont12">
    <w:name w:val="PEStyleFont12"/>
    <w:basedOn w:val="PEStyleFont"/>
    <w:rsid w:val="00D53FA1"/>
    <w:rPr>
      <w:rFonts w:ascii="PEW Report" w:hAnsi="PEW Report"/>
      <w:spacing w:val="0"/>
      <w:position w:val="0"/>
      <w:sz w:val="20"/>
      <w:szCs w:val="20"/>
      <w:u w:val="none"/>
    </w:rPr>
  </w:style>
  <w:style w:type="paragraph" w:customStyle="1" w:styleId="PEStylePara0">
    <w:name w:val="PEStylePara0"/>
    <w:basedOn w:val="afffd"/>
    <w:rsid w:val="00D53FA1"/>
    <w:pPr>
      <w:keepNext/>
      <w:keepLines/>
      <w:jc w:val="center"/>
    </w:pPr>
  </w:style>
  <w:style w:type="paragraph" w:customStyle="1" w:styleId="PEStylePara4">
    <w:name w:val="PEStylePara4"/>
    <w:basedOn w:val="PEStylePara0"/>
    <w:next w:val="PEStylePara0"/>
    <w:rsid w:val="00D53FA1"/>
    <w:pPr>
      <w:keepNext w:val="0"/>
      <w:keepLines w:val="0"/>
      <w:jc w:val="left"/>
    </w:pPr>
  </w:style>
  <w:style w:type="paragraph" w:customStyle="1" w:styleId="PEStylePara5">
    <w:name w:val="PEStylePara5"/>
    <w:basedOn w:val="PEStylePara0"/>
    <w:next w:val="PEStylePara0"/>
    <w:rsid w:val="00D53FA1"/>
  </w:style>
  <w:style w:type="paragraph" w:customStyle="1" w:styleId="PEStylePara6">
    <w:name w:val="PEStylePara6"/>
    <w:basedOn w:val="PEStylePara0"/>
    <w:next w:val="PEStylePara0"/>
    <w:rsid w:val="00D53FA1"/>
  </w:style>
  <w:style w:type="paragraph" w:customStyle="1" w:styleId="PEStylePara7">
    <w:name w:val="PEStylePara7"/>
    <w:basedOn w:val="PEStylePara0"/>
    <w:next w:val="PEStylePara0"/>
    <w:rsid w:val="00D53FA1"/>
    <w:pPr>
      <w:keepNext w:val="0"/>
      <w:keepLines w:val="0"/>
      <w:jc w:val="left"/>
    </w:pPr>
  </w:style>
  <w:style w:type="character" w:customStyle="1" w:styleId="19">
    <w:name w:val="Основной текст Знак1"/>
    <w:aliases w:val="Основной текст Знак Знак Знак Знак,Основной текст Знак Знак Знак Знак Знак Знак,Основной текст2 Знак,Основной текст Знак Знак Знак2 Знак"/>
    <w:basedOn w:val="a1"/>
    <w:rsid w:val="00D53FA1"/>
    <w:rPr>
      <w:spacing w:val="20"/>
      <w:sz w:val="28"/>
      <w:szCs w:val="24"/>
      <w:lang w:val="ru-RU" w:eastAsia="ru-RU" w:bidi="ar-SA"/>
    </w:rPr>
  </w:style>
  <w:style w:type="paragraph" w:customStyle="1" w:styleId="36">
    <w:name w:val="заголовок 3"/>
    <w:basedOn w:val="a0"/>
    <w:next w:val="a0"/>
    <w:rsid w:val="00D53FA1"/>
    <w:pPr>
      <w:keepNext/>
      <w:spacing w:after="0" w:line="240" w:lineRule="auto"/>
      <w:outlineLvl w:val="2"/>
    </w:pPr>
    <w:rPr>
      <w:rFonts w:ascii="Arial" w:hAnsi="Arial" w:cs="Times New Roman"/>
      <w:b/>
      <w:sz w:val="20"/>
      <w:szCs w:val="20"/>
      <w:lang w:eastAsia="ru-RU"/>
    </w:rPr>
  </w:style>
  <w:style w:type="paragraph" w:customStyle="1" w:styleId="1a">
    <w:name w:val="заголовок 1"/>
    <w:basedOn w:val="a0"/>
    <w:next w:val="a0"/>
    <w:rsid w:val="00D53FA1"/>
    <w:pPr>
      <w:keepNext/>
      <w:spacing w:after="0" w:line="240" w:lineRule="auto"/>
      <w:jc w:val="center"/>
      <w:outlineLvl w:val="0"/>
    </w:pPr>
    <w:rPr>
      <w:rFonts w:ascii="Arial" w:hAnsi="Arial" w:cs="Times New Roman"/>
      <w:b/>
      <w:color w:val="000000"/>
      <w:sz w:val="20"/>
      <w:szCs w:val="20"/>
      <w:lang w:eastAsia="ru-RU"/>
    </w:rPr>
  </w:style>
  <w:style w:type="paragraph" w:customStyle="1" w:styleId="2c">
    <w:name w:val="заголовок 2"/>
    <w:basedOn w:val="a0"/>
    <w:next w:val="a0"/>
    <w:rsid w:val="00D53FA1"/>
    <w:pPr>
      <w:keepNext/>
      <w:spacing w:after="0" w:line="240" w:lineRule="auto"/>
      <w:ind w:right="840"/>
      <w:jc w:val="center"/>
      <w:outlineLvl w:val="1"/>
    </w:pPr>
    <w:rPr>
      <w:rFonts w:ascii="Arial" w:hAnsi="Arial" w:cs="Times New Roman"/>
      <w:b/>
      <w:color w:val="000000"/>
      <w:sz w:val="20"/>
      <w:szCs w:val="20"/>
      <w:lang w:eastAsia="ru-RU"/>
    </w:rPr>
  </w:style>
  <w:style w:type="character" w:customStyle="1" w:styleId="affff">
    <w:name w:val="Основной шрифт"/>
    <w:rsid w:val="00D53FA1"/>
  </w:style>
  <w:style w:type="character" w:customStyle="1" w:styleId="affff0">
    <w:name w:val="номер страницы"/>
    <w:basedOn w:val="affff"/>
    <w:rsid w:val="00D53FA1"/>
  </w:style>
  <w:style w:type="paragraph" w:customStyle="1" w:styleId="xl53">
    <w:name w:val="xl53"/>
    <w:basedOn w:val="a0"/>
    <w:rsid w:val="00D53FA1"/>
    <w:pPr>
      <w:spacing w:before="100" w:beforeAutospacing="1" w:after="100" w:afterAutospacing="1" w:line="240" w:lineRule="auto"/>
      <w:jc w:val="center"/>
    </w:pPr>
    <w:rPr>
      <w:rFonts w:ascii="Century Gothic" w:eastAsia="Arial Unicode MS" w:hAnsi="Century Gothic" w:cs="Arial Unicode MS"/>
      <w:b/>
      <w:bCs/>
      <w:sz w:val="24"/>
      <w:szCs w:val="24"/>
      <w:lang w:eastAsia="ru-RU"/>
    </w:rPr>
  </w:style>
  <w:style w:type="paragraph" w:customStyle="1" w:styleId="ConsNormal">
    <w:name w:val="ConsNormal"/>
    <w:rsid w:val="00D53FA1"/>
    <w:pPr>
      <w:widowControl w:val="0"/>
      <w:autoSpaceDE w:val="0"/>
      <w:autoSpaceDN w:val="0"/>
      <w:adjustRightInd w:val="0"/>
      <w:ind w:right="19772" w:firstLine="720"/>
    </w:pPr>
    <w:rPr>
      <w:rFonts w:ascii="Arial" w:eastAsia="Times New Roman" w:hAnsi="Arial" w:cs="Arial"/>
    </w:rPr>
  </w:style>
  <w:style w:type="character" w:customStyle="1" w:styleId="1b">
    <w:name w:val="Основной текст1"/>
    <w:aliases w:val="Основной текст Знак Знак Знак1,Основной текст Знак Знак Знак Знак1,Основной текст Знак Знак Знак Знак2"/>
    <w:basedOn w:val="a1"/>
    <w:rsid w:val="00D53FA1"/>
    <w:rPr>
      <w:spacing w:val="20"/>
      <w:sz w:val="28"/>
      <w:szCs w:val="24"/>
      <w:lang w:val="ru-RU" w:eastAsia="ru-RU" w:bidi="ar-SA"/>
    </w:rPr>
  </w:style>
  <w:style w:type="character" w:styleId="affff1">
    <w:name w:val="Emphasis"/>
    <w:basedOn w:val="a1"/>
    <w:uiPriority w:val="20"/>
    <w:qFormat/>
    <w:locked/>
    <w:rsid w:val="00D53FA1"/>
    <w:rPr>
      <w:i/>
      <w:iCs/>
    </w:rPr>
  </w:style>
  <w:style w:type="character" w:customStyle="1" w:styleId="1c">
    <w:name w:val="Схема документа Знак1"/>
    <w:basedOn w:val="a1"/>
    <w:rsid w:val="00D53FA1"/>
    <w:rPr>
      <w:rFonts w:ascii="Tahoma" w:eastAsia="Times New Roman" w:hAnsi="Tahoma" w:cs="Tahoma"/>
      <w:sz w:val="16"/>
      <w:szCs w:val="16"/>
      <w:lang w:eastAsia="en-US"/>
    </w:rPr>
  </w:style>
  <w:style w:type="character" w:styleId="affff2">
    <w:name w:val="Placeholder Text"/>
    <w:basedOn w:val="a1"/>
    <w:uiPriority w:val="99"/>
    <w:semiHidden/>
    <w:rsid w:val="00D53FA1"/>
    <w:rPr>
      <w:color w:val="808080"/>
    </w:rPr>
  </w:style>
  <w:style w:type="paragraph" w:customStyle="1" w:styleId="xl97">
    <w:name w:val="xl97"/>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8">
    <w:name w:val="xl98"/>
    <w:basedOn w:val="a0"/>
    <w:rsid w:val="00D53FA1"/>
    <w:pPr>
      <w:pBdr>
        <w:top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9">
    <w:name w:val="xl99"/>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00">
    <w:name w:val="xl100"/>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01">
    <w:name w:val="xl101"/>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2">
    <w:name w:val="xl102"/>
    <w:basedOn w:val="a0"/>
    <w:rsid w:val="00D53FA1"/>
    <w:pPr>
      <w:pBdr>
        <w:top w:val="single" w:sz="4"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3">
    <w:name w:val="xl103"/>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04">
    <w:name w:val="xl104"/>
    <w:basedOn w:val="a0"/>
    <w:rsid w:val="00D53FA1"/>
    <w:pPr>
      <w:pBdr>
        <w:top w:val="single" w:sz="8" w:space="0" w:color="auto"/>
        <w:bottom w:val="single" w:sz="8" w:space="0" w:color="auto"/>
        <w:right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05">
    <w:name w:val="xl105"/>
    <w:basedOn w:val="a0"/>
    <w:rsid w:val="00D53FA1"/>
    <w:pPr>
      <w:pBdr>
        <w:top w:val="single" w:sz="8"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6">
    <w:name w:val="xl106"/>
    <w:basedOn w:val="a0"/>
    <w:rsid w:val="00D53FA1"/>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7">
    <w:name w:val="xl107"/>
    <w:basedOn w:val="a0"/>
    <w:rsid w:val="00D53FA1"/>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08">
    <w:name w:val="xl108"/>
    <w:basedOn w:val="a0"/>
    <w:rsid w:val="00D53FA1"/>
    <w:pPr>
      <w:pBdr>
        <w:top w:val="single" w:sz="4" w:space="0" w:color="auto"/>
        <w:left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09">
    <w:name w:val="xl109"/>
    <w:basedOn w:val="a0"/>
    <w:rsid w:val="00D53FA1"/>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10">
    <w:name w:val="xl110"/>
    <w:basedOn w:val="a0"/>
    <w:rsid w:val="00D53FA1"/>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11">
    <w:name w:val="xl111"/>
    <w:basedOn w:val="a0"/>
    <w:rsid w:val="00D53FA1"/>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2">
    <w:name w:val="xl112"/>
    <w:basedOn w:val="a0"/>
    <w:rsid w:val="00D53FA1"/>
    <w:pPr>
      <w:pBdr>
        <w:top w:val="single" w:sz="8" w:space="0" w:color="auto"/>
        <w:bottom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3">
    <w:name w:val="xl113"/>
    <w:basedOn w:val="a0"/>
    <w:rsid w:val="00D53FA1"/>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4">
    <w:name w:val="xl114"/>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5">
    <w:name w:val="xl115"/>
    <w:basedOn w:val="a0"/>
    <w:rsid w:val="00D53FA1"/>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16">
    <w:name w:val="xl116"/>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17">
    <w:name w:val="xl117"/>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18">
    <w:name w:val="xl118"/>
    <w:basedOn w:val="a0"/>
    <w:rsid w:val="00D53FA1"/>
    <w:pPr>
      <w:pBdr>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19">
    <w:name w:val="xl119"/>
    <w:basedOn w:val="a0"/>
    <w:rsid w:val="00D53FA1"/>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0">
    <w:name w:val="xl120"/>
    <w:basedOn w:val="a0"/>
    <w:rsid w:val="00D53FA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21">
    <w:name w:val="xl121"/>
    <w:basedOn w:val="a0"/>
    <w:rsid w:val="00D53FA1"/>
    <w:pPr>
      <w:pBdr>
        <w:top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2">
    <w:name w:val="xl122"/>
    <w:basedOn w:val="a0"/>
    <w:rsid w:val="00D53FA1"/>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23">
    <w:name w:val="xl123"/>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4">
    <w:name w:val="xl124"/>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25">
    <w:name w:val="xl125"/>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6">
    <w:name w:val="xl126"/>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27">
    <w:name w:val="xl127"/>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28">
    <w:name w:val="xl128"/>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9">
    <w:name w:val="xl129"/>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0">
    <w:name w:val="xl130"/>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31">
    <w:name w:val="xl131"/>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32">
    <w:name w:val="xl132"/>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3">
    <w:name w:val="xl133"/>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4">
    <w:name w:val="xl134"/>
    <w:basedOn w:val="a0"/>
    <w:rsid w:val="00D53FA1"/>
    <w:pPr>
      <w:pBdr>
        <w:left w:val="single" w:sz="8"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35">
    <w:name w:val="xl135"/>
    <w:basedOn w:val="a0"/>
    <w:rsid w:val="00D53FA1"/>
    <w:pPr>
      <w:pBdr>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36">
    <w:name w:val="xl136"/>
    <w:basedOn w:val="a0"/>
    <w:rsid w:val="00D53FA1"/>
    <w:pPr>
      <w:pBdr>
        <w:bottom w:val="single" w:sz="8" w:space="0" w:color="auto"/>
        <w:right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37">
    <w:name w:val="xl137"/>
    <w:basedOn w:val="a0"/>
    <w:rsid w:val="00D53FA1"/>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38">
    <w:name w:val="xl138"/>
    <w:basedOn w:val="a0"/>
    <w:rsid w:val="00D53FA1"/>
    <w:pPr>
      <w:pBdr>
        <w:top w:val="single" w:sz="8" w:space="0" w:color="auto"/>
        <w:bottom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39">
    <w:name w:val="xl139"/>
    <w:basedOn w:val="a0"/>
    <w:rsid w:val="00D53FA1"/>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40">
    <w:name w:val="xl140"/>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41">
    <w:name w:val="xl141"/>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42">
    <w:name w:val="xl142"/>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43">
    <w:name w:val="xl143"/>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24"/>
      <w:szCs w:val="24"/>
      <w:lang w:eastAsia="ru-RU"/>
    </w:rPr>
  </w:style>
  <w:style w:type="paragraph" w:customStyle="1" w:styleId="xl144">
    <w:name w:val="xl144"/>
    <w:basedOn w:val="a0"/>
    <w:rsid w:val="00D53FA1"/>
    <w:pPr>
      <w:pBdr>
        <w:top w:val="single" w:sz="4" w:space="0" w:color="auto"/>
        <w:left w:val="single" w:sz="4" w:space="0" w:color="auto"/>
        <w:right w:val="single" w:sz="4" w:space="0" w:color="auto"/>
      </w:pBdr>
      <w:spacing w:before="100" w:beforeAutospacing="1" w:after="100" w:afterAutospacing="1" w:line="240" w:lineRule="auto"/>
      <w:jc w:val="right"/>
    </w:pPr>
    <w:rPr>
      <w:rFonts w:ascii="Arial CYR" w:hAnsi="Arial CYR" w:cs="Arial CYR"/>
      <w:sz w:val="24"/>
      <w:szCs w:val="24"/>
      <w:lang w:eastAsia="ru-RU"/>
    </w:rPr>
  </w:style>
  <w:style w:type="paragraph" w:customStyle="1" w:styleId="xl145">
    <w:name w:val="xl145"/>
    <w:basedOn w:val="a0"/>
    <w:rsid w:val="00D53FA1"/>
    <w:pPr>
      <w:pBdr>
        <w:top w:val="single" w:sz="8" w:space="0" w:color="auto"/>
        <w:left w:val="single" w:sz="4" w:space="0" w:color="auto"/>
        <w:bottom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46">
    <w:name w:val="xl146"/>
    <w:basedOn w:val="a0"/>
    <w:rsid w:val="00D53FA1"/>
    <w:pPr>
      <w:pBdr>
        <w:top w:val="single" w:sz="8" w:space="0" w:color="auto"/>
        <w:bottom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47">
    <w:name w:val="xl147"/>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48">
    <w:name w:val="xl148"/>
    <w:basedOn w:val="a0"/>
    <w:rsid w:val="00D53FA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49">
    <w:name w:val="xl149"/>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50">
    <w:name w:val="xl150"/>
    <w:basedOn w:val="a0"/>
    <w:rsid w:val="00D53FA1"/>
    <w:pPr>
      <w:pBdr>
        <w:top w:val="single" w:sz="4" w:space="0" w:color="auto"/>
        <w:left w:val="single" w:sz="4" w:space="0" w:color="auto"/>
        <w:bottom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51">
    <w:name w:val="xl151"/>
    <w:basedOn w:val="a0"/>
    <w:rsid w:val="00D53FA1"/>
    <w:pPr>
      <w:pBdr>
        <w:top w:val="single" w:sz="8"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52">
    <w:name w:val="xl152"/>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53">
    <w:name w:val="xl153"/>
    <w:basedOn w:val="a0"/>
    <w:rsid w:val="00D53FA1"/>
    <w:pP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54">
    <w:name w:val="xl154"/>
    <w:basedOn w:val="a0"/>
    <w:rsid w:val="00D53FA1"/>
    <w:pPr>
      <w:spacing w:before="100" w:beforeAutospacing="1" w:after="100" w:afterAutospacing="1" w:line="240" w:lineRule="auto"/>
    </w:pPr>
    <w:rPr>
      <w:rFonts w:ascii="Arial" w:hAnsi="Arial" w:cs="Arial"/>
      <w:b/>
      <w:bCs/>
      <w:sz w:val="24"/>
      <w:szCs w:val="24"/>
      <w:lang w:eastAsia="ru-RU"/>
    </w:rPr>
  </w:style>
  <w:style w:type="paragraph" w:customStyle="1" w:styleId="xl155">
    <w:name w:val="xl155"/>
    <w:basedOn w:val="a0"/>
    <w:rsid w:val="00D53FA1"/>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56">
    <w:name w:val="xl156"/>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4"/>
      <w:szCs w:val="24"/>
      <w:u w:val="single"/>
      <w:lang w:eastAsia="ru-RU"/>
    </w:rPr>
  </w:style>
  <w:style w:type="paragraph" w:customStyle="1" w:styleId="xl157">
    <w:name w:val="xl157"/>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58">
    <w:name w:val="xl158"/>
    <w:basedOn w:val="a0"/>
    <w:rsid w:val="00D53FA1"/>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59">
    <w:name w:val="xl159"/>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0">
    <w:name w:val="xl160"/>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1">
    <w:name w:val="xl161"/>
    <w:basedOn w:val="a0"/>
    <w:rsid w:val="00D53FA1"/>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2">
    <w:name w:val="xl162"/>
    <w:basedOn w:val="a0"/>
    <w:rsid w:val="00D53FA1"/>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3">
    <w:name w:val="xl163"/>
    <w:basedOn w:val="a0"/>
    <w:rsid w:val="00D53FA1"/>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64">
    <w:name w:val="xl164"/>
    <w:basedOn w:val="a0"/>
    <w:rsid w:val="00D53FA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5">
    <w:name w:val="xl165"/>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6">
    <w:name w:val="xl166"/>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7">
    <w:name w:val="xl167"/>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68">
    <w:name w:val="xl168"/>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9">
    <w:name w:val="xl169"/>
    <w:basedOn w:val="a0"/>
    <w:rsid w:val="00D53FA1"/>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70">
    <w:name w:val="xl170"/>
    <w:basedOn w:val="a0"/>
    <w:rsid w:val="00D53FA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1">
    <w:name w:val="xl171"/>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72">
    <w:name w:val="xl172"/>
    <w:basedOn w:val="a0"/>
    <w:rsid w:val="00D53FA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3">
    <w:name w:val="xl173"/>
    <w:basedOn w:val="a0"/>
    <w:rsid w:val="00D53FA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4">
    <w:name w:val="xl174"/>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5">
    <w:name w:val="xl175"/>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6">
    <w:name w:val="xl176"/>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7">
    <w:name w:val="xl177"/>
    <w:basedOn w:val="a0"/>
    <w:rsid w:val="00D53FA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8">
    <w:name w:val="xl178"/>
    <w:basedOn w:val="a0"/>
    <w:rsid w:val="00D53FA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79">
    <w:name w:val="xl179"/>
    <w:basedOn w:val="a0"/>
    <w:rsid w:val="00D53FA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80">
    <w:name w:val="xl180"/>
    <w:basedOn w:val="a0"/>
    <w:rsid w:val="00D53FA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81">
    <w:name w:val="xl181"/>
    <w:basedOn w:val="a0"/>
    <w:rsid w:val="00D53FA1"/>
    <w:pPr>
      <w:spacing w:before="100" w:beforeAutospacing="1" w:after="100" w:afterAutospacing="1" w:line="240" w:lineRule="auto"/>
    </w:pPr>
    <w:rPr>
      <w:rFonts w:ascii="Arial" w:hAnsi="Arial" w:cs="Arial"/>
      <w:sz w:val="24"/>
      <w:szCs w:val="24"/>
      <w:lang w:eastAsia="ru-RU"/>
    </w:rPr>
  </w:style>
  <w:style w:type="paragraph" w:customStyle="1" w:styleId="xl182">
    <w:name w:val="xl182"/>
    <w:basedOn w:val="a0"/>
    <w:rsid w:val="00D53FA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83">
    <w:name w:val="xl183"/>
    <w:basedOn w:val="a0"/>
    <w:rsid w:val="00D53FA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84">
    <w:name w:val="xl184"/>
    <w:basedOn w:val="a0"/>
    <w:rsid w:val="00D53FA1"/>
    <w:pPr>
      <w:pBdr>
        <w:top w:val="single" w:sz="8" w:space="0" w:color="auto"/>
        <w:left w:val="single" w:sz="4" w:space="0" w:color="auto"/>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85">
    <w:name w:val="xl185"/>
    <w:basedOn w:val="a0"/>
    <w:rsid w:val="00D53FA1"/>
    <w:pPr>
      <w:pBdr>
        <w:top w:val="single" w:sz="8" w:space="0" w:color="auto"/>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86">
    <w:name w:val="xl186"/>
    <w:basedOn w:val="a0"/>
    <w:rsid w:val="00D53FA1"/>
    <w:pPr>
      <w:pBdr>
        <w:top w:val="single" w:sz="8" w:space="0" w:color="auto"/>
        <w:bottom w:val="single" w:sz="8" w:space="0" w:color="auto"/>
        <w:right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tabelle1">
    <w:name w:val="tabelle1"/>
    <w:basedOn w:val="a0"/>
    <w:rsid w:val="00D53FA1"/>
    <w:pPr>
      <w:spacing w:after="0" w:line="240" w:lineRule="auto"/>
      <w:jc w:val="both"/>
    </w:pPr>
    <w:rPr>
      <w:rFonts w:ascii="Arial" w:hAnsi="Arial" w:cs="Times New Roman"/>
      <w:sz w:val="20"/>
      <w:szCs w:val="24"/>
      <w:lang w:eastAsia="ru-RU"/>
    </w:rPr>
  </w:style>
  <w:style w:type="character" w:customStyle="1" w:styleId="410">
    <w:name w:val="Заголовок 4 Знак1"/>
    <w:aliases w:val="Заголовок 4 Знак Знак"/>
    <w:basedOn w:val="a1"/>
    <w:rsid w:val="00D53FA1"/>
    <w:rPr>
      <w:rFonts w:eastAsia="SimSun"/>
      <w:b/>
      <w:sz w:val="28"/>
      <w:szCs w:val="28"/>
      <w:lang w:val="ru-RU" w:eastAsia="zh-CN" w:bidi="ar-SA"/>
    </w:rPr>
  </w:style>
  <w:style w:type="character" w:customStyle="1" w:styleId="610">
    <w:name w:val="Заголовок 6 Знак1"/>
    <w:aliases w:val="Заголовок 6 Знак Знак"/>
    <w:basedOn w:val="a1"/>
    <w:rsid w:val="00D53FA1"/>
    <w:rPr>
      <w:rFonts w:eastAsia="SimSun"/>
      <w:b/>
      <w:i/>
      <w:iCs/>
      <w:szCs w:val="24"/>
      <w:lang w:val="ru-RU" w:eastAsia="zh-CN" w:bidi="ar-SA"/>
    </w:rPr>
  </w:style>
  <w:style w:type="paragraph" w:styleId="affff3">
    <w:name w:val="Subtitle"/>
    <w:basedOn w:val="a0"/>
    <w:link w:val="affff4"/>
    <w:qFormat/>
    <w:locked/>
    <w:rsid w:val="00D53FA1"/>
    <w:pPr>
      <w:spacing w:after="0" w:line="360" w:lineRule="auto"/>
      <w:ind w:firstLine="709"/>
      <w:jc w:val="center"/>
    </w:pPr>
    <w:rPr>
      <w:rFonts w:ascii="Times New Roman" w:hAnsi="Times New Roman" w:cs="Times New Roman"/>
      <w:b/>
      <w:bCs/>
      <w:sz w:val="28"/>
      <w:szCs w:val="24"/>
      <w:lang w:eastAsia="ru-RU"/>
    </w:rPr>
  </w:style>
  <w:style w:type="character" w:customStyle="1" w:styleId="affff4">
    <w:name w:val="Подзаголовок Знак"/>
    <w:basedOn w:val="a1"/>
    <w:link w:val="affff3"/>
    <w:rsid w:val="00D53FA1"/>
    <w:rPr>
      <w:rFonts w:ascii="Times New Roman" w:eastAsia="Times New Roman" w:hAnsi="Times New Roman"/>
      <w:b/>
      <w:bCs/>
      <w:sz w:val="28"/>
      <w:szCs w:val="24"/>
    </w:rPr>
  </w:style>
  <w:style w:type="paragraph" w:styleId="affff5">
    <w:name w:val="annotation text"/>
    <w:basedOn w:val="a0"/>
    <w:link w:val="affff6"/>
    <w:uiPriority w:val="99"/>
    <w:locked/>
    <w:rsid w:val="00D53FA1"/>
    <w:pPr>
      <w:spacing w:before="120" w:after="0" w:line="360" w:lineRule="auto"/>
      <w:ind w:firstLine="720"/>
      <w:jc w:val="both"/>
    </w:pPr>
    <w:rPr>
      <w:rFonts w:ascii="Times New Roman" w:eastAsia="SimSun" w:hAnsi="Times New Roman" w:cs="Times New Roman"/>
      <w:bCs/>
      <w:sz w:val="20"/>
      <w:szCs w:val="20"/>
      <w:lang w:eastAsia="zh-CN"/>
    </w:rPr>
  </w:style>
  <w:style w:type="character" w:customStyle="1" w:styleId="affff6">
    <w:name w:val="Текст примечания Знак"/>
    <w:basedOn w:val="a1"/>
    <w:link w:val="affff5"/>
    <w:uiPriority w:val="99"/>
    <w:rsid w:val="00D53FA1"/>
    <w:rPr>
      <w:rFonts w:ascii="Times New Roman" w:eastAsia="SimSun" w:hAnsi="Times New Roman"/>
      <w:bCs/>
      <w:lang w:eastAsia="zh-CN"/>
    </w:rPr>
  </w:style>
  <w:style w:type="paragraph" w:styleId="affff7">
    <w:name w:val="annotation subject"/>
    <w:basedOn w:val="affff5"/>
    <w:next w:val="affff5"/>
    <w:link w:val="affff8"/>
    <w:uiPriority w:val="99"/>
    <w:locked/>
    <w:rsid w:val="00D53FA1"/>
    <w:rPr>
      <w:b/>
      <w:bCs w:val="0"/>
    </w:rPr>
  </w:style>
  <w:style w:type="character" w:customStyle="1" w:styleId="affff8">
    <w:name w:val="Тема примечания Знак"/>
    <w:basedOn w:val="affff6"/>
    <w:link w:val="affff7"/>
    <w:uiPriority w:val="99"/>
    <w:rsid w:val="00D53FA1"/>
    <w:rPr>
      <w:rFonts w:ascii="Times New Roman" w:eastAsia="SimSun" w:hAnsi="Times New Roman"/>
      <w:b/>
      <w:bCs w:val="0"/>
      <w:lang w:eastAsia="zh-CN"/>
    </w:rPr>
  </w:style>
  <w:style w:type="paragraph" w:styleId="1d">
    <w:name w:val="index 1"/>
    <w:basedOn w:val="a0"/>
    <w:next w:val="a0"/>
    <w:autoRedefine/>
    <w:locked/>
    <w:rsid w:val="00D53FA1"/>
    <w:pPr>
      <w:spacing w:before="120" w:after="0" w:line="360" w:lineRule="auto"/>
      <w:ind w:left="240" w:hanging="240"/>
      <w:jc w:val="both"/>
    </w:pPr>
    <w:rPr>
      <w:rFonts w:ascii="Times New Roman" w:eastAsia="SimSun" w:hAnsi="Times New Roman" w:cs="Times New Roman"/>
      <w:bCs/>
      <w:sz w:val="24"/>
      <w:szCs w:val="24"/>
      <w:lang w:eastAsia="zh-CN"/>
    </w:rPr>
  </w:style>
  <w:style w:type="character" w:styleId="affff9">
    <w:name w:val="annotation reference"/>
    <w:basedOn w:val="a1"/>
    <w:uiPriority w:val="99"/>
    <w:locked/>
    <w:rsid w:val="00D53FA1"/>
    <w:rPr>
      <w:sz w:val="16"/>
      <w:szCs w:val="16"/>
    </w:rPr>
  </w:style>
  <w:style w:type="paragraph" w:customStyle="1" w:styleId="xl24">
    <w:name w:val="xl24"/>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Unicode MS" w:eastAsia="Arial Unicode MS" w:hAnsi="Arial Unicode MS" w:cs="Arial Unicode MS"/>
      <w:sz w:val="24"/>
      <w:szCs w:val="24"/>
      <w:lang w:eastAsia="ru-RU"/>
    </w:rPr>
  </w:style>
  <w:style w:type="paragraph" w:customStyle="1" w:styleId="xl25">
    <w:name w:val="xl25"/>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b/>
      <w:bCs/>
      <w:sz w:val="24"/>
      <w:szCs w:val="24"/>
      <w:lang w:eastAsia="ru-RU"/>
    </w:rPr>
  </w:style>
  <w:style w:type="paragraph" w:customStyle="1" w:styleId="xl26">
    <w:name w:val="xl26"/>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Unicode MS" w:eastAsia="Arial Unicode MS" w:hAnsi="Arial Unicode MS" w:cs="Arial Unicode MS"/>
      <w:sz w:val="24"/>
      <w:szCs w:val="24"/>
      <w:lang w:eastAsia="ru-RU"/>
    </w:rPr>
  </w:style>
  <w:style w:type="paragraph" w:customStyle="1" w:styleId="xl27">
    <w:name w:val="xl27"/>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28">
    <w:name w:val="xl28"/>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Arial Unicode MS" w:hAnsi="Arial" w:cs="Arial"/>
      <w:b/>
      <w:bCs/>
      <w:sz w:val="24"/>
      <w:szCs w:val="24"/>
      <w:lang w:eastAsia="ru-RU"/>
    </w:rPr>
  </w:style>
  <w:style w:type="paragraph" w:customStyle="1" w:styleId="xl29">
    <w:name w:val="xl29"/>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Unicode MS" w:eastAsia="Arial Unicode MS" w:hAnsi="Arial Unicode MS" w:cs="Arial Unicode MS"/>
      <w:sz w:val="24"/>
      <w:szCs w:val="24"/>
      <w:lang w:eastAsia="ru-RU"/>
    </w:rPr>
  </w:style>
  <w:style w:type="paragraph" w:customStyle="1" w:styleId="xl30">
    <w:name w:val="xl30"/>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b/>
      <w:bCs/>
      <w:sz w:val="24"/>
      <w:szCs w:val="24"/>
      <w:lang w:eastAsia="ru-RU"/>
    </w:rPr>
  </w:style>
  <w:style w:type="paragraph" w:customStyle="1" w:styleId="xl31">
    <w:name w:val="xl31"/>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32">
    <w:name w:val="xl32"/>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33">
    <w:name w:val="xl33"/>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Arial Unicode MS" w:hAnsi="Arial" w:cs="Arial"/>
      <w:b/>
      <w:bCs/>
      <w:sz w:val="24"/>
      <w:szCs w:val="24"/>
      <w:lang w:eastAsia="ru-RU"/>
    </w:rPr>
  </w:style>
  <w:style w:type="paragraph" w:customStyle="1" w:styleId="xl34">
    <w:name w:val="xl34"/>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Unicode MS" w:eastAsia="Arial Unicode MS" w:hAnsi="Arial Unicode MS" w:cs="Arial Unicode MS"/>
      <w:sz w:val="24"/>
      <w:szCs w:val="24"/>
      <w:lang w:eastAsia="ru-RU"/>
    </w:rPr>
  </w:style>
  <w:style w:type="paragraph" w:customStyle="1" w:styleId="strtab">
    <w:name w:val="str_tab"/>
    <w:basedOn w:val="a0"/>
    <w:rsid w:val="00D53FA1"/>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character" w:customStyle="1" w:styleId="css1">
    <w:name w:val="css1"/>
    <w:basedOn w:val="a1"/>
    <w:rsid w:val="00D53FA1"/>
  </w:style>
  <w:style w:type="paragraph" w:customStyle="1" w:styleId="strtab1">
    <w:name w:val="str_tab1"/>
    <w:basedOn w:val="a0"/>
    <w:rsid w:val="00D53FA1"/>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customStyle="1" w:styleId="affffa">
    <w:name w:val="обычный без отступа"/>
    <w:basedOn w:val="a0"/>
    <w:rsid w:val="00D53FA1"/>
    <w:pPr>
      <w:spacing w:after="0" w:line="240" w:lineRule="auto"/>
      <w:ind w:firstLine="709"/>
      <w:jc w:val="both"/>
    </w:pPr>
    <w:rPr>
      <w:rFonts w:ascii="Times New Roman" w:hAnsi="Times New Roman" w:cs="Times New Roman"/>
      <w:sz w:val="24"/>
      <w:szCs w:val="24"/>
      <w:lang w:eastAsia="ru-RU"/>
    </w:rPr>
  </w:style>
  <w:style w:type="character" w:customStyle="1" w:styleId="postbody1">
    <w:name w:val="postbody1"/>
    <w:basedOn w:val="a1"/>
    <w:rsid w:val="00D53FA1"/>
    <w:rPr>
      <w:sz w:val="18"/>
      <w:szCs w:val="18"/>
    </w:rPr>
  </w:style>
  <w:style w:type="character" w:customStyle="1" w:styleId="member-city1">
    <w:name w:val="member-city1"/>
    <w:basedOn w:val="a1"/>
    <w:rsid w:val="00D53FA1"/>
    <w:rPr>
      <w:b/>
      <w:bCs/>
      <w:color w:val="CCCCCC"/>
      <w:w w:val="150"/>
      <w:sz w:val="27"/>
      <w:szCs w:val="27"/>
    </w:rPr>
  </w:style>
  <w:style w:type="character" w:customStyle="1" w:styleId="member-sec-title1">
    <w:name w:val="member-sec-title1"/>
    <w:basedOn w:val="a1"/>
    <w:rsid w:val="00D53FA1"/>
    <w:rPr>
      <w:b w:val="0"/>
      <w:bCs w:val="0"/>
      <w:i/>
      <w:iCs/>
      <w:color w:val="003300"/>
    </w:rPr>
  </w:style>
  <w:style w:type="paragraph" w:customStyle="1" w:styleId="menu4">
    <w:name w:val="menu4"/>
    <w:basedOn w:val="a0"/>
    <w:rsid w:val="00D53FA1"/>
    <w:pPr>
      <w:spacing w:before="100" w:beforeAutospacing="1" w:after="100" w:afterAutospacing="1" w:line="240" w:lineRule="auto"/>
      <w:ind w:firstLine="709"/>
      <w:jc w:val="both"/>
    </w:pPr>
    <w:rPr>
      <w:rFonts w:ascii="Arial Unicode MS" w:hAnsi="Arial Unicode MS" w:cs="Times New Roman"/>
      <w:color w:val="999999"/>
      <w:sz w:val="15"/>
      <w:szCs w:val="15"/>
      <w:lang w:eastAsia="ru-RU"/>
    </w:rPr>
  </w:style>
  <w:style w:type="paragraph" w:styleId="HTML">
    <w:name w:val="HTML Preformatted"/>
    <w:basedOn w:val="a0"/>
    <w:link w:val="HTML0"/>
    <w:uiPriority w:val="99"/>
    <w:locked/>
    <w:rsid w:val="00D53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pPr>
    <w:rPr>
      <w:rFonts w:ascii="Arial Unicode MS" w:eastAsia="Courier New" w:hAnsi="Arial Unicode MS" w:cs="Courier New"/>
      <w:color w:val="000000"/>
      <w:sz w:val="20"/>
      <w:szCs w:val="20"/>
      <w:lang w:eastAsia="ru-RU"/>
    </w:rPr>
  </w:style>
  <w:style w:type="character" w:customStyle="1" w:styleId="HTML0">
    <w:name w:val="Стандартный HTML Знак"/>
    <w:basedOn w:val="a1"/>
    <w:link w:val="HTML"/>
    <w:uiPriority w:val="99"/>
    <w:rsid w:val="00D53FA1"/>
    <w:rPr>
      <w:rFonts w:ascii="Arial Unicode MS" w:eastAsia="Courier New" w:hAnsi="Arial Unicode MS" w:cs="Courier New"/>
      <w:color w:val="000000"/>
    </w:rPr>
  </w:style>
  <w:style w:type="paragraph" w:customStyle="1" w:styleId="newstext">
    <w:name w:val="news_text"/>
    <w:basedOn w:val="a0"/>
    <w:rsid w:val="00D53FA1"/>
    <w:pPr>
      <w:spacing w:before="100" w:beforeAutospacing="1" w:after="100" w:afterAutospacing="1" w:line="240" w:lineRule="auto"/>
      <w:ind w:firstLine="709"/>
      <w:jc w:val="both"/>
    </w:pPr>
    <w:rPr>
      <w:rFonts w:ascii="Arial" w:hAnsi="Arial" w:cs="Arial"/>
      <w:color w:val="000000"/>
      <w:sz w:val="18"/>
      <w:szCs w:val="18"/>
      <w:lang w:eastAsia="ru-RU"/>
    </w:rPr>
  </w:style>
  <w:style w:type="character" w:customStyle="1" w:styleId="1e">
    <w:name w:val="Строгий1"/>
    <w:basedOn w:val="a1"/>
    <w:rsid w:val="00D53FA1"/>
    <w:rPr>
      <w:b/>
      <w:bCs/>
      <w:color w:val="0062BA"/>
    </w:rPr>
  </w:style>
  <w:style w:type="paragraph" w:customStyle="1" w:styleId="xl35">
    <w:name w:val="xl35"/>
    <w:basedOn w:val="a0"/>
    <w:rsid w:val="00D53FA1"/>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Arial Unicode MS" w:hAnsi="Arial Unicode MS" w:cs="Times New Roman"/>
      <w:sz w:val="16"/>
      <w:szCs w:val="16"/>
      <w:lang w:eastAsia="ru-RU"/>
    </w:rPr>
  </w:style>
  <w:style w:type="paragraph" w:customStyle="1" w:styleId="xl36">
    <w:name w:val="xl36"/>
    <w:basedOn w:val="a0"/>
    <w:rsid w:val="00D53FA1"/>
    <w:pPr>
      <w:pBdr>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hAnsi="Arial" w:cs="Arial"/>
      <w:b/>
      <w:bCs/>
      <w:sz w:val="16"/>
      <w:szCs w:val="16"/>
      <w:lang w:eastAsia="ru-RU"/>
    </w:rPr>
  </w:style>
  <w:style w:type="character" w:styleId="affffb">
    <w:name w:val="line number"/>
    <w:basedOn w:val="a1"/>
    <w:locked/>
    <w:rsid w:val="00D53FA1"/>
  </w:style>
  <w:style w:type="paragraph" w:customStyle="1" w:styleId="xl37">
    <w:name w:val="xl37"/>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pPr>
    <w:rPr>
      <w:rFonts w:ascii="Arial" w:hAnsi="Arial" w:cs="Arial"/>
      <w:b/>
      <w:bCs/>
      <w:sz w:val="16"/>
      <w:szCs w:val="16"/>
      <w:lang w:eastAsia="ru-RU"/>
    </w:rPr>
  </w:style>
  <w:style w:type="paragraph" w:customStyle="1" w:styleId="xl38">
    <w:name w:val="xl38"/>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Unicode MS" w:hAnsi="Arial Unicode MS" w:cs="Times New Roman"/>
      <w:sz w:val="16"/>
      <w:szCs w:val="16"/>
      <w:lang w:eastAsia="ru-RU"/>
    </w:rPr>
  </w:style>
  <w:style w:type="paragraph" w:customStyle="1" w:styleId="xl39">
    <w:name w:val="xl39"/>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0">
    <w:name w:val="xl40"/>
    <w:basedOn w:val="a0"/>
    <w:rsid w:val="00D53FA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709"/>
      <w:jc w:val="both"/>
    </w:pPr>
    <w:rPr>
      <w:rFonts w:ascii="Arial CYR" w:hAnsi="Arial CYR" w:cs="Arial CYR"/>
      <w:sz w:val="16"/>
      <w:szCs w:val="16"/>
      <w:lang w:eastAsia="ru-RU"/>
    </w:rPr>
  </w:style>
  <w:style w:type="paragraph" w:customStyle="1" w:styleId="xl41">
    <w:name w:val="xl41"/>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2">
    <w:name w:val="xl42"/>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43">
    <w:name w:val="xl43"/>
    <w:basedOn w:val="a0"/>
    <w:rsid w:val="00D53FA1"/>
    <w:pPr>
      <w:pBdr>
        <w:top w:val="single" w:sz="8" w:space="0" w:color="auto"/>
        <w:left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44">
    <w:name w:val="xl44"/>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5">
    <w:name w:val="xl45"/>
    <w:basedOn w:val="a0"/>
    <w:rsid w:val="00D53FA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hAnsi="Arial" w:cs="Arial"/>
      <w:sz w:val="16"/>
      <w:szCs w:val="16"/>
      <w:lang w:eastAsia="ru-RU"/>
    </w:rPr>
  </w:style>
  <w:style w:type="paragraph" w:customStyle="1" w:styleId="xl46">
    <w:name w:val="xl46"/>
    <w:basedOn w:val="a0"/>
    <w:rsid w:val="00D53FA1"/>
    <w:pPr>
      <w:shd w:val="clear" w:color="auto" w:fill="FFCC99"/>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customStyle="1" w:styleId="xl47">
    <w:name w:val="xl47"/>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sz w:val="16"/>
      <w:szCs w:val="16"/>
      <w:lang w:eastAsia="ru-RU"/>
    </w:rPr>
  </w:style>
  <w:style w:type="paragraph" w:customStyle="1" w:styleId="xl48">
    <w:name w:val="xl48"/>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sz w:val="16"/>
      <w:szCs w:val="16"/>
      <w:lang w:eastAsia="ru-RU"/>
    </w:rPr>
  </w:style>
  <w:style w:type="paragraph" w:customStyle="1" w:styleId="xl49">
    <w:name w:val="xl49"/>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50">
    <w:name w:val="xl50"/>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51">
    <w:name w:val="xl51"/>
    <w:basedOn w:val="a0"/>
    <w:rsid w:val="00D53FA1"/>
    <w:pPr>
      <w:pBdr>
        <w:top w:val="single" w:sz="8" w:space="0" w:color="auto"/>
        <w:left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52">
    <w:name w:val="xl52"/>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character" w:customStyle="1" w:styleId="t2t1">
    <w:name w:val="t2t1"/>
    <w:basedOn w:val="a1"/>
    <w:rsid w:val="00D53FA1"/>
    <w:rPr>
      <w:rFonts w:ascii="Arial CYR" w:hAnsi="Arial CYR" w:cs="Arial CYR" w:hint="default"/>
      <w:color w:val="000000"/>
      <w:sz w:val="18"/>
      <w:szCs w:val="18"/>
    </w:rPr>
  </w:style>
  <w:style w:type="paragraph" w:customStyle="1" w:styleId="1f">
    <w:name w:val="Обычный1"/>
    <w:rsid w:val="00D53FA1"/>
    <w:pPr>
      <w:widowControl w:val="0"/>
      <w:spacing w:line="480" w:lineRule="auto"/>
      <w:ind w:firstLine="680"/>
      <w:jc w:val="both"/>
    </w:pPr>
    <w:rPr>
      <w:rFonts w:ascii="Times New Roman" w:eastAsia="Times New Roman" w:hAnsi="Times New Roman"/>
      <w:snapToGrid w:val="0"/>
      <w:sz w:val="24"/>
    </w:rPr>
  </w:style>
  <w:style w:type="paragraph" w:customStyle="1" w:styleId="xl23">
    <w:name w:val="xl23"/>
    <w:basedOn w:val="a0"/>
    <w:rsid w:val="00D53FA1"/>
    <w:pPr>
      <w:spacing w:before="100" w:beforeAutospacing="1" w:after="100" w:afterAutospacing="1" w:line="240" w:lineRule="auto"/>
      <w:jc w:val="center"/>
    </w:pPr>
    <w:rPr>
      <w:rFonts w:ascii="Arial" w:hAnsi="Arial" w:cs="Arial"/>
      <w:sz w:val="16"/>
      <w:szCs w:val="16"/>
      <w:lang w:eastAsia="ru-RU"/>
    </w:rPr>
  </w:style>
  <w:style w:type="paragraph" w:styleId="z-">
    <w:name w:val="HTML Top of Form"/>
    <w:basedOn w:val="a0"/>
    <w:next w:val="a0"/>
    <w:link w:val="z-0"/>
    <w:hidden/>
    <w:locked/>
    <w:rsid w:val="00D53FA1"/>
    <w:pPr>
      <w:pBdr>
        <w:bottom w:val="single" w:sz="6" w:space="1" w:color="auto"/>
      </w:pBdr>
      <w:spacing w:after="0" w:line="240" w:lineRule="auto"/>
      <w:jc w:val="center"/>
    </w:pPr>
    <w:rPr>
      <w:rFonts w:ascii="Arial" w:hAnsi="Arial" w:cs="Arial"/>
      <w:vanish/>
      <w:sz w:val="16"/>
      <w:szCs w:val="16"/>
      <w:lang w:eastAsia="ru-RU"/>
    </w:rPr>
  </w:style>
  <w:style w:type="character" w:customStyle="1" w:styleId="z-0">
    <w:name w:val="z-Начало формы Знак"/>
    <w:basedOn w:val="a1"/>
    <w:link w:val="z-"/>
    <w:rsid w:val="00D53FA1"/>
    <w:rPr>
      <w:rFonts w:ascii="Arial" w:eastAsia="Times New Roman" w:hAnsi="Arial" w:cs="Arial"/>
      <w:vanish/>
      <w:sz w:val="16"/>
      <w:szCs w:val="16"/>
    </w:rPr>
  </w:style>
  <w:style w:type="paragraph" w:styleId="z-1">
    <w:name w:val="HTML Bottom of Form"/>
    <w:basedOn w:val="a0"/>
    <w:next w:val="a0"/>
    <w:link w:val="z-2"/>
    <w:hidden/>
    <w:locked/>
    <w:rsid w:val="00D53FA1"/>
    <w:pPr>
      <w:pBdr>
        <w:top w:val="single" w:sz="6" w:space="1" w:color="auto"/>
      </w:pBdr>
      <w:spacing w:after="0" w:line="240" w:lineRule="auto"/>
      <w:jc w:val="center"/>
    </w:pPr>
    <w:rPr>
      <w:rFonts w:ascii="Arial" w:hAnsi="Arial" w:cs="Arial"/>
      <w:vanish/>
      <w:sz w:val="16"/>
      <w:szCs w:val="16"/>
      <w:lang w:eastAsia="ru-RU"/>
    </w:rPr>
  </w:style>
  <w:style w:type="character" w:customStyle="1" w:styleId="z-2">
    <w:name w:val="z-Конец формы Знак"/>
    <w:basedOn w:val="a1"/>
    <w:link w:val="z-1"/>
    <w:rsid w:val="00D53FA1"/>
    <w:rPr>
      <w:rFonts w:ascii="Arial" w:eastAsia="Times New Roman" w:hAnsi="Arial" w:cs="Arial"/>
      <w:vanish/>
      <w:sz w:val="16"/>
      <w:szCs w:val="16"/>
    </w:rPr>
  </w:style>
  <w:style w:type="paragraph" w:customStyle="1" w:styleId="font5">
    <w:name w:val="font5"/>
    <w:basedOn w:val="a0"/>
    <w:rsid w:val="00D53FA1"/>
    <w:pPr>
      <w:spacing w:before="100" w:beforeAutospacing="1" w:after="100" w:afterAutospacing="1" w:line="240" w:lineRule="auto"/>
      <w:ind w:firstLine="709"/>
      <w:jc w:val="both"/>
    </w:pPr>
    <w:rPr>
      <w:rFonts w:ascii="Arial" w:hAnsi="Arial" w:cs="Arial"/>
      <w:sz w:val="16"/>
      <w:szCs w:val="16"/>
      <w:lang w:eastAsia="ru-RU"/>
    </w:rPr>
  </w:style>
  <w:style w:type="paragraph" w:customStyle="1" w:styleId="font6">
    <w:name w:val="font6"/>
    <w:basedOn w:val="a0"/>
    <w:rsid w:val="00D53FA1"/>
    <w:pPr>
      <w:spacing w:before="100" w:beforeAutospacing="1" w:after="100" w:afterAutospacing="1" w:line="240" w:lineRule="auto"/>
      <w:ind w:firstLine="709"/>
      <w:jc w:val="both"/>
    </w:pPr>
    <w:rPr>
      <w:rFonts w:ascii="Times New Roman" w:hAnsi="Times New Roman" w:cs="Times New Roman"/>
      <w:sz w:val="16"/>
      <w:szCs w:val="16"/>
      <w:lang w:eastAsia="ru-RU"/>
    </w:rPr>
  </w:style>
  <w:style w:type="paragraph" w:customStyle="1" w:styleId="font7">
    <w:name w:val="font7"/>
    <w:basedOn w:val="a0"/>
    <w:rsid w:val="00D53FA1"/>
    <w:pPr>
      <w:spacing w:before="100" w:beforeAutospacing="1" w:after="100" w:afterAutospacing="1" w:line="240" w:lineRule="auto"/>
      <w:ind w:firstLine="709"/>
      <w:jc w:val="both"/>
    </w:pPr>
    <w:rPr>
      <w:rFonts w:ascii="Arial" w:hAnsi="Arial" w:cs="Arial"/>
      <w:sz w:val="16"/>
      <w:szCs w:val="16"/>
      <w:lang w:eastAsia="ru-RU"/>
    </w:rPr>
  </w:style>
  <w:style w:type="paragraph" w:customStyle="1" w:styleId="font8">
    <w:name w:val="font8"/>
    <w:basedOn w:val="a0"/>
    <w:rsid w:val="00D53FA1"/>
    <w:pPr>
      <w:spacing w:before="100" w:beforeAutospacing="1" w:after="100" w:afterAutospacing="1" w:line="240" w:lineRule="auto"/>
      <w:ind w:firstLine="709"/>
      <w:jc w:val="both"/>
    </w:pPr>
    <w:rPr>
      <w:rFonts w:ascii="Tahoma" w:hAnsi="Tahoma" w:cs="Tahoma"/>
      <w:color w:val="000000"/>
      <w:sz w:val="16"/>
      <w:szCs w:val="16"/>
      <w:lang w:eastAsia="ru-RU"/>
    </w:rPr>
  </w:style>
  <w:style w:type="paragraph" w:customStyle="1" w:styleId="font9">
    <w:name w:val="font9"/>
    <w:basedOn w:val="a0"/>
    <w:rsid w:val="00D53FA1"/>
    <w:pPr>
      <w:spacing w:before="100" w:beforeAutospacing="1" w:after="100" w:afterAutospacing="1" w:line="240" w:lineRule="auto"/>
      <w:ind w:firstLine="709"/>
      <w:jc w:val="both"/>
    </w:pPr>
    <w:rPr>
      <w:rFonts w:ascii="Tahoma" w:hAnsi="Tahoma" w:cs="Tahoma"/>
      <w:b/>
      <w:bCs/>
      <w:color w:val="000000"/>
      <w:sz w:val="16"/>
      <w:szCs w:val="16"/>
      <w:lang w:eastAsia="ru-RU"/>
    </w:rPr>
  </w:style>
  <w:style w:type="paragraph" w:customStyle="1" w:styleId="font10">
    <w:name w:val="font10"/>
    <w:basedOn w:val="a0"/>
    <w:rsid w:val="00D53FA1"/>
    <w:pPr>
      <w:spacing w:before="100" w:beforeAutospacing="1" w:after="100" w:afterAutospacing="1" w:line="240" w:lineRule="auto"/>
      <w:ind w:firstLine="709"/>
      <w:jc w:val="both"/>
    </w:pPr>
    <w:rPr>
      <w:rFonts w:ascii="Arial" w:hAnsi="Arial" w:cs="Arial"/>
      <w:color w:val="000000"/>
      <w:sz w:val="16"/>
      <w:szCs w:val="16"/>
      <w:lang w:eastAsia="ru-RU"/>
    </w:rPr>
  </w:style>
  <w:style w:type="paragraph" w:styleId="affffc">
    <w:name w:val="table of figures"/>
    <w:basedOn w:val="a0"/>
    <w:next w:val="a0"/>
    <w:locked/>
    <w:rsid w:val="00D53FA1"/>
    <w:pPr>
      <w:spacing w:after="0" w:line="312" w:lineRule="auto"/>
      <w:ind w:left="520" w:hanging="520"/>
      <w:jc w:val="both"/>
    </w:pPr>
    <w:rPr>
      <w:rFonts w:ascii="Times New Roman" w:hAnsi="Times New Roman" w:cs="Times New Roman"/>
      <w:sz w:val="26"/>
      <w:szCs w:val="24"/>
      <w:lang w:eastAsia="ru-RU"/>
    </w:rPr>
  </w:style>
  <w:style w:type="paragraph" w:customStyle="1" w:styleId="art">
    <w:name w:val="art"/>
    <w:basedOn w:val="a0"/>
    <w:rsid w:val="00D53FA1"/>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styleId="HTML1">
    <w:name w:val="HTML Address"/>
    <w:basedOn w:val="a0"/>
    <w:link w:val="HTML2"/>
    <w:locked/>
    <w:rsid w:val="00D53FA1"/>
    <w:pPr>
      <w:spacing w:after="0" w:line="240" w:lineRule="auto"/>
      <w:ind w:firstLine="709"/>
      <w:jc w:val="both"/>
    </w:pPr>
    <w:rPr>
      <w:rFonts w:ascii="Arial Unicode MS" w:eastAsia="Arial Unicode MS" w:hAnsi="Arial Unicode MS" w:cs="Arial Unicode MS"/>
      <w:i/>
      <w:iCs/>
      <w:sz w:val="24"/>
      <w:szCs w:val="24"/>
      <w:lang w:eastAsia="ru-RU"/>
    </w:rPr>
  </w:style>
  <w:style w:type="character" w:customStyle="1" w:styleId="HTML2">
    <w:name w:val="Адрес HTML Знак"/>
    <w:basedOn w:val="a1"/>
    <w:link w:val="HTML1"/>
    <w:rsid w:val="00D53FA1"/>
    <w:rPr>
      <w:rFonts w:ascii="Arial Unicode MS" w:eastAsia="Arial Unicode MS" w:hAnsi="Arial Unicode MS" w:cs="Arial Unicode MS"/>
      <w:i/>
      <w:iCs/>
      <w:sz w:val="24"/>
      <w:szCs w:val="24"/>
    </w:rPr>
  </w:style>
  <w:style w:type="paragraph" w:customStyle="1" w:styleId="CM24">
    <w:name w:val="CM24"/>
    <w:basedOn w:val="Default"/>
    <w:next w:val="Default"/>
    <w:rsid w:val="00D53FA1"/>
    <w:pPr>
      <w:spacing w:after="240"/>
    </w:pPr>
    <w:rPr>
      <w:rFonts w:ascii="Times New Roman" w:eastAsia="Times New Roman" w:hAnsi="Times New Roman" w:cs="Times New Roman"/>
      <w:color w:val="auto"/>
    </w:rPr>
  </w:style>
  <w:style w:type="paragraph" w:customStyle="1" w:styleId="CM6">
    <w:name w:val="CM6"/>
    <w:basedOn w:val="Default"/>
    <w:next w:val="Default"/>
    <w:rsid w:val="00D53FA1"/>
    <w:pPr>
      <w:widowControl w:val="0"/>
      <w:spacing w:line="276" w:lineRule="atLeast"/>
    </w:pPr>
    <w:rPr>
      <w:rFonts w:eastAsia="Times New Roman" w:cs="Times New Roman"/>
      <w:color w:val="auto"/>
    </w:rPr>
  </w:style>
  <w:style w:type="paragraph" w:customStyle="1" w:styleId="CM28">
    <w:name w:val="CM28"/>
    <w:basedOn w:val="Default"/>
    <w:next w:val="Default"/>
    <w:rsid w:val="00D53FA1"/>
    <w:pPr>
      <w:widowControl w:val="0"/>
      <w:spacing w:after="808"/>
    </w:pPr>
    <w:rPr>
      <w:rFonts w:eastAsia="Times New Roman" w:cs="Times New Roman"/>
      <w:color w:val="auto"/>
    </w:rPr>
  </w:style>
  <w:style w:type="table" w:styleId="43">
    <w:name w:val="Table Classic 4"/>
    <w:basedOn w:val="a2"/>
    <w:locked/>
    <w:rsid w:val="00D53FA1"/>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CM23">
    <w:name w:val="CM23"/>
    <w:basedOn w:val="a0"/>
    <w:next w:val="a0"/>
    <w:rsid w:val="00D53FA1"/>
    <w:pPr>
      <w:widowControl w:val="0"/>
      <w:autoSpaceDE w:val="0"/>
      <w:autoSpaceDN w:val="0"/>
      <w:adjustRightInd w:val="0"/>
      <w:spacing w:after="608" w:line="240" w:lineRule="auto"/>
    </w:pPr>
    <w:rPr>
      <w:rFonts w:ascii="Arial" w:hAnsi="Arial" w:cs="Arial"/>
      <w:sz w:val="24"/>
      <w:szCs w:val="24"/>
      <w:lang w:eastAsia="ru-RU"/>
    </w:rPr>
  </w:style>
  <w:style w:type="paragraph" w:customStyle="1" w:styleId="CM29">
    <w:name w:val="CM29"/>
    <w:basedOn w:val="a0"/>
    <w:next w:val="a0"/>
    <w:rsid w:val="00D53FA1"/>
    <w:pPr>
      <w:widowControl w:val="0"/>
      <w:autoSpaceDE w:val="0"/>
      <w:autoSpaceDN w:val="0"/>
      <w:adjustRightInd w:val="0"/>
      <w:spacing w:after="475" w:line="240" w:lineRule="auto"/>
    </w:pPr>
    <w:rPr>
      <w:rFonts w:ascii="Arial" w:hAnsi="Arial" w:cs="Arial"/>
      <w:sz w:val="24"/>
      <w:szCs w:val="24"/>
      <w:lang w:eastAsia="ru-RU"/>
    </w:rPr>
  </w:style>
  <w:style w:type="paragraph" w:customStyle="1" w:styleId="CM4">
    <w:name w:val="CM4"/>
    <w:basedOn w:val="a0"/>
    <w:next w:val="a0"/>
    <w:rsid w:val="00D53FA1"/>
    <w:pPr>
      <w:widowControl w:val="0"/>
      <w:autoSpaceDE w:val="0"/>
      <w:autoSpaceDN w:val="0"/>
      <w:adjustRightInd w:val="0"/>
      <w:spacing w:after="0" w:line="266" w:lineRule="atLeast"/>
    </w:pPr>
    <w:rPr>
      <w:rFonts w:ascii="Arial" w:hAnsi="Arial" w:cs="Arial"/>
      <w:sz w:val="24"/>
      <w:szCs w:val="24"/>
      <w:lang w:eastAsia="ru-RU"/>
    </w:rPr>
  </w:style>
  <w:style w:type="paragraph" w:customStyle="1" w:styleId="CM22">
    <w:name w:val="CM22"/>
    <w:basedOn w:val="a0"/>
    <w:next w:val="a0"/>
    <w:rsid w:val="00D53FA1"/>
    <w:pPr>
      <w:widowControl w:val="0"/>
      <w:autoSpaceDE w:val="0"/>
      <w:autoSpaceDN w:val="0"/>
      <w:adjustRightInd w:val="0"/>
      <w:spacing w:after="723" w:line="240" w:lineRule="auto"/>
    </w:pPr>
    <w:rPr>
      <w:rFonts w:ascii="Arial" w:hAnsi="Arial" w:cs="Arial"/>
      <w:sz w:val="24"/>
      <w:szCs w:val="24"/>
      <w:lang w:eastAsia="ru-RU"/>
    </w:rPr>
  </w:style>
  <w:style w:type="paragraph" w:customStyle="1" w:styleId="CM33">
    <w:name w:val="CM33"/>
    <w:basedOn w:val="a0"/>
    <w:next w:val="a0"/>
    <w:rsid w:val="00D53FA1"/>
    <w:pPr>
      <w:widowControl w:val="0"/>
      <w:autoSpaceDE w:val="0"/>
      <w:autoSpaceDN w:val="0"/>
      <w:adjustRightInd w:val="0"/>
      <w:spacing w:after="403" w:line="240" w:lineRule="auto"/>
    </w:pPr>
    <w:rPr>
      <w:rFonts w:ascii="Arial" w:hAnsi="Arial" w:cs="Arial"/>
      <w:sz w:val="24"/>
      <w:szCs w:val="24"/>
      <w:lang w:eastAsia="ru-RU"/>
    </w:rPr>
  </w:style>
  <w:style w:type="paragraph" w:customStyle="1" w:styleId="CM31">
    <w:name w:val="CM31"/>
    <w:basedOn w:val="a0"/>
    <w:next w:val="a0"/>
    <w:rsid w:val="00D53FA1"/>
    <w:pPr>
      <w:widowControl w:val="0"/>
      <w:autoSpaceDE w:val="0"/>
      <w:autoSpaceDN w:val="0"/>
      <w:adjustRightInd w:val="0"/>
      <w:spacing w:after="1313" w:line="240" w:lineRule="auto"/>
    </w:pPr>
    <w:rPr>
      <w:rFonts w:ascii="Arial" w:hAnsi="Arial" w:cs="Arial"/>
      <w:sz w:val="24"/>
      <w:szCs w:val="24"/>
      <w:lang w:eastAsia="ru-RU"/>
    </w:rPr>
  </w:style>
  <w:style w:type="paragraph" w:customStyle="1" w:styleId="1f0">
    <w:name w:val="список1"/>
    <w:basedOn w:val="a0"/>
    <w:rsid w:val="00D53FA1"/>
    <w:pPr>
      <w:tabs>
        <w:tab w:val="num" w:pos="720"/>
      </w:tabs>
      <w:spacing w:before="20" w:after="0" w:line="312" w:lineRule="auto"/>
      <w:ind w:left="1066" w:hanging="357"/>
      <w:jc w:val="both"/>
    </w:pPr>
    <w:rPr>
      <w:rFonts w:ascii="Garamond" w:hAnsi="Garamond" w:cs="Times New Roman"/>
      <w:kern w:val="22"/>
      <w:sz w:val="28"/>
      <w:szCs w:val="28"/>
      <w:lang w:eastAsia="ru-RU"/>
    </w:rPr>
  </w:style>
  <w:style w:type="paragraph" w:customStyle="1" w:styleId="katalog">
    <w:name w:val="katalog"/>
    <w:basedOn w:val="a0"/>
    <w:rsid w:val="00D53FA1"/>
    <w:pPr>
      <w:spacing w:before="15" w:after="30" w:line="240" w:lineRule="auto"/>
      <w:ind w:left="15" w:right="15"/>
      <w:jc w:val="both"/>
    </w:pPr>
    <w:rPr>
      <w:rFonts w:ascii="Verdana" w:hAnsi="Verdana" w:cs="Times New Roman"/>
      <w:color w:val="000000"/>
      <w:sz w:val="20"/>
      <w:szCs w:val="20"/>
      <w:lang w:eastAsia="ru-RU"/>
    </w:rPr>
  </w:style>
  <w:style w:type="character" w:customStyle="1" w:styleId="spisok31">
    <w:name w:val="spisok31"/>
    <w:basedOn w:val="a1"/>
    <w:rsid w:val="00D53FA1"/>
    <w:rPr>
      <w:rFonts w:ascii="Arial" w:hAnsi="Arial" w:cs="Arial" w:hint="default"/>
      <w:b/>
      <w:bCs/>
      <w:color w:val="414042"/>
      <w:sz w:val="18"/>
      <w:szCs w:val="18"/>
    </w:rPr>
  </w:style>
  <w:style w:type="paragraph" w:customStyle="1" w:styleId="green">
    <w:name w:val="green"/>
    <w:basedOn w:val="a0"/>
    <w:rsid w:val="00D53FA1"/>
    <w:pPr>
      <w:spacing w:before="100" w:beforeAutospacing="1" w:after="100" w:afterAutospacing="1" w:line="240" w:lineRule="auto"/>
    </w:pPr>
    <w:rPr>
      <w:rFonts w:ascii="Times New Roman" w:hAnsi="Times New Roman" w:cs="Times New Roman"/>
      <w:b/>
      <w:bCs/>
      <w:color w:val="004A41"/>
      <w:sz w:val="24"/>
      <w:szCs w:val="24"/>
      <w:lang w:eastAsia="ru-RU"/>
    </w:rPr>
  </w:style>
  <w:style w:type="paragraph" w:customStyle="1" w:styleId="affffd">
    <w:name w:val="_Заполнение"/>
    <w:basedOn w:val="a0"/>
    <w:next w:val="a0"/>
    <w:rsid w:val="00D53FA1"/>
    <w:pPr>
      <w:autoSpaceDE w:val="0"/>
      <w:autoSpaceDN w:val="0"/>
      <w:spacing w:before="40" w:after="0" w:line="240" w:lineRule="auto"/>
      <w:ind w:left="567"/>
    </w:pPr>
    <w:rPr>
      <w:rFonts w:ascii="Times New Roman" w:hAnsi="Times New Roman" w:cs="Times New Roman"/>
      <w:b/>
      <w:bCs/>
      <w:i/>
      <w:iCs/>
      <w:lang w:eastAsia="ru-RU"/>
    </w:rPr>
  </w:style>
  <w:style w:type="character" w:customStyle="1" w:styleId="arttext">
    <w:name w:val="arttext"/>
    <w:basedOn w:val="a1"/>
    <w:rsid w:val="00D53FA1"/>
  </w:style>
  <w:style w:type="paragraph" w:customStyle="1" w:styleId="ind30">
    <w:name w:val="ind30"/>
    <w:basedOn w:val="a0"/>
    <w:rsid w:val="00D53FA1"/>
    <w:pPr>
      <w:spacing w:before="100" w:beforeAutospacing="1" w:after="100" w:afterAutospacing="1" w:line="240" w:lineRule="auto"/>
      <w:ind w:firstLine="450"/>
    </w:pPr>
    <w:rPr>
      <w:rFonts w:ascii="Verdana" w:hAnsi="Verdana" w:cs="Times New Roman"/>
      <w:sz w:val="18"/>
      <w:szCs w:val="18"/>
      <w:lang w:eastAsia="ru-RU"/>
    </w:rPr>
  </w:style>
  <w:style w:type="paragraph" w:customStyle="1" w:styleId="affffe">
    <w:name w:val="Денис"/>
    <w:basedOn w:val="a0"/>
    <w:rsid w:val="00D53FA1"/>
    <w:pPr>
      <w:spacing w:after="0" w:line="240" w:lineRule="auto"/>
      <w:ind w:firstLine="709"/>
      <w:jc w:val="both"/>
    </w:pPr>
    <w:rPr>
      <w:rFonts w:ascii="Times New Roman" w:hAnsi="Times New Roman" w:cs="Times New Roman"/>
      <w:sz w:val="24"/>
      <w:szCs w:val="24"/>
      <w:lang w:eastAsia="ru-RU"/>
    </w:rPr>
  </w:style>
  <w:style w:type="character" w:customStyle="1" w:styleId="body">
    <w:name w:val="body"/>
    <w:basedOn w:val="a1"/>
    <w:rsid w:val="00D53FA1"/>
  </w:style>
  <w:style w:type="character" w:customStyle="1" w:styleId="ssgoodsprice1">
    <w:name w:val="ss_goods_price1"/>
    <w:basedOn w:val="a1"/>
    <w:rsid w:val="00D53FA1"/>
    <w:rPr>
      <w:b/>
      <w:bCs/>
      <w:color w:val="990000"/>
      <w:sz w:val="18"/>
      <w:szCs w:val="18"/>
    </w:rPr>
  </w:style>
  <w:style w:type="character" w:customStyle="1" w:styleId="ssgoodspriceadd1">
    <w:name w:val="ss_goods_price_add1"/>
    <w:basedOn w:val="a1"/>
    <w:rsid w:val="00D53FA1"/>
    <w:rPr>
      <w:color w:val="990000"/>
      <w:sz w:val="18"/>
      <w:szCs w:val="18"/>
    </w:rPr>
  </w:style>
  <w:style w:type="character" w:customStyle="1" w:styleId="par1">
    <w:name w:val="par1"/>
    <w:basedOn w:val="a1"/>
    <w:rsid w:val="00D53FA1"/>
    <w:rPr>
      <w:b/>
      <w:bCs/>
      <w:color w:val="980000"/>
      <w:sz w:val="24"/>
      <w:szCs w:val="24"/>
    </w:rPr>
  </w:style>
  <w:style w:type="paragraph" w:customStyle="1" w:styleId="h1">
    <w:name w:val="h1"/>
    <w:basedOn w:val="a0"/>
    <w:rsid w:val="00D53FA1"/>
    <w:pPr>
      <w:spacing w:before="100" w:beforeAutospacing="1" w:after="100" w:afterAutospacing="1" w:line="240" w:lineRule="auto"/>
    </w:pPr>
    <w:rPr>
      <w:rFonts w:ascii="Arial" w:hAnsi="Arial" w:cs="Arial"/>
      <w:color w:val="980000"/>
      <w:sz w:val="21"/>
      <w:szCs w:val="21"/>
      <w:lang w:eastAsia="ru-RU"/>
    </w:rPr>
  </w:style>
  <w:style w:type="character" w:customStyle="1" w:styleId="style71">
    <w:name w:val="style71"/>
    <w:basedOn w:val="a1"/>
    <w:rsid w:val="00D53FA1"/>
    <w:rPr>
      <w:rFonts w:ascii="Tahoma" w:hAnsi="Tahoma" w:cs="Tahoma" w:hint="default"/>
      <w:color w:val="6A6A6A"/>
      <w:sz w:val="17"/>
      <w:szCs w:val="17"/>
    </w:rPr>
  </w:style>
  <w:style w:type="character" w:customStyle="1" w:styleId="ref1">
    <w:name w:val="ref1"/>
    <w:basedOn w:val="a1"/>
    <w:rsid w:val="00D53FA1"/>
    <w:rPr>
      <w:vanish w:val="0"/>
      <w:webHidden w:val="0"/>
      <w:specVanish w:val="0"/>
    </w:rPr>
  </w:style>
  <w:style w:type="character" w:customStyle="1" w:styleId="1f1">
    <w:name w:val="Знак Знак1"/>
    <w:basedOn w:val="a1"/>
    <w:rsid w:val="00D53FA1"/>
    <w:rPr>
      <w:rFonts w:ascii="Arial" w:eastAsia="SimSun" w:hAnsi="Arial" w:cs="Arial"/>
      <w:b/>
      <w:bCs/>
      <w:color w:val="000000"/>
      <w:sz w:val="40"/>
      <w:szCs w:val="24"/>
      <w:lang w:val="ru-RU" w:eastAsia="zh-CN" w:bidi="ar-SA"/>
    </w:rPr>
  </w:style>
  <w:style w:type="paragraph" w:customStyle="1" w:styleId="afffff">
    <w:name w:val="Заголовок Диагр Знак"/>
    <w:basedOn w:val="a0"/>
    <w:link w:val="afffff0"/>
    <w:rsid w:val="00D53FA1"/>
    <w:pPr>
      <w:spacing w:before="120" w:after="120" w:line="360" w:lineRule="auto"/>
      <w:jc w:val="center"/>
    </w:pPr>
    <w:rPr>
      <w:rFonts w:ascii="Arial" w:hAnsi="Arial" w:cs="Arial"/>
      <w:b/>
      <w:i/>
      <w:sz w:val="20"/>
      <w:szCs w:val="20"/>
      <w:lang w:eastAsia="zh-CN"/>
    </w:rPr>
  </w:style>
  <w:style w:type="character" w:customStyle="1" w:styleId="afffff0">
    <w:name w:val="Заголовок Диагр Знак Знак"/>
    <w:basedOn w:val="a1"/>
    <w:link w:val="afffff"/>
    <w:rsid w:val="00D53FA1"/>
    <w:rPr>
      <w:rFonts w:ascii="Arial" w:eastAsia="Times New Roman" w:hAnsi="Arial" w:cs="Arial"/>
      <w:b/>
      <w:i/>
      <w:lang w:eastAsia="zh-CN"/>
    </w:rPr>
  </w:style>
  <w:style w:type="character" w:customStyle="1" w:styleId="adcontent1">
    <w:name w:val="adcontent1"/>
    <w:basedOn w:val="a1"/>
    <w:rsid w:val="00D53FA1"/>
    <w:rPr>
      <w:vanish w:val="0"/>
      <w:webHidden w:val="0"/>
      <w:specVanish w:val="0"/>
    </w:rPr>
  </w:style>
  <w:style w:type="character" w:customStyle="1" w:styleId="adcontentmenu1">
    <w:name w:val="adcontent_menu1"/>
    <w:basedOn w:val="a1"/>
    <w:rsid w:val="00D53FA1"/>
    <w:rPr>
      <w:vanish/>
      <w:webHidden w:val="0"/>
      <w:bdr w:val="single" w:sz="6" w:space="6" w:color="000000" w:frame="1"/>
      <w:shd w:val="clear" w:color="auto" w:fill="FFFFFF"/>
      <w:specVanish w:val="0"/>
    </w:rPr>
  </w:style>
  <w:style w:type="character" w:customStyle="1" w:styleId="adcontenturl1">
    <w:name w:val="adcontent_url1"/>
    <w:basedOn w:val="a1"/>
    <w:rsid w:val="00D53FA1"/>
    <w:rPr>
      <w:vanish w:val="0"/>
      <w:webHidden w:val="0"/>
      <w:specVanish w:val="0"/>
    </w:rPr>
  </w:style>
  <w:style w:type="paragraph" w:customStyle="1" w:styleId="bodytext">
    <w:name w:val="bodytext"/>
    <w:basedOn w:val="a0"/>
    <w:rsid w:val="00D53FA1"/>
    <w:pPr>
      <w:spacing w:before="100" w:beforeAutospacing="1" w:after="100" w:afterAutospacing="1" w:line="240" w:lineRule="auto"/>
    </w:pPr>
    <w:rPr>
      <w:rFonts w:ascii="Times New Roman" w:hAnsi="Times New Roman" w:cs="Times New Roman"/>
      <w:sz w:val="24"/>
      <w:szCs w:val="24"/>
      <w:lang w:eastAsia="ru-RU"/>
    </w:rPr>
  </w:style>
  <w:style w:type="character" w:customStyle="1" w:styleId="2d">
    <w:name w:val="Знак Знак2"/>
    <w:basedOn w:val="a1"/>
    <w:rsid w:val="00D53FA1"/>
    <w:rPr>
      <w:rFonts w:ascii="Arial" w:eastAsia="SimSun" w:hAnsi="Arial" w:cs="Arial"/>
      <w:b/>
      <w:bCs/>
      <w:color w:val="000000"/>
      <w:sz w:val="40"/>
      <w:szCs w:val="24"/>
      <w:lang w:val="ru-RU" w:eastAsia="zh-CN" w:bidi="ar-SA"/>
    </w:rPr>
  </w:style>
  <w:style w:type="character" w:customStyle="1" w:styleId="bluinfo">
    <w:name w:val="bluinfo"/>
    <w:basedOn w:val="a1"/>
    <w:rsid w:val="00D53FA1"/>
    <w:rPr>
      <w:rFonts w:ascii="Microsoft Sans Serif" w:hAnsi="Microsoft Sans Serif" w:cs="Microsoft Sans Serif" w:hint="default"/>
      <w:color w:val="1F517B"/>
      <w:sz w:val="17"/>
      <w:szCs w:val="17"/>
      <w:shd w:val="clear" w:color="auto" w:fill="F3F3F3"/>
    </w:rPr>
  </w:style>
  <w:style w:type="character" w:customStyle="1" w:styleId="grayinfo">
    <w:name w:val="grayinfo"/>
    <w:basedOn w:val="a1"/>
    <w:rsid w:val="00D53FA1"/>
    <w:rPr>
      <w:rFonts w:ascii="Microsoft Sans Serif" w:hAnsi="Microsoft Sans Serif" w:cs="Microsoft Sans Serif" w:hint="default"/>
      <w:color w:val="777777"/>
      <w:sz w:val="17"/>
      <w:szCs w:val="17"/>
      <w:shd w:val="clear" w:color="auto" w:fill="F3F3F3"/>
    </w:rPr>
  </w:style>
  <w:style w:type="character" w:customStyle="1" w:styleId="zakonspanusual2">
    <w:name w:val="zakon_spanusual2"/>
    <w:basedOn w:val="a1"/>
    <w:rsid w:val="00D53FA1"/>
    <w:rPr>
      <w:rFonts w:ascii="Arial" w:hAnsi="Arial" w:cs="Arial" w:hint="default"/>
      <w:color w:val="000000"/>
      <w:sz w:val="18"/>
      <w:szCs w:val="18"/>
    </w:rPr>
  </w:style>
  <w:style w:type="character" w:customStyle="1" w:styleId="1f2">
    <w:name w:val="Дата1"/>
    <w:basedOn w:val="a1"/>
    <w:rsid w:val="00D53FA1"/>
  </w:style>
  <w:style w:type="paragraph" w:customStyle="1" w:styleId="paragraph">
    <w:name w:val="paragraph"/>
    <w:basedOn w:val="a0"/>
    <w:rsid w:val="00D53FA1"/>
    <w:pPr>
      <w:spacing w:before="100" w:beforeAutospacing="1" w:after="100" w:afterAutospacing="1" w:line="240" w:lineRule="auto"/>
    </w:pPr>
    <w:rPr>
      <w:rFonts w:ascii="Arial Unicode MS" w:hAnsi="Arial Unicode MS" w:cs="Times New Roman"/>
      <w:color w:val="000000"/>
      <w:sz w:val="24"/>
      <w:szCs w:val="24"/>
      <w:lang w:eastAsia="ru-RU"/>
    </w:rPr>
  </w:style>
  <w:style w:type="paragraph" w:customStyle="1" w:styleId="justify1">
    <w:name w:val="justify1"/>
    <w:basedOn w:val="a0"/>
    <w:rsid w:val="00D53FA1"/>
    <w:pPr>
      <w:spacing w:before="100" w:beforeAutospacing="1" w:after="100" w:afterAutospacing="1" w:line="240" w:lineRule="auto"/>
    </w:pPr>
    <w:rPr>
      <w:rFonts w:ascii="Arial Unicode MS" w:hAnsi="Arial Unicode MS" w:cs="Times New Roman"/>
      <w:sz w:val="24"/>
      <w:szCs w:val="24"/>
      <w:lang w:eastAsia="ru-RU"/>
    </w:rPr>
  </w:style>
  <w:style w:type="character" w:customStyle="1" w:styleId="c3">
    <w:name w:val="c3"/>
    <w:basedOn w:val="a1"/>
    <w:rsid w:val="00D53FA1"/>
  </w:style>
  <w:style w:type="paragraph" w:customStyle="1" w:styleId="article">
    <w:name w:val="article"/>
    <w:basedOn w:val="a0"/>
    <w:rsid w:val="00D53FA1"/>
    <w:pPr>
      <w:spacing w:before="100" w:beforeAutospacing="1" w:after="100" w:afterAutospacing="1" w:line="240" w:lineRule="auto"/>
    </w:pPr>
    <w:rPr>
      <w:rFonts w:ascii="Arial Unicode MS" w:hAnsi="Arial Unicode MS" w:cs="Times New Roman"/>
      <w:color w:val="333333"/>
      <w:sz w:val="24"/>
      <w:szCs w:val="24"/>
      <w:lang w:eastAsia="ru-RU"/>
    </w:rPr>
  </w:style>
  <w:style w:type="paragraph" w:customStyle="1" w:styleId="CM30">
    <w:name w:val="CM30"/>
    <w:basedOn w:val="a0"/>
    <w:next w:val="a0"/>
    <w:rsid w:val="00D53FA1"/>
    <w:pPr>
      <w:widowControl w:val="0"/>
      <w:autoSpaceDE w:val="0"/>
      <w:autoSpaceDN w:val="0"/>
      <w:adjustRightInd w:val="0"/>
      <w:spacing w:after="130" w:line="240" w:lineRule="auto"/>
    </w:pPr>
    <w:rPr>
      <w:rFonts w:ascii="Garamond" w:hAnsi="Garamond" w:cs="Times New Roman"/>
      <w:sz w:val="24"/>
      <w:szCs w:val="24"/>
      <w:lang w:eastAsia="ru-RU"/>
    </w:rPr>
  </w:style>
  <w:style w:type="paragraph" w:customStyle="1" w:styleId="xl54">
    <w:name w:val="xl54"/>
    <w:basedOn w:val="a0"/>
    <w:rsid w:val="00D53FA1"/>
    <w:pPr>
      <w:pBdr>
        <w:top w:val="single" w:sz="4" w:space="0" w:color="auto"/>
        <w:left w:val="single" w:sz="4" w:space="9" w:color="auto"/>
        <w:bottom w:val="single" w:sz="4" w:space="0" w:color="auto"/>
      </w:pBdr>
      <w:spacing w:before="100" w:beforeAutospacing="1" w:after="100" w:afterAutospacing="1" w:line="240" w:lineRule="auto"/>
      <w:ind w:firstLineChars="100" w:firstLine="100"/>
    </w:pPr>
    <w:rPr>
      <w:rFonts w:ascii="Arial Unicode MS" w:hAnsi="Arial Unicode MS" w:cs="Times New Roman"/>
      <w:sz w:val="24"/>
      <w:szCs w:val="24"/>
      <w:lang w:eastAsia="ru-RU"/>
    </w:rPr>
  </w:style>
  <w:style w:type="paragraph" w:customStyle="1" w:styleId="xl55">
    <w:name w:val="xl55"/>
    <w:basedOn w:val="a0"/>
    <w:rsid w:val="00D53FA1"/>
    <w:pPr>
      <w:pBdr>
        <w:top w:val="single" w:sz="4" w:space="0" w:color="auto"/>
        <w:left w:val="single" w:sz="4" w:space="9" w:color="auto"/>
        <w:bottom w:val="single" w:sz="4" w:space="0" w:color="auto"/>
        <w:right w:val="single" w:sz="4" w:space="0" w:color="auto"/>
      </w:pBdr>
      <w:shd w:val="clear" w:color="auto" w:fill="C0C0C0"/>
      <w:spacing w:before="100" w:beforeAutospacing="1" w:after="100" w:afterAutospacing="1" w:line="240" w:lineRule="auto"/>
      <w:ind w:firstLineChars="100" w:firstLine="100"/>
    </w:pPr>
    <w:rPr>
      <w:rFonts w:ascii="Arial Unicode MS" w:hAnsi="Arial Unicode MS" w:cs="Times New Roman"/>
      <w:sz w:val="24"/>
      <w:szCs w:val="24"/>
      <w:lang w:eastAsia="ru-RU"/>
    </w:rPr>
  </w:style>
  <w:style w:type="paragraph" w:customStyle="1" w:styleId="xl56">
    <w:name w:val="xl56"/>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Arial Unicode MS" w:hAnsi="Arial Unicode MS" w:cs="Times New Roman"/>
      <w:sz w:val="24"/>
      <w:szCs w:val="24"/>
      <w:lang w:eastAsia="ru-RU"/>
    </w:rPr>
  </w:style>
  <w:style w:type="paragraph" w:customStyle="1" w:styleId="xl57">
    <w:name w:val="xl57"/>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CYR" w:hAnsi="Arial CYR" w:cs="Arial CYR"/>
      <w:i/>
      <w:iCs/>
      <w:sz w:val="24"/>
      <w:szCs w:val="24"/>
      <w:lang w:eastAsia="ru-RU"/>
    </w:rPr>
  </w:style>
  <w:style w:type="paragraph" w:customStyle="1" w:styleId="xl58">
    <w:name w:val="xl58"/>
    <w:basedOn w:val="a0"/>
    <w:rsid w:val="00D53FA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textAlignment w:val="center"/>
    </w:pPr>
    <w:rPr>
      <w:rFonts w:ascii="Arial CYR" w:hAnsi="Arial CYR" w:cs="Arial CYR"/>
      <w:color w:val="0000FF"/>
      <w:sz w:val="24"/>
      <w:szCs w:val="24"/>
      <w:lang w:eastAsia="ru-RU"/>
    </w:rPr>
  </w:style>
  <w:style w:type="paragraph" w:customStyle="1" w:styleId="xl59">
    <w:name w:val="xl59"/>
    <w:basedOn w:val="a0"/>
    <w:rsid w:val="00D53FA1"/>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pPr>
    <w:rPr>
      <w:rFonts w:ascii="Arial CYR" w:hAnsi="Arial CYR" w:cs="Arial CYR"/>
      <w:sz w:val="24"/>
      <w:szCs w:val="24"/>
      <w:lang w:eastAsia="ru-RU"/>
    </w:rPr>
  </w:style>
  <w:style w:type="paragraph" w:customStyle="1" w:styleId="xl60">
    <w:name w:val="xl60"/>
    <w:basedOn w:val="a0"/>
    <w:rsid w:val="00D53FA1"/>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jc w:val="right"/>
      <w:textAlignment w:val="center"/>
    </w:pPr>
    <w:rPr>
      <w:rFonts w:ascii="Arial CYR" w:hAnsi="Arial CYR" w:cs="Arial CYR"/>
      <w:b/>
      <w:bCs/>
      <w:sz w:val="24"/>
      <w:szCs w:val="24"/>
      <w:u w:val="single"/>
      <w:lang w:eastAsia="ru-RU"/>
    </w:rPr>
  </w:style>
  <w:style w:type="paragraph" w:customStyle="1" w:styleId="xl61">
    <w:name w:val="xl61"/>
    <w:basedOn w:val="a0"/>
    <w:rsid w:val="00D53FA1"/>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pPr>
    <w:rPr>
      <w:rFonts w:ascii="Arial CYR" w:hAnsi="Arial CYR" w:cs="Arial CYR"/>
      <w:b/>
      <w:bCs/>
      <w:sz w:val="24"/>
      <w:szCs w:val="24"/>
      <w:u w:val="single"/>
      <w:lang w:eastAsia="ru-RU"/>
    </w:rPr>
  </w:style>
  <w:style w:type="paragraph" w:customStyle="1" w:styleId="xl62">
    <w:name w:val="xl62"/>
    <w:basedOn w:val="a0"/>
    <w:rsid w:val="00D53FA1"/>
    <w:pPr>
      <w:pBdr>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Unicode MS" w:hAnsi="Arial Unicode MS" w:cs="Times New Roman"/>
      <w:sz w:val="24"/>
      <w:szCs w:val="24"/>
      <w:lang w:eastAsia="ru-RU"/>
    </w:rPr>
  </w:style>
  <w:style w:type="paragraph" w:customStyle="1" w:styleId="1f3">
    <w:name w:val="Обычный (веб)1"/>
    <w:basedOn w:val="a0"/>
    <w:rsid w:val="00D53FA1"/>
    <w:pPr>
      <w:spacing w:after="0" w:line="240" w:lineRule="auto"/>
    </w:pPr>
    <w:rPr>
      <w:rFonts w:ascii="Times New Roman" w:hAnsi="Times New Roman" w:cs="Times New Roman"/>
      <w:sz w:val="24"/>
      <w:szCs w:val="24"/>
      <w:lang w:eastAsia="ru-RU"/>
    </w:rPr>
  </w:style>
  <w:style w:type="paragraph" w:customStyle="1" w:styleId="310">
    <w:name w:val="Заголовок 3.1"/>
    <w:basedOn w:val="a0"/>
    <w:rsid w:val="00D53FA1"/>
    <w:pPr>
      <w:spacing w:before="100" w:beforeAutospacing="1" w:after="100" w:afterAutospacing="1" w:line="240" w:lineRule="auto"/>
      <w:ind w:left="357"/>
      <w:jc w:val="center"/>
    </w:pPr>
    <w:rPr>
      <w:rFonts w:ascii="Arial" w:hAnsi="Arial" w:cs="Arial"/>
      <w:b/>
      <w:sz w:val="24"/>
      <w:szCs w:val="24"/>
      <w:lang w:eastAsia="ru-RU"/>
    </w:rPr>
  </w:style>
  <w:style w:type="paragraph" w:customStyle="1" w:styleId="afffff1">
    <w:name w:val="Заголовок П.П."/>
    <w:basedOn w:val="a0"/>
    <w:rsid w:val="00D53FA1"/>
    <w:pPr>
      <w:spacing w:after="100" w:afterAutospacing="1" w:line="240" w:lineRule="auto"/>
      <w:ind w:left="357"/>
    </w:pPr>
    <w:rPr>
      <w:rFonts w:ascii="Arial" w:hAnsi="Arial" w:cs="Arial"/>
      <w:b/>
      <w:sz w:val="24"/>
      <w:szCs w:val="24"/>
      <w:lang w:eastAsia="ru-RU"/>
    </w:rPr>
  </w:style>
  <w:style w:type="paragraph" w:customStyle="1" w:styleId="afffff2">
    <w:name w:val="Таблица/Диагр Знак Знак Знак Знак Знак Знак Знак"/>
    <w:basedOn w:val="a0"/>
    <w:link w:val="afffff3"/>
    <w:rsid w:val="00D53FA1"/>
    <w:pPr>
      <w:spacing w:after="0" w:line="240" w:lineRule="auto"/>
      <w:ind w:firstLine="454"/>
      <w:jc w:val="center"/>
    </w:pPr>
    <w:rPr>
      <w:rFonts w:ascii="Times New Roman" w:hAnsi="Times New Roman" w:cs="Times New Roman"/>
      <w:b/>
      <w:bCs/>
      <w:i/>
      <w:sz w:val="24"/>
      <w:szCs w:val="24"/>
      <w:lang w:eastAsia="ru-RU"/>
    </w:rPr>
  </w:style>
  <w:style w:type="character" w:customStyle="1" w:styleId="afffff3">
    <w:name w:val="Таблица/Диагр Знак Знак Знак Знак Знак Знак Знак Знак"/>
    <w:basedOn w:val="a1"/>
    <w:link w:val="afffff2"/>
    <w:rsid w:val="00D53FA1"/>
    <w:rPr>
      <w:rFonts w:ascii="Times New Roman" w:eastAsia="Times New Roman" w:hAnsi="Times New Roman"/>
      <w:b/>
      <w:bCs/>
      <w:i/>
      <w:sz w:val="24"/>
      <w:szCs w:val="24"/>
    </w:rPr>
  </w:style>
  <w:style w:type="paragraph" w:customStyle="1" w:styleId="44">
    <w:name w:val="заголовок 4"/>
    <w:basedOn w:val="a0"/>
    <w:next w:val="a0"/>
    <w:rsid w:val="00D53FA1"/>
    <w:pPr>
      <w:keepNext/>
      <w:spacing w:after="0" w:line="240" w:lineRule="auto"/>
      <w:outlineLvl w:val="3"/>
    </w:pPr>
    <w:rPr>
      <w:rFonts w:ascii="Times New Roman" w:hAnsi="Times New Roman" w:cs="Times New Roman"/>
      <w:b/>
      <w:sz w:val="26"/>
      <w:szCs w:val="24"/>
      <w:lang w:eastAsia="ru-RU"/>
    </w:rPr>
  </w:style>
  <w:style w:type="character" w:customStyle="1" w:styleId="t41">
    <w:name w:val="t41"/>
    <w:basedOn w:val="a1"/>
    <w:rsid w:val="00D53FA1"/>
    <w:rPr>
      <w:color w:val="973927"/>
    </w:rPr>
  </w:style>
  <w:style w:type="paragraph" w:customStyle="1" w:styleId="01-golovka">
    <w:name w:val="01-golovka"/>
    <w:basedOn w:val="a0"/>
    <w:rsid w:val="00D53FA1"/>
    <w:pPr>
      <w:widowControl w:val="0"/>
      <w:spacing w:before="80" w:after="80" w:line="240" w:lineRule="auto"/>
      <w:jc w:val="center"/>
    </w:pPr>
    <w:rPr>
      <w:rFonts w:ascii="PragmaticaC" w:hAnsi="PragmaticaC" w:cs="Times New Roman"/>
      <w:snapToGrid w:val="0"/>
      <w:sz w:val="14"/>
      <w:szCs w:val="20"/>
      <w:lang w:eastAsia="ru-RU"/>
    </w:rPr>
  </w:style>
  <w:style w:type="paragraph" w:customStyle="1" w:styleId="Cells">
    <w:name w:val="Cells"/>
    <w:basedOn w:val="a0"/>
    <w:rsid w:val="00D53FA1"/>
    <w:pPr>
      <w:spacing w:after="0" w:line="240" w:lineRule="auto"/>
    </w:pPr>
    <w:rPr>
      <w:rFonts w:ascii="Arial" w:hAnsi="Arial" w:cs="Times New Roman"/>
      <w:sz w:val="16"/>
      <w:szCs w:val="20"/>
      <w:lang w:val="en-US" w:eastAsia="ru-RU"/>
    </w:rPr>
  </w:style>
  <w:style w:type="paragraph" w:styleId="2e">
    <w:name w:val="List Bullet 2"/>
    <w:basedOn w:val="a0"/>
    <w:locked/>
    <w:rsid w:val="00D53FA1"/>
    <w:pPr>
      <w:tabs>
        <w:tab w:val="num" w:pos="1320"/>
      </w:tabs>
      <w:spacing w:after="0" w:line="240" w:lineRule="auto"/>
      <w:ind w:left="1320" w:hanging="360"/>
    </w:pPr>
    <w:rPr>
      <w:rFonts w:ascii="Times New Roman" w:hAnsi="Times New Roman" w:cs="Times New Roman"/>
      <w:sz w:val="20"/>
      <w:szCs w:val="20"/>
      <w:lang w:eastAsia="ru-RU"/>
    </w:rPr>
  </w:style>
  <w:style w:type="paragraph" w:styleId="afffff4">
    <w:name w:val="Body Text First Indent"/>
    <w:basedOn w:val="afc"/>
    <w:link w:val="afffff5"/>
    <w:locked/>
    <w:rsid w:val="00D53FA1"/>
    <w:pPr>
      <w:spacing w:line="240" w:lineRule="auto"/>
      <w:ind w:firstLine="210"/>
    </w:pPr>
    <w:rPr>
      <w:rFonts w:ascii="Times New Roman" w:hAnsi="Times New Roman" w:cs="Times New Roman"/>
      <w:sz w:val="20"/>
      <w:szCs w:val="20"/>
      <w:lang w:eastAsia="ru-RU"/>
    </w:rPr>
  </w:style>
  <w:style w:type="character" w:customStyle="1" w:styleId="afffff5">
    <w:name w:val="Красная строка Знак"/>
    <w:basedOn w:val="afe"/>
    <w:link w:val="afffff4"/>
    <w:rsid w:val="00D53FA1"/>
    <w:rPr>
      <w:rFonts w:ascii="Times New Roman" w:eastAsia="Times New Roman" w:hAnsi="Times New Roman" w:cs="Times New Roman"/>
    </w:rPr>
  </w:style>
  <w:style w:type="paragraph" w:customStyle="1" w:styleId="62">
    <w:name w:val="Заголовок 6 Диагр"/>
    <w:basedOn w:val="6"/>
    <w:rsid w:val="00D53FA1"/>
    <w:pPr>
      <w:keepLines w:val="0"/>
      <w:spacing w:before="120" w:after="120" w:line="360" w:lineRule="auto"/>
      <w:ind w:firstLine="709"/>
      <w:jc w:val="center"/>
    </w:pPr>
    <w:rPr>
      <w:rFonts w:ascii="Arial" w:eastAsia="SimSun" w:hAnsi="Arial" w:cs="Times New Roman"/>
      <w:b/>
      <w:bCs/>
      <w:color w:val="auto"/>
      <w:sz w:val="26"/>
      <w:szCs w:val="24"/>
      <w:lang w:eastAsia="zh-CN"/>
    </w:rPr>
  </w:style>
  <w:style w:type="paragraph" w:customStyle="1" w:styleId="2f">
    <w:name w:val="Обычный2"/>
    <w:rsid w:val="00D53FA1"/>
    <w:pPr>
      <w:widowControl w:val="0"/>
      <w:spacing w:line="480" w:lineRule="auto"/>
      <w:ind w:firstLine="680"/>
      <w:jc w:val="both"/>
    </w:pPr>
    <w:rPr>
      <w:rFonts w:ascii="Times New Roman" w:eastAsia="Times New Roman" w:hAnsi="Times New Roman"/>
      <w:snapToGrid w:val="0"/>
      <w:sz w:val="24"/>
    </w:rPr>
  </w:style>
  <w:style w:type="character" w:customStyle="1" w:styleId="atext">
    <w:name w:val="atext"/>
    <w:basedOn w:val="a1"/>
    <w:rsid w:val="00D53FA1"/>
  </w:style>
  <w:style w:type="character" w:customStyle="1" w:styleId="textfull">
    <w:name w:val="textfull"/>
    <w:basedOn w:val="a1"/>
    <w:rsid w:val="00D53FA1"/>
  </w:style>
  <w:style w:type="paragraph" w:customStyle="1" w:styleId="afffff6">
    <w:name w:val="ос. текст"/>
    <w:basedOn w:val="ListParagraph1"/>
    <w:link w:val="afffff7"/>
    <w:qFormat/>
    <w:rsid w:val="00D53FA1"/>
    <w:pPr>
      <w:spacing w:after="0" w:line="312" w:lineRule="auto"/>
      <w:ind w:left="0"/>
      <w:jc w:val="both"/>
    </w:pPr>
    <w:rPr>
      <w:sz w:val="24"/>
      <w:szCs w:val="24"/>
    </w:rPr>
  </w:style>
  <w:style w:type="character" w:customStyle="1" w:styleId="afffff7">
    <w:name w:val="ос. текст Знак"/>
    <w:basedOn w:val="a1"/>
    <w:link w:val="afffff6"/>
    <w:rsid w:val="00D53FA1"/>
    <w:rPr>
      <w:rFonts w:eastAsia="Times New Roman" w:cs="Calibri"/>
      <w:sz w:val="24"/>
      <w:szCs w:val="24"/>
      <w:lang w:eastAsia="en-US"/>
    </w:rPr>
  </w:style>
  <w:style w:type="character" w:customStyle="1" w:styleId="tnvedl10">
    <w:name w:val="tnved_l10"/>
    <w:basedOn w:val="a1"/>
    <w:rsid w:val="00D53FA1"/>
  </w:style>
  <w:style w:type="character" w:customStyle="1" w:styleId="tnvedl9">
    <w:name w:val="tnved_l9"/>
    <w:basedOn w:val="a1"/>
    <w:rsid w:val="00D53FA1"/>
  </w:style>
  <w:style w:type="character" w:customStyle="1" w:styleId="symbols">
    <w:name w:val="symbols"/>
    <w:basedOn w:val="a1"/>
    <w:rsid w:val="00D53FA1"/>
  </w:style>
  <w:style w:type="character" w:customStyle="1" w:styleId="ListParagraph10">
    <w:name w:val="List Paragraph1 Знак"/>
    <w:basedOn w:val="a1"/>
    <w:link w:val="ListParagraph1"/>
    <w:uiPriority w:val="99"/>
    <w:rsid w:val="00D53FA1"/>
    <w:rPr>
      <w:rFonts w:eastAsia="Times New Roman" w:cs="Calibri"/>
      <w:sz w:val="22"/>
      <w:szCs w:val="22"/>
      <w:lang w:eastAsia="en-US"/>
    </w:rPr>
  </w:style>
  <w:style w:type="paragraph" w:customStyle="1" w:styleId="ms-rtestyle-mtgrayheader">
    <w:name w:val="ms-rtestyle-mtgrayheader"/>
    <w:basedOn w:val="a0"/>
    <w:rsid w:val="00D53FA1"/>
    <w:pPr>
      <w:spacing w:before="100" w:beforeAutospacing="1" w:after="100" w:afterAutospacing="1" w:line="240" w:lineRule="auto"/>
    </w:pPr>
    <w:rPr>
      <w:rFonts w:ascii="Times New Roman" w:hAnsi="Times New Roman" w:cs="Times New Roman"/>
      <w:sz w:val="24"/>
      <w:szCs w:val="24"/>
      <w:lang w:eastAsia="ru-RU"/>
    </w:rPr>
  </w:style>
  <w:style w:type="character" w:customStyle="1" w:styleId="hps">
    <w:name w:val="hps"/>
    <w:basedOn w:val="a1"/>
    <w:rsid w:val="00D53FA1"/>
  </w:style>
  <w:style w:type="character" w:customStyle="1" w:styleId="udar">
    <w:name w:val="udar"/>
    <w:basedOn w:val="a1"/>
    <w:rsid w:val="00D53FA1"/>
  </w:style>
  <w:style w:type="table" w:customStyle="1" w:styleId="-315">
    <w:name w:val="Светлая сетка - Акцент 315"/>
    <w:rsid w:val="00A52F1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5">
    <w:name w:val="Средняя заливка 1 - Акцент 215"/>
    <w:rsid w:val="00A52F1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50">
    <w:name w:val="Светлая заливка - Акцент 315"/>
    <w:rsid w:val="00A52F1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5">
    <w:name w:val="Светлая заливка - Акцент 215"/>
    <w:rsid w:val="00A52F1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table" w:customStyle="1" w:styleId="1-16">
    <w:name w:val="Средняя заливка 1 - Акцент 16"/>
    <w:basedOn w:val="a2"/>
    <w:uiPriority w:val="63"/>
    <w:rsid w:val="00E434FE"/>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5">
    <w:name w:val="Light List Accent 5"/>
    <w:basedOn w:val="a2"/>
    <w:uiPriority w:val="61"/>
    <w:rsid w:val="00E434FE"/>
    <w:rPr>
      <w:rFonts w:asciiTheme="minorHAnsi" w:eastAsiaTheme="minorEastAsia" w:hAnsiTheme="minorHAnsi" w:cstheme="minorBidi"/>
      <w:sz w:val="22"/>
      <w:szCs w:val="22"/>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styleId="1-5">
    <w:name w:val="Medium Shading 1 Accent 5"/>
    <w:basedOn w:val="a2"/>
    <w:uiPriority w:val="63"/>
    <w:rsid w:val="00E434FE"/>
    <w:rPr>
      <w:rFonts w:asciiTheme="minorHAnsi" w:eastAsiaTheme="minorEastAsia" w:hAnsiTheme="minorHAnsi" w:cstheme="minorBidi"/>
      <w:sz w:val="22"/>
      <w:szCs w:val="22"/>
    </w:rPr>
    <w:tblPr>
      <w:tblStyleRowBandSize w:val="1"/>
      <w:tblStyleColBandSize w:val="1"/>
      <w:tblBorders>
        <w:top w:val="single" w:sz="8"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single" w:sz="8" w:space="0" w:color="9CD789" w:themeColor="accent5" w:themeTint="BF"/>
      </w:tblBorders>
    </w:tblPr>
    <w:tblStylePr w:type="firstRow">
      <w:pPr>
        <w:spacing w:before="0" w:after="0" w:line="240" w:lineRule="auto"/>
      </w:pPr>
      <w:rPr>
        <w:b/>
        <w:bCs/>
        <w:color w:val="FFFFFF" w:themeColor="background1"/>
      </w:rPr>
      <w:tblPr/>
      <w:tcPr>
        <w:tcBorders>
          <w:top w:val="single" w:sz="8"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nil"/>
          <w:insideV w:val="nil"/>
        </w:tcBorders>
        <w:shd w:val="clear" w:color="auto" w:fill="7CCA62" w:themeFill="accent5"/>
      </w:tcPr>
    </w:tblStylePr>
    <w:tblStylePr w:type="lastRow">
      <w:pPr>
        <w:spacing w:before="0" w:after="0" w:line="240" w:lineRule="auto"/>
      </w:pPr>
      <w:rPr>
        <w:b/>
        <w:bCs/>
      </w:rPr>
      <w:tblPr/>
      <w:tcPr>
        <w:tcBorders>
          <w:top w:val="double" w:sz="6"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nil"/>
          <w:insideV w:val="nil"/>
        </w:tcBorders>
      </w:tcPr>
    </w:tblStylePr>
    <w:tblStylePr w:type="firstCol">
      <w:rPr>
        <w:b/>
        <w:bCs/>
      </w:rPr>
    </w:tblStylePr>
    <w:tblStylePr w:type="lastCol">
      <w:rPr>
        <w:b/>
        <w:bCs/>
      </w:rPr>
    </w:tblStylePr>
    <w:tblStylePr w:type="band1Vert">
      <w:tblPr/>
      <w:tcPr>
        <w:shd w:val="clear" w:color="auto" w:fill="DEF2D8" w:themeFill="accent5" w:themeFillTint="3F"/>
      </w:tcPr>
    </w:tblStylePr>
    <w:tblStylePr w:type="band1Horz">
      <w:tblPr/>
      <w:tcPr>
        <w:tcBorders>
          <w:insideH w:val="nil"/>
          <w:insideV w:val="nil"/>
        </w:tcBorders>
        <w:shd w:val="clear" w:color="auto" w:fill="DEF2D8" w:themeFill="accent5" w:themeFillTint="3F"/>
      </w:tcPr>
    </w:tblStylePr>
    <w:tblStylePr w:type="band2Horz">
      <w:tblPr/>
      <w:tcPr>
        <w:tcBorders>
          <w:insideH w:val="nil"/>
          <w:insideV w:val="nil"/>
        </w:tcBorders>
      </w:tcPr>
    </w:tblStylePr>
  </w:style>
  <w:style w:type="character" w:customStyle="1" w:styleId="apple-converted-space">
    <w:name w:val="apple-converted-space"/>
    <w:basedOn w:val="a1"/>
    <w:rsid w:val="00E434FE"/>
  </w:style>
  <w:style w:type="table" w:customStyle="1" w:styleId="1-1171">
    <w:name w:val="Средняя заливка 1 - Акцент 1171"/>
    <w:basedOn w:val="a2"/>
    <w:uiPriority w:val="63"/>
    <w:rsid w:val="00E434FE"/>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0" w:beforeAutospacing="0" w:afterLines="0" w:after="0" w:afterAutospacing="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44">
    <w:name w:val="Средняя заливка 1 - Акцент 144"/>
    <w:basedOn w:val="a2"/>
    <w:uiPriority w:val="63"/>
    <w:rsid w:val="003D57B2"/>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1">
    <w:name w:val="Средняя заливка 1 - Акцент 161"/>
    <w:basedOn w:val="a2"/>
    <w:uiPriority w:val="63"/>
    <w:rsid w:val="000525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2">
    <w:name w:val="Средняя заливка 1 - Акцент 162"/>
    <w:basedOn w:val="a2"/>
    <w:uiPriority w:val="63"/>
    <w:rsid w:val="001207EB"/>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3">
    <w:name w:val="Средняя заливка 1 - Акцент 163"/>
    <w:basedOn w:val="a2"/>
    <w:uiPriority w:val="63"/>
    <w:rsid w:val="005704FF"/>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4">
    <w:name w:val="Средняя заливка 1 - Акцент 164"/>
    <w:basedOn w:val="a2"/>
    <w:uiPriority w:val="63"/>
    <w:rsid w:val="00237F6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5">
    <w:name w:val="Средняя заливка 1 - Акцент 165"/>
    <w:basedOn w:val="a2"/>
    <w:uiPriority w:val="63"/>
    <w:rsid w:val="00AF2C1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6">
    <w:name w:val="Средняя заливка 1 - Акцент 166"/>
    <w:basedOn w:val="a2"/>
    <w:uiPriority w:val="63"/>
    <w:rsid w:val="00AF2C1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f4">
    <w:name w:val="Нет списка1"/>
    <w:next w:val="a3"/>
    <w:uiPriority w:val="99"/>
    <w:semiHidden/>
    <w:unhideWhenUsed/>
    <w:rsid w:val="00AF2C11"/>
  </w:style>
  <w:style w:type="table" w:customStyle="1" w:styleId="1-1121">
    <w:name w:val="Средняя заливка 1 - Акцент 1121"/>
    <w:uiPriority w:val="99"/>
    <w:rsid w:val="00AF2C1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f5">
    <w:name w:val="Сетка таблицы1"/>
    <w:basedOn w:val="a2"/>
    <w:next w:val="af2"/>
    <w:uiPriority w:val="59"/>
    <w:rsid w:val="00AF2C11"/>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Средняя заливка 1 - Акцент 11110"/>
    <w:uiPriority w:val="99"/>
    <w:rsid w:val="00AF2C1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1">
    <w:name w:val="Light Grid - Accent 311"/>
    <w:uiPriority w:val="99"/>
    <w:rsid w:val="00AF2C1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1">
    <w:name w:val="Medium Shading 1 - Accent 211"/>
    <w:uiPriority w:val="99"/>
    <w:rsid w:val="00AF2C1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1">
    <w:name w:val="Light Shading - Accent 311"/>
    <w:uiPriority w:val="99"/>
    <w:rsid w:val="00AF2C1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1">
    <w:name w:val="Light Shading - Accent 211"/>
    <w:uiPriority w:val="99"/>
    <w:rsid w:val="00AF2C1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1">
    <w:name w:val="Средняя заливка 1 - Акцент 121"/>
    <w:uiPriority w:val="99"/>
    <w:rsid w:val="00AF2C1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1">
    <w:name w:val="Средняя заливка 1 - Акцент 131"/>
    <w:basedOn w:val="a2"/>
    <w:uiPriority w:val="63"/>
    <w:rsid w:val="00AF2C11"/>
    <w:tblPr/>
  </w:style>
  <w:style w:type="table" w:customStyle="1" w:styleId="-1110">
    <w:name w:val="Светлый список - Акцент 111"/>
    <w:basedOn w:val="a2"/>
    <w:uiPriority w:val="61"/>
    <w:rsid w:val="00AF2C1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
    <w:name w:val="Светлая сетка - Акцент 111"/>
    <w:basedOn w:val="a2"/>
    <w:uiPriority w:val="62"/>
    <w:rsid w:val="00AF2C11"/>
    <w:tblPr/>
  </w:style>
  <w:style w:type="table" w:customStyle="1" w:styleId="1-216">
    <w:name w:val="Средняя заливка 1 - Акцент 216"/>
    <w:rsid w:val="00AF2C1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810">
    <w:name w:val="Сетка таблицы 81"/>
    <w:basedOn w:val="a2"/>
    <w:next w:val="82"/>
    <w:locked/>
    <w:rsid w:val="00AF2C11"/>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45">
    <w:name w:val="Средняя заливка 1 - Акцент 145"/>
    <w:basedOn w:val="a2"/>
    <w:uiPriority w:val="63"/>
    <w:rsid w:val="00AF2C11"/>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
    <w:name w:val="Светлая заливка - Акцент 111"/>
    <w:basedOn w:val="a2"/>
    <w:uiPriority w:val="60"/>
    <w:rsid w:val="00AF2C11"/>
    <w:tblPr/>
  </w:style>
  <w:style w:type="table" w:customStyle="1" w:styleId="1-151">
    <w:name w:val="Средняя заливка 1 - Акцент 151"/>
    <w:basedOn w:val="a2"/>
    <w:uiPriority w:val="63"/>
    <w:rsid w:val="00AF2C11"/>
    <w:tblPr/>
  </w:style>
  <w:style w:type="table" w:customStyle="1" w:styleId="1-167">
    <w:name w:val="Средняя заливка 1 - Акцент 167"/>
    <w:basedOn w:val="a2"/>
    <w:uiPriority w:val="63"/>
    <w:rsid w:val="00AF2C1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10">
    <w:name w:val="Colorful Grid Accent 1"/>
    <w:basedOn w:val="a2"/>
    <w:uiPriority w:val="73"/>
    <w:rsid w:val="00AF2C11"/>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7E2FA" w:themeFill="accent1" w:themeFillTint="33"/>
    </w:tcPr>
    <w:tblStylePr w:type="firstRow">
      <w:rPr>
        <w:b/>
        <w:bCs/>
      </w:rPr>
      <w:tblPr/>
      <w:tcPr>
        <w:shd w:val="clear" w:color="auto" w:fill="90C5F6" w:themeFill="accent1" w:themeFillTint="66"/>
      </w:tcPr>
    </w:tblStylePr>
    <w:tblStylePr w:type="lastRow">
      <w:rPr>
        <w:b/>
        <w:bCs/>
        <w:color w:val="000000" w:themeColor="text1"/>
      </w:rPr>
      <w:tblPr/>
      <w:tcPr>
        <w:shd w:val="clear" w:color="auto" w:fill="90C5F6" w:themeFill="accent1" w:themeFillTint="66"/>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120">
    <w:name w:val="Светлая заливка - Акцент 12"/>
    <w:basedOn w:val="a2"/>
    <w:uiPriority w:val="60"/>
    <w:rsid w:val="00AF2C11"/>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211">
    <w:name w:val="Средняя заливка 1 - Акцент 1211"/>
    <w:basedOn w:val="a2"/>
    <w:uiPriority w:val="99"/>
    <w:rsid w:val="00AF2C1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2">
    <w:name w:val="Средняя заливка 1 - Акцент 122"/>
    <w:basedOn w:val="a2"/>
    <w:uiPriority w:val="99"/>
    <w:rsid w:val="00AF2C1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8">
    <w:name w:val="Средняя заливка 1 - Акцент 168"/>
    <w:basedOn w:val="a2"/>
    <w:uiPriority w:val="63"/>
    <w:rsid w:val="00AF799F"/>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17">
    <w:name w:val="Средняя заливка 1 - Акцент 217"/>
    <w:rsid w:val="00C95AAF"/>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6">
    <w:name w:val="Светлая сетка - Акцент 316"/>
    <w:rsid w:val="00C95AAF"/>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3160">
    <w:name w:val="Светлая заливка - Акцент 316"/>
    <w:rsid w:val="00C95AAF"/>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6">
    <w:name w:val="Светлая заливка - Акцент 216"/>
    <w:rsid w:val="00C95AAF"/>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table" w:customStyle="1" w:styleId="1-169">
    <w:name w:val="Средняя заливка 1 - Акцент 169"/>
    <w:basedOn w:val="a2"/>
    <w:uiPriority w:val="63"/>
    <w:rsid w:val="00B77CAA"/>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2f0">
    <w:name w:val="Нет списка2"/>
    <w:next w:val="a3"/>
    <w:uiPriority w:val="99"/>
    <w:semiHidden/>
    <w:unhideWhenUsed/>
    <w:rsid w:val="00B77CAA"/>
  </w:style>
  <w:style w:type="table" w:customStyle="1" w:styleId="1-1122">
    <w:name w:val="Средняя заливка 1 - Акцент 1122"/>
    <w:uiPriority w:val="99"/>
    <w:rsid w:val="00B77CAA"/>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2f1">
    <w:name w:val="Сетка таблицы2"/>
    <w:basedOn w:val="a2"/>
    <w:next w:val="af2"/>
    <w:uiPriority w:val="59"/>
    <w:rsid w:val="00B77CAA"/>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
    <w:name w:val="Средняя заливка 1 - Акцент 11111"/>
    <w:uiPriority w:val="99"/>
    <w:rsid w:val="00B77CAA"/>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2">
    <w:name w:val="Light Grid - Accent 312"/>
    <w:uiPriority w:val="99"/>
    <w:rsid w:val="00B77CAA"/>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2">
    <w:name w:val="Medium Shading 1 - Accent 212"/>
    <w:uiPriority w:val="99"/>
    <w:rsid w:val="00B77CAA"/>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2">
    <w:name w:val="Light Shading - Accent 312"/>
    <w:uiPriority w:val="99"/>
    <w:rsid w:val="00B77CAA"/>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2">
    <w:name w:val="Light Shading - Accent 212"/>
    <w:uiPriority w:val="99"/>
    <w:rsid w:val="00B77CAA"/>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3">
    <w:name w:val="Средняя заливка 1 - Акцент 123"/>
    <w:uiPriority w:val="99"/>
    <w:rsid w:val="00B77CAA"/>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2">
    <w:name w:val="Средняя заливка 1 - Акцент 132"/>
    <w:basedOn w:val="a2"/>
    <w:uiPriority w:val="63"/>
    <w:rsid w:val="00B77CAA"/>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
    <w:name w:val="Светлый список - Акцент 112"/>
    <w:basedOn w:val="a2"/>
    <w:uiPriority w:val="61"/>
    <w:rsid w:val="00B77CAA"/>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20">
    <w:name w:val="Светлая сетка - Акцент 112"/>
    <w:basedOn w:val="a2"/>
    <w:uiPriority w:val="62"/>
    <w:rsid w:val="00B77CAA"/>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218">
    <w:name w:val="Средняя заливка 1 - Акцент 218"/>
    <w:rsid w:val="00B77CAA"/>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820">
    <w:name w:val="Сетка таблицы 82"/>
    <w:basedOn w:val="a2"/>
    <w:next w:val="82"/>
    <w:locked/>
    <w:rsid w:val="00B77CAA"/>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46">
    <w:name w:val="Средняя заливка 1 - Акцент 146"/>
    <w:basedOn w:val="a2"/>
    <w:uiPriority w:val="63"/>
    <w:rsid w:val="00B77CAA"/>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1">
    <w:name w:val="Светлая заливка - Акцент 112"/>
    <w:basedOn w:val="a2"/>
    <w:uiPriority w:val="60"/>
    <w:rsid w:val="00B77CAA"/>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2">
    <w:name w:val="Средняя заливка 1 - Акцент 152"/>
    <w:basedOn w:val="a2"/>
    <w:uiPriority w:val="63"/>
    <w:rsid w:val="00B77CAA"/>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10">
    <w:name w:val="Средняя заливка 1 - Акцент 1610"/>
    <w:basedOn w:val="a2"/>
    <w:uiPriority w:val="63"/>
    <w:rsid w:val="00B77CAA"/>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
    <w:name w:val="Цветная сетка - Акцент 11"/>
    <w:basedOn w:val="a2"/>
    <w:next w:val="-10"/>
    <w:uiPriority w:val="73"/>
    <w:rsid w:val="00B77CAA"/>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7E2FA" w:themeFill="accent1" w:themeFillTint="33"/>
    </w:tcPr>
    <w:tblStylePr w:type="firstRow">
      <w:rPr>
        <w:b/>
        <w:bCs/>
      </w:rPr>
      <w:tblPr/>
      <w:tcPr>
        <w:shd w:val="clear" w:color="auto" w:fill="90C5F6" w:themeFill="accent1" w:themeFillTint="66"/>
      </w:tcPr>
    </w:tblStylePr>
    <w:tblStylePr w:type="lastRow">
      <w:rPr>
        <w:b/>
        <w:bCs/>
        <w:color w:val="000000" w:themeColor="text1"/>
      </w:rPr>
      <w:tblPr/>
      <w:tcPr>
        <w:shd w:val="clear" w:color="auto" w:fill="90C5F6" w:themeFill="accent1" w:themeFillTint="66"/>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121">
    <w:name w:val="Светлая заливка - Акцент 121"/>
    <w:basedOn w:val="a2"/>
    <w:uiPriority w:val="60"/>
    <w:rsid w:val="00B77CAA"/>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212">
    <w:name w:val="Средняя заливка 1 - Акцент 1212"/>
    <w:basedOn w:val="a2"/>
    <w:uiPriority w:val="99"/>
    <w:rsid w:val="00B77CAA"/>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21">
    <w:name w:val="Средняя заливка 1 - Акцент 1221"/>
    <w:basedOn w:val="a2"/>
    <w:uiPriority w:val="99"/>
    <w:rsid w:val="00B77CAA"/>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11">
    <w:name w:val="Средняя заливка 1 - Акцент 1611"/>
    <w:basedOn w:val="a2"/>
    <w:uiPriority w:val="63"/>
    <w:rsid w:val="007D4E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37">
    <w:name w:val="Нет списка3"/>
    <w:next w:val="a3"/>
    <w:uiPriority w:val="99"/>
    <w:semiHidden/>
    <w:unhideWhenUsed/>
    <w:rsid w:val="007D4E1D"/>
  </w:style>
  <w:style w:type="table" w:customStyle="1" w:styleId="1-1123">
    <w:name w:val="Средняя заливка 1 - Акцент 1123"/>
    <w:uiPriority w:val="99"/>
    <w:rsid w:val="007D4E1D"/>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38">
    <w:name w:val="Сетка таблицы3"/>
    <w:basedOn w:val="a2"/>
    <w:next w:val="af2"/>
    <w:uiPriority w:val="59"/>
    <w:rsid w:val="007D4E1D"/>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
    <w:name w:val="Средняя заливка 1 - Акцент 11112"/>
    <w:uiPriority w:val="99"/>
    <w:rsid w:val="007D4E1D"/>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3">
    <w:name w:val="Light Grid - Accent 313"/>
    <w:uiPriority w:val="99"/>
    <w:rsid w:val="007D4E1D"/>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3">
    <w:name w:val="Medium Shading 1 - Accent 213"/>
    <w:uiPriority w:val="99"/>
    <w:rsid w:val="007D4E1D"/>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3">
    <w:name w:val="Light Shading - Accent 313"/>
    <w:uiPriority w:val="99"/>
    <w:rsid w:val="007D4E1D"/>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3">
    <w:name w:val="Light Shading - Accent 213"/>
    <w:uiPriority w:val="99"/>
    <w:rsid w:val="007D4E1D"/>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4">
    <w:name w:val="Средняя заливка 1 - Акцент 124"/>
    <w:uiPriority w:val="99"/>
    <w:rsid w:val="007D4E1D"/>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3">
    <w:name w:val="Средняя заливка 1 - Акцент 133"/>
    <w:basedOn w:val="a2"/>
    <w:uiPriority w:val="63"/>
    <w:rsid w:val="007D4E1D"/>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0">
    <w:name w:val="Светлый список - Акцент 113"/>
    <w:basedOn w:val="a2"/>
    <w:uiPriority w:val="61"/>
    <w:rsid w:val="007D4E1D"/>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31">
    <w:name w:val="Светлая сетка - Акцент 113"/>
    <w:basedOn w:val="a2"/>
    <w:uiPriority w:val="62"/>
    <w:rsid w:val="007D4E1D"/>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219">
    <w:name w:val="Средняя заливка 1 - Акцент 219"/>
    <w:rsid w:val="007D4E1D"/>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83">
    <w:name w:val="Сетка таблицы 83"/>
    <w:basedOn w:val="a2"/>
    <w:next w:val="82"/>
    <w:locked/>
    <w:rsid w:val="007D4E1D"/>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47">
    <w:name w:val="Средняя заливка 1 - Акцент 147"/>
    <w:basedOn w:val="a2"/>
    <w:uiPriority w:val="63"/>
    <w:rsid w:val="007D4E1D"/>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2">
    <w:name w:val="Светлая заливка - Акцент 113"/>
    <w:basedOn w:val="a2"/>
    <w:uiPriority w:val="60"/>
    <w:rsid w:val="007D4E1D"/>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3">
    <w:name w:val="Средняя заливка 1 - Акцент 153"/>
    <w:basedOn w:val="a2"/>
    <w:uiPriority w:val="63"/>
    <w:rsid w:val="007D4E1D"/>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12">
    <w:name w:val="Средняя заливка 1 - Акцент 1612"/>
    <w:basedOn w:val="a2"/>
    <w:uiPriority w:val="63"/>
    <w:rsid w:val="007D4E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2">
    <w:name w:val="Цветная сетка - Акцент 12"/>
    <w:basedOn w:val="a2"/>
    <w:uiPriority w:val="73"/>
    <w:rsid w:val="00092FD1"/>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9F3FD"/>
    </w:tcPr>
    <w:tblStylePr w:type="firstRow">
      <w:rPr>
        <w:b/>
        <w:bCs/>
      </w:rPr>
      <w:tblPr/>
      <w:tcPr>
        <w:shd w:val="clear" w:color="auto" w:fill="C7E2FA" w:themeFill="accent1" w:themeFillTint="33"/>
      </w:tcPr>
    </w:tblStylePr>
    <w:tblStylePr w:type="lastRow">
      <w:rPr>
        <w:b/>
        <w:bCs/>
        <w:color w:val="000000" w:themeColor="text1"/>
      </w:rPr>
      <w:tblPr/>
      <w:tcPr>
        <w:shd w:val="clear" w:color="auto" w:fill="E9F3FD"/>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1220">
    <w:name w:val="Светлая заливка - Акцент 122"/>
    <w:basedOn w:val="a2"/>
    <w:uiPriority w:val="60"/>
    <w:rsid w:val="007D4E1D"/>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213">
    <w:name w:val="Средняя заливка 1 - Акцент 1213"/>
    <w:basedOn w:val="a2"/>
    <w:uiPriority w:val="99"/>
    <w:rsid w:val="007D4E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22">
    <w:name w:val="Средняя заливка 1 - Акцент 1222"/>
    <w:basedOn w:val="a2"/>
    <w:uiPriority w:val="99"/>
    <w:rsid w:val="007D4E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48">
    <w:name w:val="Средняя заливка 1 - Акцент 148"/>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4">
    <w:name w:val="Светлая заливка - Акцент 114"/>
    <w:basedOn w:val="a2"/>
    <w:uiPriority w:val="60"/>
    <w:rsid w:val="002019DE"/>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4">
    <w:name w:val="Средняя заливка 1 - Акцент 154"/>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13">
    <w:name w:val="Средняя заливка 1 - Акцент 1613"/>
    <w:basedOn w:val="a2"/>
    <w:uiPriority w:val="63"/>
    <w:rsid w:val="002019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14">
    <w:name w:val="Средняя заливка 1 - Акцент 1214"/>
    <w:basedOn w:val="a2"/>
    <w:uiPriority w:val="99"/>
    <w:rsid w:val="002019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4">
    <w:name w:val="Средняя заливка 1 - Акцент 1124"/>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2">
    <w:name w:val="Сетка таблицы11"/>
    <w:basedOn w:val="a2"/>
    <w:next w:val="af2"/>
    <w:uiPriority w:val="59"/>
    <w:rsid w:val="002019DE"/>
    <w:pPr>
      <w:spacing w:after="120" w:line="276" w:lineRule="auto"/>
    </w:pPr>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3">
    <w:name w:val="Средняя заливка 1 - Акцент 11113"/>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11">
    <w:name w:val="Light Grid - Accent 3111"/>
    <w:uiPriority w:val="99"/>
    <w:rsid w:val="002019DE"/>
    <w:pPr>
      <w:spacing w:after="120" w:line="276" w:lineRule="auto"/>
    </w:pPr>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11">
    <w:name w:val="Medium Shading 1 - Accent 2111"/>
    <w:uiPriority w:val="99"/>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11">
    <w:name w:val="Light Shading - Accent 3111"/>
    <w:uiPriority w:val="99"/>
    <w:rsid w:val="002019DE"/>
    <w:pPr>
      <w:spacing w:after="120" w:line="276" w:lineRule="auto"/>
    </w:pPr>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11">
    <w:name w:val="Light Shading - Accent 2111"/>
    <w:uiPriority w:val="99"/>
    <w:rsid w:val="002019DE"/>
    <w:pPr>
      <w:spacing w:after="120" w:line="276" w:lineRule="auto"/>
    </w:pPr>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31">
    <w:name w:val="Средняя заливка 1 - Акцент 1231"/>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11">
    <w:name w:val="Средняя заливка 1 - Акцент 1311"/>
    <w:basedOn w:val="a2"/>
    <w:uiPriority w:val="63"/>
    <w:rsid w:val="002019DE"/>
    <w:pPr>
      <w:spacing w:after="120" w:line="276" w:lineRule="auto"/>
    </w:pPr>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
    <w:name w:val="Светлый список - Акцент 1111"/>
    <w:basedOn w:val="a2"/>
    <w:uiPriority w:val="61"/>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1">
    <w:name w:val="Светлая сетка - Акцент 1111"/>
    <w:basedOn w:val="a2"/>
    <w:uiPriority w:val="62"/>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2111">
    <w:name w:val="Средняя заливка 1 - Акцент 2111"/>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317">
    <w:name w:val="Светлая сетка - Акцент 317"/>
    <w:rsid w:val="002019DE"/>
    <w:pPr>
      <w:spacing w:after="120" w:line="276" w:lineRule="auto"/>
    </w:pPr>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CYR" w:eastAsia="Times New Roman" w:hAnsi="Arial CYR" w:cs="Arial CYR"/>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CYR" w:eastAsia="Times New Roman" w:hAnsi="Arial CYR" w:cs="Arial CYR"/>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CYR" w:eastAsia="Times New Roman" w:hAnsi="Arial CYR" w:cs="Arial CYR"/>
        <w:b/>
        <w:bCs/>
      </w:rPr>
    </w:tblStylePr>
    <w:tblStylePr w:type="lastCol">
      <w:rPr>
        <w:rFonts w:ascii="Arial CYR" w:eastAsia="Times New Roman" w:hAnsi="Arial CYR" w:cs="Arial CYR"/>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CYR"/>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3170">
    <w:name w:val="Светлая заливка - Акцент 317"/>
    <w:rsid w:val="002019DE"/>
    <w:pPr>
      <w:spacing w:after="120" w:line="276" w:lineRule="auto"/>
    </w:pPr>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CF8FB"/>
      </w:tcPr>
    </w:tblStylePr>
    <w:tblStylePr w:type="band1Horz">
      <w:rPr>
        <w:rFonts w:cs="Arial CYR"/>
      </w:rPr>
      <w:tblPr/>
      <w:tcPr>
        <w:tcBorders>
          <w:left w:val="nil"/>
          <w:right w:val="nil"/>
          <w:insideH w:val="nil"/>
          <w:insideV w:val="nil"/>
        </w:tcBorders>
        <w:shd w:val="clear" w:color="auto" w:fill="BCF8FB"/>
      </w:tcPr>
    </w:tblStylePr>
  </w:style>
  <w:style w:type="table" w:customStyle="1" w:styleId="-217">
    <w:name w:val="Светлая заливка - Акцент 217"/>
    <w:rsid w:val="002019DE"/>
    <w:pPr>
      <w:spacing w:after="120" w:line="276" w:lineRule="auto"/>
    </w:pPr>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6EAFF"/>
      </w:tcPr>
    </w:tblStylePr>
    <w:tblStylePr w:type="band1Horz">
      <w:rPr>
        <w:rFonts w:cs="Arial CYR"/>
      </w:rPr>
      <w:tblPr/>
      <w:tcPr>
        <w:tcBorders>
          <w:left w:val="nil"/>
          <w:right w:val="nil"/>
          <w:insideH w:val="nil"/>
          <w:insideV w:val="nil"/>
        </w:tcBorders>
        <w:shd w:val="clear" w:color="auto" w:fill="B6EAFF"/>
      </w:tcPr>
    </w:tblStylePr>
  </w:style>
  <w:style w:type="numbering" w:customStyle="1" w:styleId="140">
    <w:name w:val="Стиль14"/>
    <w:uiPriority w:val="99"/>
    <w:rsid w:val="002019DE"/>
  </w:style>
  <w:style w:type="numbering" w:customStyle="1" w:styleId="240">
    <w:name w:val="Стиль24"/>
    <w:uiPriority w:val="99"/>
    <w:rsid w:val="002019DE"/>
  </w:style>
  <w:style w:type="table" w:customStyle="1" w:styleId="1-1511">
    <w:name w:val="Средняя заливка 1 - Акцент 1511"/>
    <w:basedOn w:val="a2"/>
    <w:uiPriority w:val="63"/>
    <w:rsid w:val="002019DE"/>
    <w:pPr>
      <w:spacing w:after="120" w:line="276" w:lineRule="auto"/>
    </w:p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10">
    <w:name w:val="Светлая сетка - Акцент 121"/>
    <w:basedOn w:val="a2"/>
    <w:uiPriority w:val="62"/>
    <w:rsid w:val="002019DE"/>
    <w:pPr>
      <w:spacing w:after="120" w:line="276" w:lineRule="auto"/>
    </w:p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12">
    <w:name w:val="Светлая заливка - Акцент 1111"/>
    <w:basedOn w:val="a2"/>
    <w:uiPriority w:val="60"/>
    <w:rsid w:val="002019DE"/>
    <w:pPr>
      <w:spacing w:after="120" w:line="276" w:lineRule="auto"/>
    </w:pPr>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32">
    <w:name w:val="Светлая сетка - Акцент 32"/>
    <w:basedOn w:val="a2"/>
    <w:next w:val="-3"/>
    <w:uiPriority w:val="62"/>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2">
    <w:name w:val="Средняя заливка 1 - Акцент 22"/>
    <w:basedOn w:val="a2"/>
    <w:next w:val="1-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20">
    <w:name w:val="Светлая заливка - Акцент 32"/>
    <w:basedOn w:val="a2"/>
    <w:next w:val="-30"/>
    <w:uiPriority w:val="60"/>
    <w:rsid w:val="002019DE"/>
    <w:pPr>
      <w:spacing w:after="120" w:line="276" w:lineRule="auto"/>
    </w:pPr>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2">
    <w:name w:val="Светлая заливка - Акцент 22"/>
    <w:basedOn w:val="a2"/>
    <w:next w:val="-2"/>
    <w:uiPriority w:val="60"/>
    <w:rsid w:val="002019DE"/>
    <w:pPr>
      <w:spacing w:after="120" w:line="276" w:lineRule="auto"/>
    </w:pPr>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1-1614">
    <w:name w:val="Средняя заливка 1 - Акцент 1614"/>
    <w:basedOn w:val="a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styleId="afffff8">
    <w:name w:val="Intense Emphasis"/>
    <w:basedOn w:val="a1"/>
    <w:uiPriority w:val="21"/>
    <w:qFormat/>
    <w:rsid w:val="002019DE"/>
    <w:rPr>
      <w:b/>
      <w:bCs/>
      <w:i/>
      <w:iCs/>
      <w:color w:val="0F6FC6" w:themeColor="accent1"/>
    </w:rPr>
  </w:style>
  <w:style w:type="table" w:customStyle="1" w:styleId="1-17">
    <w:name w:val="Средняя заливка 1 - Акцент 17"/>
    <w:basedOn w:val="a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9">
    <w:name w:val="Стиль3"/>
    <w:basedOn w:val="a2"/>
    <w:uiPriority w:val="99"/>
    <w:qFormat/>
    <w:rsid w:val="002019DE"/>
    <w:pPr>
      <w:spacing w:after="120" w:line="276" w:lineRule="auto"/>
    </w:pPr>
    <w:rPr>
      <w:sz w:val="22"/>
      <w:szCs w:val="22"/>
    </w:rPr>
    <w:tblPr/>
  </w:style>
  <w:style w:type="table" w:customStyle="1" w:styleId="1-13111">
    <w:name w:val="Средняя заливка 1 - Акцент 13111"/>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
    <w:name w:val="Средняя заливка 1 - Акцент 1131"/>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211">
    <w:name w:val="Сетка таблицы21"/>
    <w:basedOn w:val="a2"/>
    <w:next w:val="af2"/>
    <w:uiPriority w:val="59"/>
    <w:rsid w:val="002019DE"/>
    <w:pPr>
      <w:spacing w:after="120" w:line="276" w:lineRule="auto"/>
    </w:pPr>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1">
    <w:name w:val="Средняя заливка 1 - Акцент 11121"/>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21">
    <w:name w:val="Light Grid - Accent 3121"/>
    <w:uiPriority w:val="99"/>
    <w:rsid w:val="002019DE"/>
    <w:pPr>
      <w:spacing w:after="120" w:line="276" w:lineRule="auto"/>
    </w:pPr>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21">
    <w:name w:val="Medium Shading 1 - Accent 2121"/>
    <w:uiPriority w:val="99"/>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21">
    <w:name w:val="Light Shading - Accent 3121"/>
    <w:uiPriority w:val="99"/>
    <w:rsid w:val="002019DE"/>
    <w:pPr>
      <w:spacing w:after="120" w:line="276" w:lineRule="auto"/>
    </w:pPr>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21">
    <w:name w:val="Light Shading - Accent 2121"/>
    <w:uiPriority w:val="99"/>
    <w:rsid w:val="002019DE"/>
    <w:pPr>
      <w:spacing w:after="120" w:line="276" w:lineRule="auto"/>
    </w:pPr>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41">
    <w:name w:val="Средняя заливка 1 - Акцент 1241"/>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21">
    <w:name w:val="Средняя заливка 1 - Акцент 1321"/>
    <w:basedOn w:val="a2"/>
    <w:uiPriority w:val="63"/>
    <w:rsid w:val="002019DE"/>
    <w:pPr>
      <w:spacing w:after="120" w:line="276" w:lineRule="auto"/>
    </w:pPr>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10">
    <w:name w:val="Светлый список - Акцент 1121"/>
    <w:basedOn w:val="a2"/>
    <w:uiPriority w:val="61"/>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211">
    <w:name w:val="Светлая сетка - Акцент 1121"/>
    <w:basedOn w:val="a2"/>
    <w:uiPriority w:val="62"/>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2121">
    <w:name w:val="Средняя заливка 1 - Акцент 2121"/>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1-1521">
    <w:name w:val="Средняя заливка 1 - Акцент 1521"/>
    <w:basedOn w:val="a2"/>
    <w:uiPriority w:val="63"/>
    <w:rsid w:val="002019DE"/>
    <w:pPr>
      <w:spacing w:after="120" w:line="276" w:lineRule="auto"/>
    </w:p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12">
    <w:name w:val="Светлая заливка - Акцент 1121"/>
    <w:basedOn w:val="a2"/>
    <w:uiPriority w:val="60"/>
    <w:rsid w:val="002019DE"/>
    <w:pPr>
      <w:spacing w:after="120" w:line="276" w:lineRule="auto"/>
    </w:pPr>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621">
    <w:name w:val="Средняя заливка 1 - Акцент 1621"/>
    <w:basedOn w:val="a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12">
    <w:name w:val="Средняя заливка 1 - Акцент 1312"/>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13">
    <w:name w:val="Средняя заливка 1 - Акцент 1313"/>
    <w:basedOn w:val="a2"/>
    <w:uiPriority w:val="63"/>
    <w:rsid w:val="002019DE"/>
    <w:pPr>
      <w:spacing w:after="120" w:line="276" w:lineRule="auto"/>
    </w:pPr>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49">
    <w:name w:val="Средняя заливка 1 - Акцент 149"/>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5">
    <w:name w:val="Светлая заливка - Акцент 115"/>
    <w:basedOn w:val="a2"/>
    <w:uiPriority w:val="60"/>
    <w:rsid w:val="002019DE"/>
    <w:rPr>
      <w:color w:val="0B5294" w:themeColor="accent1" w:themeShade="BF"/>
      <w:sz w:val="22"/>
      <w:szCs w:val="22"/>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5">
    <w:name w:val="Средняя заливка 1 - Акцент 155"/>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15">
    <w:name w:val="Средняя заливка 1 - Акцент 1615"/>
    <w:basedOn w:val="a2"/>
    <w:uiPriority w:val="63"/>
    <w:rsid w:val="002019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15">
    <w:name w:val="Средняя заливка 1 - Акцент 1215"/>
    <w:basedOn w:val="a2"/>
    <w:uiPriority w:val="99"/>
    <w:rsid w:val="002019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5">
    <w:name w:val="Средняя заливка 1 - Акцент 1125"/>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21">
    <w:name w:val="Сетка таблицы12"/>
    <w:basedOn w:val="a2"/>
    <w:next w:val="af2"/>
    <w:uiPriority w:val="59"/>
    <w:rsid w:val="002019DE"/>
    <w:pPr>
      <w:spacing w:after="120" w:line="276" w:lineRule="auto"/>
    </w:pPr>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4">
    <w:name w:val="Средняя заливка 1 - Акцент 11114"/>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12">
    <w:name w:val="Light Grid - Accent 3112"/>
    <w:uiPriority w:val="99"/>
    <w:rsid w:val="002019DE"/>
    <w:pPr>
      <w:spacing w:after="120" w:line="276" w:lineRule="auto"/>
    </w:pPr>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12">
    <w:name w:val="Medium Shading 1 - Accent 2112"/>
    <w:uiPriority w:val="99"/>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12">
    <w:name w:val="Light Shading - Accent 3112"/>
    <w:uiPriority w:val="99"/>
    <w:rsid w:val="002019DE"/>
    <w:pPr>
      <w:spacing w:after="120" w:line="276" w:lineRule="auto"/>
    </w:pPr>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12">
    <w:name w:val="Light Shading - Accent 2112"/>
    <w:uiPriority w:val="99"/>
    <w:rsid w:val="002019DE"/>
    <w:pPr>
      <w:spacing w:after="120" w:line="276" w:lineRule="auto"/>
    </w:pPr>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32">
    <w:name w:val="Средняя заливка 1 - Акцент 1232"/>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14">
    <w:name w:val="Средняя заливка 1 - Акцент 1314"/>
    <w:basedOn w:val="a2"/>
    <w:uiPriority w:val="63"/>
    <w:rsid w:val="002019DE"/>
    <w:pPr>
      <w:spacing w:after="120" w:line="276" w:lineRule="auto"/>
    </w:pPr>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
    <w:name w:val="Светлый список - Акцент 1112"/>
    <w:basedOn w:val="a2"/>
    <w:uiPriority w:val="61"/>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21">
    <w:name w:val="Светлая сетка - Акцент 1112"/>
    <w:basedOn w:val="a2"/>
    <w:uiPriority w:val="62"/>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2112">
    <w:name w:val="Средняя заливка 1 - Акцент 2112"/>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318">
    <w:name w:val="Светлая сетка - Акцент 318"/>
    <w:rsid w:val="002019DE"/>
    <w:pPr>
      <w:spacing w:after="120" w:line="276" w:lineRule="auto"/>
    </w:pPr>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CYR" w:eastAsia="Times New Roman" w:hAnsi="Arial CYR" w:cs="Arial CYR"/>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CYR" w:eastAsia="Times New Roman" w:hAnsi="Arial CYR" w:cs="Arial CYR"/>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CYR" w:eastAsia="Times New Roman" w:hAnsi="Arial CYR" w:cs="Arial CYR"/>
        <w:b/>
        <w:bCs/>
      </w:rPr>
    </w:tblStylePr>
    <w:tblStylePr w:type="lastCol">
      <w:rPr>
        <w:rFonts w:ascii="Arial CYR" w:eastAsia="Times New Roman" w:hAnsi="Arial CYR" w:cs="Arial CYR"/>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CYR"/>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3180">
    <w:name w:val="Светлая заливка - Акцент 318"/>
    <w:rsid w:val="002019DE"/>
    <w:pPr>
      <w:spacing w:after="120" w:line="276" w:lineRule="auto"/>
    </w:pPr>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CF8FB"/>
      </w:tcPr>
    </w:tblStylePr>
    <w:tblStylePr w:type="band1Horz">
      <w:rPr>
        <w:rFonts w:cs="Arial CYR"/>
      </w:rPr>
      <w:tblPr/>
      <w:tcPr>
        <w:tcBorders>
          <w:left w:val="nil"/>
          <w:right w:val="nil"/>
          <w:insideH w:val="nil"/>
          <w:insideV w:val="nil"/>
        </w:tcBorders>
        <w:shd w:val="clear" w:color="auto" w:fill="BCF8FB"/>
      </w:tcPr>
    </w:tblStylePr>
  </w:style>
  <w:style w:type="table" w:customStyle="1" w:styleId="-218">
    <w:name w:val="Светлая заливка - Акцент 218"/>
    <w:rsid w:val="002019DE"/>
    <w:pPr>
      <w:spacing w:after="120" w:line="276" w:lineRule="auto"/>
    </w:pPr>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6EAFF"/>
      </w:tcPr>
    </w:tblStylePr>
    <w:tblStylePr w:type="band1Horz">
      <w:rPr>
        <w:rFonts w:cs="Arial CYR"/>
      </w:rPr>
      <w:tblPr/>
      <w:tcPr>
        <w:tcBorders>
          <w:left w:val="nil"/>
          <w:right w:val="nil"/>
          <w:insideH w:val="nil"/>
          <w:insideV w:val="nil"/>
        </w:tcBorders>
        <w:shd w:val="clear" w:color="auto" w:fill="B6EAFF"/>
      </w:tcPr>
    </w:tblStylePr>
  </w:style>
  <w:style w:type="numbering" w:customStyle="1" w:styleId="150">
    <w:name w:val="Стиль15"/>
    <w:uiPriority w:val="99"/>
    <w:rsid w:val="002019DE"/>
  </w:style>
  <w:style w:type="numbering" w:customStyle="1" w:styleId="25">
    <w:name w:val="Стиль25"/>
    <w:uiPriority w:val="99"/>
    <w:rsid w:val="002019DE"/>
    <w:pPr>
      <w:numPr>
        <w:numId w:val="8"/>
      </w:numPr>
    </w:pPr>
  </w:style>
  <w:style w:type="table" w:customStyle="1" w:styleId="1-1512">
    <w:name w:val="Средняя заливка 1 - Акцент 1512"/>
    <w:basedOn w:val="a2"/>
    <w:uiPriority w:val="63"/>
    <w:rsid w:val="002019DE"/>
    <w:pPr>
      <w:spacing w:after="120" w:line="276" w:lineRule="auto"/>
    </w:p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21">
    <w:name w:val="Светлая сетка - Акцент 122"/>
    <w:basedOn w:val="a2"/>
    <w:uiPriority w:val="62"/>
    <w:rsid w:val="002019DE"/>
    <w:pPr>
      <w:spacing w:after="120" w:line="276" w:lineRule="auto"/>
    </w:p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22">
    <w:name w:val="Светлая заливка - Акцент 1112"/>
    <w:basedOn w:val="a2"/>
    <w:uiPriority w:val="60"/>
    <w:rsid w:val="002019DE"/>
    <w:pPr>
      <w:spacing w:after="120" w:line="276" w:lineRule="auto"/>
    </w:pPr>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33">
    <w:name w:val="Светлая сетка - Акцент 33"/>
    <w:basedOn w:val="a2"/>
    <w:next w:val="-3"/>
    <w:uiPriority w:val="62"/>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3">
    <w:name w:val="Средняя заливка 1 - Акцент 23"/>
    <w:basedOn w:val="a2"/>
    <w:next w:val="1-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30">
    <w:name w:val="Светлая заливка - Акцент 33"/>
    <w:basedOn w:val="a2"/>
    <w:next w:val="-30"/>
    <w:uiPriority w:val="60"/>
    <w:rsid w:val="002019DE"/>
    <w:pPr>
      <w:spacing w:after="120" w:line="276" w:lineRule="auto"/>
    </w:pPr>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3">
    <w:name w:val="Светлая заливка - Акцент 23"/>
    <w:basedOn w:val="a2"/>
    <w:next w:val="-2"/>
    <w:uiPriority w:val="60"/>
    <w:rsid w:val="002019DE"/>
    <w:pPr>
      <w:spacing w:after="120" w:line="276" w:lineRule="auto"/>
    </w:pPr>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1-1616">
    <w:name w:val="Средняя заливка 1 - Акцент 1616"/>
    <w:basedOn w:val="a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112">
    <w:name w:val="Средняя заливка 1 - Акцент 13112"/>
    <w:basedOn w:val="a2"/>
    <w:uiPriority w:val="63"/>
    <w:rsid w:val="002019DE"/>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2">
    <w:name w:val="Средняя заливка 1 - Акцент 1132"/>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221">
    <w:name w:val="Сетка таблицы22"/>
    <w:basedOn w:val="a2"/>
    <w:next w:val="af2"/>
    <w:uiPriority w:val="59"/>
    <w:rsid w:val="002019DE"/>
    <w:pPr>
      <w:spacing w:after="120" w:line="276" w:lineRule="auto"/>
    </w:pPr>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2">
    <w:name w:val="Средняя заливка 1 - Акцент 11122"/>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LightGrid-Accent3122">
    <w:name w:val="Light Grid - Accent 3122"/>
    <w:uiPriority w:val="99"/>
    <w:rsid w:val="002019DE"/>
    <w:pPr>
      <w:spacing w:after="120" w:line="276" w:lineRule="auto"/>
    </w:pPr>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22">
    <w:name w:val="Medium Shading 1 - Accent 2122"/>
    <w:uiPriority w:val="99"/>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22">
    <w:name w:val="Light Shading - Accent 3122"/>
    <w:uiPriority w:val="99"/>
    <w:rsid w:val="002019DE"/>
    <w:pPr>
      <w:spacing w:after="120" w:line="276" w:lineRule="auto"/>
    </w:pPr>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22">
    <w:name w:val="Light Shading - Accent 2122"/>
    <w:uiPriority w:val="99"/>
    <w:rsid w:val="002019DE"/>
    <w:pPr>
      <w:spacing w:after="120" w:line="276" w:lineRule="auto"/>
    </w:pPr>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242">
    <w:name w:val="Средняя заливка 1 - Акцент 1242"/>
    <w:uiPriority w:val="63"/>
    <w:rsid w:val="002019DE"/>
    <w:pPr>
      <w:spacing w:after="120" w:line="276" w:lineRule="auto"/>
    </w:pPr>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22">
    <w:name w:val="Средняя заливка 1 - Акцент 1322"/>
    <w:basedOn w:val="a2"/>
    <w:uiPriority w:val="63"/>
    <w:rsid w:val="002019DE"/>
    <w:pPr>
      <w:spacing w:after="120" w:line="276" w:lineRule="auto"/>
    </w:pPr>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2">
    <w:name w:val="Светлый список - Акцент 1122"/>
    <w:basedOn w:val="a2"/>
    <w:uiPriority w:val="61"/>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220">
    <w:name w:val="Светлая сетка - Акцент 1122"/>
    <w:basedOn w:val="a2"/>
    <w:uiPriority w:val="62"/>
    <w:rsid w:val="002019DE"/>
    <w:pPr>
      <w:spacing w:after="120" w:line="276" w:lineRule="auto"/>
    </w:pPr>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2122">
    <w:name w:val="Средняя заливка 1 - Акцент 2122"/>
    <w:rsid w:val="002019DE"/>
    <w:pPr>
      <w:spacing w:after="120" w:line="276" w:lineRule="auto"/>
    </w:pPr>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1-1522">
    <w:name w:val="Средняя заливка 1 - Акцент 1522"/>
    <w:basedOn w:val="a2"/>
    <w:uiPriority w:val="63"/>
    <w:rsid w:val="002019DE"/>
    <w:pPr>
      <w:spacing w:after="120" w:line="276" w:lineRule="auto"/>
    </w:p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21">
    <w:name w:val="Светлая заливка - Акцент 1122"/>
    <w:basedOn w:val="a2"/>
    <w:uiPriority w:val="60"/>
    <w:rsid w:val="002019DE"/>
    <w:pPr>
      <w:spacing w:after="120" w:line="276" w:lineRule="auto"/>
    </w:pPr>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622">
    <w:name w:val="Средняя заливка 1 - Акцент 1622"/>
    <w:basedOn w:val="a2"/>
    <w:uiPriority w:val="63"/>
    <w:rsid w:val="002019DE"/>
    <w:pPr>
      <w:spacing w:after="120" w:line="276" w:lineRule="auto"/>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13">
    <w:name w:val="Colorful List Accent 1"/>
    <w:basedOn w:val="a2"/>
    <w:uiPriority w:val="72"/>
    <w:rsid w:val="00381708"/>
    <w:rPr>
      <w:color w:val="000000" w:themeColor="text1"/>
    </w:rPr>
    <w:tblPr>
      <w:tblStyleRowBandSize w:val="1"/>
      <w:tblStyleColBandSize w:val="1"/>
    </w:tblPr>
    <w:tcPr>
      <w:shd w:val="clear" w:color="auto" w:fill="E3F0FD" w:themeFill="accent1" w:themeFillTint="19"/>
    </w:tcPr>
    <w:tblStylePr w:type="firstRow">
      <w:rPr>
        <w:b/>
        <w:bCs/>
        <w:color w:val="FFFFFF" w:themeColor="background1"/>
      </w:rPr>
      <w:tblPr/>
      <w:tcPr>
        <w:tcBorders>
          <w:bottom w:val="single" w:sz="12" w:space="0" w:color="FFFFFF" w:themeColor="background1"/>
        </w:tcBorders>
        <w:shd w:val="clear" w:color="auto" w:fill="007DAD" w:themeFill="accent2" w:themeFillShade="CC"/>
      </w:tcPr>
    </w:tblStylePr>
    <w:tblStylePr w:type="lastRow">
      <w:rPr>
        <w:b/>
        <w:bCs/>
        <w:color w:val="007DA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ADBF9" w:themeFill="accent1" w:themeFillTint="3F"/>
      </w:tcPr>
    </w:tblStylePr>
    <w:tblStylePr w:type="band1Horz">
      <w:tblPr/>
      <w:tcPr>
        <w:shd w:val="clear" w:color="auto" w:fill="C7E2FA" w:themeFill="accent1" w:themeFillTint="33"/>
      </w:tcPr>
    </w:tblStylePr>
  </w:style>
  <w:style w:type="table" w:styleId="afffff9">
    <w:name w:val="Colorful Grid"/>
    <w:basedOn w:val="a2"/>
    <w:uiPriority w:val="73"/>
    <w:rsid w:val="00092FD1"/>
    <w:rPr>
      <w:color w:val="000000" w:themeColor="text1"/>
    </w:rPr>
    <w:tblPr>
      <w:tblStyleRowBandSize w:val="1"/>
      <w:tblStyleColBandSize w:val="1"/>
      <w:tblBorders>
        <w:insideH w:val="single" w:sz="4" w:space="0" w:color="FFFFFF" w:themeColor="background1"/>
      </w:tblBorders>
    </w:tblPr>
    <w:tcPr>
      <w:shd w:val="clear" w:color="auto" w:fill="F2F2F2" w:themeFill="background1" w:themeFillShade="F2"/>
    </w:tcPr>
    <w:tblStylePr w:type="firstRow">
      <w:rPr>
        <w:b/>
        <w:bCs/>
      </w:rPr>
      <w:tblPr/>
      <w:tcPr>
        <w:shd w:val="clear" w:color="auto" w:fill="BFBFBF" w:themeFill="background1" w:themeFillShade="BF"/>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1-11135">
    <w:name w:val="Средняя заливка 1 - Акцент 11135"/>
    <w:basedOn w:val="a2"/>
    <w:uiPriority w:val="63"/>
    <w:rsid w:val="00C0032A"/>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45">
    <w:name w:val="Сетка таблицы4"/>
    <w:basedOn w:val="a2"/>
    <w:next w:val="af2"/>
    <w:uiPriority w:val="39"/>
    <w:rsid w:val="0087630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Цветная сетка1"/>
    <w:basedOn w:val="a2"/>
    <w:next w:val="afffff9"/>
    <w:uiPriority w:val="73"/>
    <w:rsid w:val="000B2D74"/>
    <w:rPr>
      <w:rFonts w:asciiTheme="minorHAnsi" w:eastAsiaTheme="minorEastAsia" w:hAnsiTheme="minorHAnsi" w:cstheme="minorBidi"/>
      <w:color w:val="000000" w:themeColor="text1"/>
      <w:sz w:val="21"/>
      <w:szCs w:val="2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xl368">
    <w:name w:val="xl368"/>
    <w:basedOn w:val="a0"/>
    <w:rsid w:val="00697F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cs="Times New Roman"/>
      <w:b/>
      <w:bCs/>
      <w:sz w:val="18"/>
      <w:szCs w:val="18"/>
      <w:lang w:eastAsia="ru-RU"/>
    </w:rPr>
  </w:style>
  <w:style w:type="paragraph" w:customStyle="1" w:styleId="xl369">
    <w:name w:val="xl369"/>
    <w:basedOn w:val="a0"/>
    <w:rsid w:val="00697F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cs="Times New Roman"/>
      <w:sz w:val="18"/>
      <w:szCs w:val="18"/>
      <w:lang w:eastAsia="ru-RU"/>
    </w:rPr>
  </w:style>
  <w:style w:type="paragraph" w:customStyle="1" w:styleId="xl370">
    <w:name w:val="xl370"/>
    <w:basedOn w:val="a0"/>
    <w:rsid w:val="00697F42"/>
    <w:pPr>
      <w:spacing w:before="100" w:beforeAutospacing="1" w:after="100" w:afterAutospacing="1" w:line="240" w:lineRule="auto"/>
    </w:pPr>
    <w:rPr>
      <w:rFonts w:cs="Times New Roman"/>
      <w:sz w:val="18"/>
      <w:szCs w:val="18"/>
      <w:lang w:eastAsia="ru-RU"/>
    </w:rPr>
  </w:style>
  <w:style w:type="paragraph" w:customStyle="1" w:styleId="xl371">
    <w:name w:val="xl371"/>
    <w:basedOn w:val="a0"/>
    <w:rsid w:val="00697F42"/>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372">
    <w:name w:val="xl372"/>
    <w:basedOn w:val="a0"/>
    <w:rsid w:val="00697F42"/>
    <w:pPr>
      <w:spacing w:before="100" w:beforeAutospacing="1" w:after="100" w:afterAutospacing="1" w:line="240" w:lineRule="auto"/>
    </w:pPr>
    <w:rPr>
      <w:rFonts w:cs="Times New Roman"/>
      <w:i/>
      <w:iCs/>
      <w:sz w:val="18"/>
      <w:szCs w:val="18"/>
      <w:lang w:eastAsia="ru-RU"/>
    </w:rPr>
  </w:style>
  <w:style w:type="paragraph" w:customStyle="1" w:styleId="xl373">
    <w:name w:val="xl373"/>
    <w:basedOn w:val="a0"/>
    <w:rsid w:val="00697F42"/>
    <w:pPr>
      <w:spacing w:before="100" w:beforeAutospacing="1" w:after="100" w:afterAutospacing="1" w:line="240" w:lineRule="auto"/>
    </w:pPr>
    <w:rPr>
      <w:rFonts w:cs="Times New Roman"/>
      <w:b/>
      <w:bCs/>
      <w:sz w:val="18"/>
      <w:szCs w:val="18"/>
      <w:lang w:eastAsia="ru-RU"/>
    </w:rPr>
  </w:style>
  <w:style w:type="paragraph" w:customStyle="1" w:styleId="xl374">
    <w:name w:val="xl374"/>
    <w:basedOn w:val="a0"/>
    <w:rsid w:val="00697F42"/>
    <w:pPr>
      <w:spacing w:before="100" w:beforeAutospacing="1" w:after="100" w:afterAutospacing="1" w:line="240" w:lineRule="auto"/>
      <w:ind w:firstLineChars="100" w:firstLine="100"/>
    </w:pPr>
    <w:rPr>
      <w:rFonts w:cs="Times New Roman"/>
      <w:sz w:val="18"/>
      <w:szCs w:val="18"/>
      <w:lang w:eastAsia="ru-RU"/>
    </w:rPr>
  </w:style>
  <w:style w:type="paragraph" w:customStyle="1" w:styleId="xl375">
    <w:name w:val="xl375"/>
    <w:basedOn w:val="a0"/>
    <w:rsid w:val="00697F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cs="Times New Roman"/>
      <w:i/>
      <w:iCs/>
      <w:sz w:val="18"/>
      <w:szCs w:val="18"/>
      <w:lang w:eastAsia="ru-RU"/>
    </w:rPr>
  </w:style>
  <w:style w:type="paragraph" w:customStyle="1" w:styleId="xl376">
    <w:name w:val="xl376"/>
    <w:basedOn w:val="a0"/>
    <w:rsid w:val="00697F42"/>
    <w:pPr>
      <w:spacing w:before="100" w:beforeAutospacing="1" w:after="100" w:afterAutospacing="1" w:line="240" w:lineRule="auto"/>
      <w:ind w:firstLineChars="200" w:firstLine="200"/>
    </w:pPr>
    <w:rPr>
      <w:rFonts w:cs="Times New Roman"/>
      <w:sz w:val="18"/>
      <w:szCs w:val="18"/>
      <w:lang w:eastAsia="ru-RU"/>
    </w:rPr>
  </w:style>
  <w:style w:type="paragraph" w:customStyle="1" w:styleId="xl377">
    <w:name w:val="xl377"/>
    <w:basedOn w:val="a0"/>
    <w:rsid w:val="00697F42"/>
    <w:pPr>
      <w:spacing w:before="100" w:beforeAutospacing="1" w:after="100" w:afterAutospacing="1" w:line="240" w:lineRule="auto"/>
    </w:pPr>
    <w:rPr>
      <w:rFonts w:cs="Times New Roman"/>
      <w:sz w:val="18"/>
      <w:szCs w:val="18"/>
      <w:lang w:eastAsia="ru-RU"/>
    </w:rPr>
  </w:style>
  <w:style w:type="paragraph" w:customStyle="1" w:styleId="xl378">
    <w:name w:val="xl378"/>
    <w:basedOn w:val="a0"/>
    <w:rsid w:val="00697F42"/>
    <w:pPr>
      <w:spacing w:before="100" w:beforeAutospacing="1" w:after="100" w:afterAutospacing="1" w:line="240" w:lineRule="auto"/>
      <w:ind w:firstLineChars="100" w:firstLine="100"/>
    </w:pPr>
    <w:rPr>
      <w:rFonts w:cs="Times New Roman"/>
      <w:b/>
      <w:bCs/>
      <w:sz w:val="18"/>
      <w:szCs w:val="18"/>
      <w:lang w:eastAsia="ru-RU"/>
    </w:rPr>
  </w:style>
  <w:style w:type="paragraph" w:customStyle="1" w:styleId="xl379">
    <w:name w:val="xl379"/>
    <w:basedOn w:val="a0"/>
    <w:rsid w:val="00697F42"/>
    <w:pPr>
      <w:shd w:val="clear" w:color="000000" w:fill="BFBFBF"/>
      <w:spacing w:before="100" w:beforeAutospacing="1" w:after="100" w:afterAutospacing="1" w:line="240" w:lineRule="auto"/>
    </w:pPr>
    <w:rPr>
      <w:rFonts w:ascii="Times New Roman" w:hAnsi="Times New Roman" w:cs="Times New Roman"/>
      <w:b/>
      <w:bCs/>
      <w:sz w:val="18"/>
      <w:szCs w:val="18"/>
      <w:lang w:eastAsia="ru-RU"/>
    </w:rPr>
  </w:style>
  <w:style w:type="paragraph" w:customStyle="1" w:styleId="xl380">
    <w:name w:val="xl380"/>
    <w:basedOn w:val="a0"/>
    <w:rsid w:val="00697F42"/>
    <w:pPr>
      <w:shd w:val="clear" w:color="000000" w:fill="BFBFBF"/>
      <w:spacing w:before="100" w:beforeAutospacing="1" w:after="100" w:afterAutospacing="1" w:line="240" w:lineRule="auto"/>
      <w:jc w:val="center"/>
      <w:textAlignment w:val="center"/>
    </w:pPr>
    <w:rPr>
      <w:rFonts w:ascii="Times New Roman" w:hAnsi="Times New Roman" w:cs="Times New Roman"/>
      <w:b/>
      <w:bCs/>
      <w:sz w:val="18"/>
      <w:szCs w:val="18"/>
      <w:lang w:eastAsia="ru-RU"/>
    </w:rPr>
  </w:style>
  <w:style w:type="paragraph" w:customStyle="1" w:styleId="xl381">
    <w:name w:val="xl381"/>
    <w:basedOn w:val="a0"/>
    <w:rsid w:val="00697F42"/>
    <w:pPr>
      <w:shd w:val="clear" w:color="000000" w:fill="F2F2F2"/>
      <w:spacing w:before="100" w:beforeAutospacing="1" w:after="100" w:afterAutospacing="1" w:line="240" w:lineRule="auto"/>
      <w:ind w:firstLineChars="100" w:firstLine="100"/>
    </w:pPr>
    <w:rPr>
      <w:rFonts w:cs="Times New Roman"/>
      <w:sz w:val="18"/>
      <w:szCs w:val="18"/>
      <w:lang w:eastAsia="ru-RU"/>
    </w:rPr>
  </w:style>
  <w:style w:type="paragraph" w:customStyle="1" w:styleId="xl382">
    <w:name w:val="xl382"/>
    <w:basedOn w:val="a0"/>
    <w:rsid w:val="00697F42"/>
    <w:pPr>
      <w:shd w:val="clear" w:color="000000" w:fill="F2F2F2"/>
      <w:spacing w:before="100" w:beforeAutospacing="1" w:after="100" w:afterAutospacing="1" w:line="240" w:lineRule="auto"/>
    </w:pPr>
    <w:rPr>
      <w:rFonts w:cs="Times New Roman"/>
      <w:sz w:val="18"/>
      <w:szCs w:val="18"/>
      <w:lang w:eastAsia="ru-RU"/>
    </w:rPr>
  </w:style>
  <w:style w:type="paragraph" w:customStyle="1" w:styleId="xl383">
    <w:name w:val="xl383"/>
    <w:basedOn w:val="a0"/>
    <w:rsid w:val="00697F4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pPr>
    <w:rPr>
      <w:rFonts w:cs="Times New Roman"/>
      <w:sz w:val="18"/>
      <w:szCs w:val="18"/>
      <w:lang w:eastAsia="ru-RU"/>
    </w:rPr>
  </w:style>
  <w:style w:type="paragraph" w:customStyle="1" w:styleId="xl384">
    <w:name w:val="xl384"/>
    <w:basedOn w:val="a0"/>
    <w:rsid w:val="00697F42"/>
    <w:pPr>
      <w:shd w:val="clear" w:color="000000" w:fill="F2F2F2"/>
      <w:spacing w:before="100" w:beforeAutospacing="1" w:after="100" w:afterAutospacing="1" w:line="240" w:lineRule="auto"/>
      <w:ind w:firstLineChars="200" w:firstLine="200"/>
    </w:pPr>
    <w:rPr>
      <w:rFonts w:cs="Times New Roman"/>
      <w:sz w:val="18"/>
      <w:szCs w:val="18"/>
      <w:lang w:eastAsia="ru-RU"/>
    </w:rPr>
  </w:style>
  <w:style w:type="paragraph" w:customStyle="1" w:styleId="xl385">
    <w:name w:val="xl385"/>
    <w:basedOn w:val="a0"/>
    <w:rsid w:val="00697F42"/>
    <w:pPr>
      <w:shd w:val="clear" w:color="000000" w:fill="C8E2FB"/>
      <w:spacing w:before="100" w:beforeAutospacing="1" w:after="100" w:afterAutospacing="1" w:line="240" w:lineRule="auto"/>
    </w:pPr>
    <w:rPr>
      <w:rFonts w:cs="Times New Roman"/>
      <w:b/>
      <w:bCs/>
      <w:sz w:val="18"/>
      <w:szCs w:val="18"/>
      <w:lang w:eastAsia="ru-RU"/>
    </w:rPr>
  </w:style>
  <w:style w:type="paragraph" w:customStyle="1" w:styleId="xl386">
    <w:name w:val="xl386"/>
    <w:basedOn w:val="a0"/>
    <w:rsid w:val="00697F42"/>
    <w:pPr>
      <w:shd w:val="clear" w:color="000000" w:fill="C8E2FB"/>
      <w:spacing w:before="100" w:beforeAutospacing="1" w:after="100" w:afterAutospacing="1" w:line="240" w:lineRule="auto"/>
    </w:pPr>
    <w:rPr>
      <w:rFonts w:ascii="Times New Roman" w:hAnsi="Times New Roman" w:cs="Times New Roman"/>
      <w:b/>
      <w:bCs/>
      <w:sz w:val="18"/>
      <w:szCs w:val="18"/>
      <w:lang w:eastAsia="ru-RU"/>
    </w:rPr>
  </w:style>
  <w:style w:type="paragraph" w:customStyle="1" w:styleId="xl387">
    <w:name w:val="xl387"/>
    <w:basedOn w:val="a0"/>
    <w:rsid w:val="00697F42"/>
    <w:pPr>
      <w:shd w:val="clear" w:color="000000" w:fill="C8E2FB"/>
      <w:spacing w:before="100" w:beforeAutospacing="1" w:after="100" w:afterAutospacing="1" w:line="240" w:lineRule="auto"/>
    </w:pPr>
    <w:rPr>
      <w:rFonts w:cs="Times New Roman"/>
      <w:b/>
      <w:bCs/>
      <w:sz w:val="18"/>
      <w:szCs w:val="18"/>
      <w:lang w:eastAsia="ru-RU"/>
    </w:rPr>
  </w:style>
  <w:style w:type="paragraph" w:customStyle="1" w:styleId="xl388">
    <w:name w:val="xl388"/>
    <w:basedOn w:val="a0"/>
    <w:rsid w:val="00697F42"/>
    <w:pPr>
      <w:pBdr>
        <w:top w:val="single" w:sz="4" w:space="0" w:color="auto"/>
        <w:left w:val="single" w:sz="4" w:space="0" w:color="auto"/>
        <w:bottom w:val="single" w:sz="4" w:space="0" w:color="auto"/>
        <w:right w:val="single" w:sz="4" w:space="0" w:color="auto"/>
      </w:pBdr>
      <w:shd w:val="clear" w:color="000000" w:fill="C8E2FB"/>
      <w:spacing w:before="100" w:beforeAutospacing="1" w:after="100" w:afterAutospacing="1" w:line="240" w:lineRule="auto"/>
      <w:jc w:val="right"/>
    </w:pPr>
    <w:rPr>
      <w:rFonts w:cs="Times New Roman"/>
      <w:b/>
      <w:bCs/>
      <w:sz w:val="18"/>
      <w:szCs w:val="18"/>
      <w:lang w:eastAsia="ru-RU"/>
    </w:rPr>
  </w:style>
  <w:style w:type="paragraph" w:customStyle="1" w:styleId="xl389">
    <w:name w:val="xl389"/>
    <w:basedOn w:val="a0"/>
    <w:rsid w:val="00697F42"/>
    <w:pPr>
      <w:spacing w:before="100" w:beforeAutospacing="1" w:after="100" w:afterAutospacing="1" w:line="240" w:lineRule="auto"/>
      <w:ind w:firstLineChars="300" w:firstLine="300"/>
    </w:pPr>
    <w:rPr>
      <w:rFonts w:cs="Times New Roman"/>
      <w:i/>
      <w:iCs/>
      <w:sz w:val="18"/>
      <w:szCs w:val="18"/>
      <w:lang w:eastAsia="ru-RU"/>
    </w:rPr>
  </w:style>
  <w:style w:type="paragraph" w:customStyle="1" w:styleId="xl390">
    <w:name w:val="xl390"/>
    <w:basedOn w:val="a0"/>
    <w:rsid w:val="00697F42"/>
    <w:pPr>
      <w:spacing w:before="100" w:beforeAutospacing="1" w:after="100" w:afterAutospacing="1" w:line="240" w:lineRule="auto"/>
      <w:ind w:firstLineChars="300" w:firstLine="300"/>
    </w:pPr>
    <w:rPr>
      <w:rFonts w:cs="Times New Roman"/>
      <w:i/>
      <w:iCs/>
      <w:sz w:val="18"/>
      <w:szCs w:val="18"/>
      <w:lang w:eastAsia="ru-RU"/>
    </w:rPr>
  </w:style>
  <w:style w:type="table" w:customStyle="1" w:styleId="-130">
    <w:name w:val="Цветная сетка - Акцент 13"/>
    <w:basedOn w:val="a2"/>
    <w:next w:val="-10"/>
    <w:uiPriority w:val="73"/>
    <w:rsid w:val="00DD2D25"/>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4">
    <w:name w:val="Цветная сетка - Акцент 14"/>
    <w:basedOn w:val="a2"/>
    <w:next w:val="-10"/>
    <w:uiPriority w:val="73"/>
    <w:rsid w:val="00D665AB"/>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319">
    <w:name w:val="Светлая сетка - Акцент 319"/>
    <w:rsid w:val="001A4D5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CYR" w:eastAsia="Times New Roman" w:hAnsi="Arial CYR" w:cs="Arial CYR"/>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CYR" w:eastAsia="Times New Roman" w:hAnsi="Arial CYR" w:cs="Arial CYR"/>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CYR" w:eastAsia="Times New Roman" w:hAnsi="Arial CYR" w:cs="Arial CYR"/>
        <w:b/>
        <w:bCs/>
      </w:rPr>
    </w:tblStylePr>
    <w:tblStylePr w:type="lastCol">
      <w:rPr>
        <w:rFonts w:ascii="Arial CYR" w:eastAsia="Times New Roman" w:hAnsi="Arial CYR" w:cs="Arial CYR"/>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CYR"/>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0">
    <w:name w:val="Средняя заливка 1 - Акцент 2110"/>
    <w:rsid w:val="001A4D5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3190">
    <w:name w:val="Светлая заливка - Акцент 319"/>
    <w:rsid w:val="001A4D5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CF8FB"/>
      </w:tcPr>
    </w:tblStylePr>
    <w:tblStylePr w:type="band1Horz">
      <w:rPr>
        <w:rFonts w:cs="Arial CYR"/>
      </w:rPr>
      <w:tblPr/>
      <w:tcPr>
        <w:tcBorders>
          <w:left w:val="nil"/>
          <w:right w:val="nil"/>
          <w:insideH w:val="nil"/>
          <w:insideV w:val="nil"/>
        </w:tcBorders>
        <w:shd w:val="clear" w:color="auto" w:fill="BCF8FB"/>
      </w:tcPr>
    </w:tblStylePr>
  </w:style>
  <w:style w:type="table" w:customStyle="1" w:styleId="-219">
    <w:name w:val="Светлая заливка - Акцент 219"/>
    <w:rsid w:val="001A4D5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6EAFF"/>
      </w:tcPr>
    </w:tblStylePr>
    <w:tblStylePr w:type="band1Horz">
      <w:rPr>
        <w:rFonts w:cs="Arial CYR"/>
      </w:rPr>
      <w:tblPr/>
      <w:tcPr>
        <w:tcBorders>
          <w:left w:val="nil"/>
          <w:right w:val="nil"/>
          <w:insideH w:val="nil"/>
          <w:insideV w:val="nil"/>
        </w:tcBorders>
        <w:shd w:val="clear" w:color="auto" w:fill="B6EAFF"/>
      </w:tcPr>
    </w:tblStylePr>
  </w:style>
  <w:style w:type="table" w:customStyle="1" w:styleId="1-1617">
    <w:name w:val="Средняя заливка 1 - Акцент 1617"/>
    <w:basedOn w:val="a2"/>
    <w:uiPriority w:val="63"/>
    <w:rsid w:val="001A4D5C"/>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a">
    <w:name w:val="List Bullet"/>
    <w:basedOn w:val="a0"/>
    <w:locked/>
    <w:rsid w:val="001A4D5C"/>
    <w:pPr>
      <w:numPr>
        <w:numId w:val="15"/>
      </w:numPr>
      <w:contextualSpacing/>
    </w:pPr>
  </w:style>
  <w:style w:type="numbering" w:customStyle="1" w:styleId="160">
    <w:name w:val="Стиль16"/>
    <w:uiPriority w:val="99"/>
    <w:rsid w:val="001A4D5C"/>
  </w:style>
  <w:style w:type="numbering" w:customStyle="1" w:styleId="260">
    <w:name w:val="Стиль26"/>
    <w:uiPriority w:val="99"/>
    <w:rsid w:val="001A4D5C"/>
  </w:style>
  <w:style w:type="character" w:customStyle="1" w:styleId="mediumtext">
    <w:name w:val="medium_text"/>
    <w:basedOn w:val="a1"/>
    <w:rsid w:val="001A4D5C"/>
  </w:style>
  <w:style w:type="paragraph" w:customStyle="1" w:styleId="1f7">
    <w:name w:val="Знак Знак Знак1 Знак"/>
    <w:basedOn w:val="a0"/>
    <w:rsid w:val="001A4D5C"/>
    <w:pPr>
      <w:spacing w:before="100" w:beforeAutospacing="1" w:after="100" w:afterAutospacing="1" w:line="240" w:lineRule="auto"/>
    </w:pPr>
    <w:rPr>
      <w:rFonts w:ascii="Tahoma" w:hAnsi="Tahoma" w:cs="Times New Roman"/>
      <w:sz w:val="20"/>
      <w:szCs w:val="20"/>
      <w:lang w:val="en-US"/>
    </w:rPr>
  </w:style>
  <w:style w:type="character" w:customStyle="1" w:styleId="modulecontent">
    <w:name w:val="module_content"/>
    <w:basedOn w:val="a1"/>
    <w:rsid w:val="001A4D5C"/>
  </w:style>
  <w:style w:type="character" w:customStyle="1" w:styleId="tel">
    <w:name w:val="tel"/>
    <w:basedOn w:val="a1"/>
    <w:rsid w:val="001A4D5C"/>
  </w:style>
  <w:style w:type="paragraph" w:customStyle="1" w:styleId="afffffa">
    <w:name w:val="Источник"/>
    <w:basedOn w:val="a0"/>
    <w:link w:val="afffffb"/>
    <w:qFormat/>
    <w:rsid w:val="001A4D5C"/>
    <w:pPr>
      <w:spacing w:after="0" w:line="312" w:lineRule="auto"/>
      <w:jc w:val="right"/>
    </w:pPr>
    <w:rPr>
      <w:rFonts w:eastAsia="Calibri" w:cs="Times New Roman"/>
      <w:i/>
      <w:color w:val="31849B"/>
      <w:sz w:val="20"/>
      <w:szCs w:val="20"/>
      <w:lang w:eastAsia="ru-RU"/>
    </w:rPr>
  </w:style>
  <w:style w:type="character" w:customStyle="1" w:styleId="afffffb">
    <w:name w:val="Источник Знак"/>
    <w:basedOn w:val="a1"/>
    <w:link w:val="afffffa"/>
    <w:rsid w:val="001A4D5C"/>
    <w:rPr>
      <w:i/>
      <w:color w:val="31849B"/>
    </w:rPr>
  </w:style>
  <w:style w:type="character" w:customStyle="1" w:styleId="b-serp-urlitem">
    <w:name w:val="b-serp-url__item"/>
    <w:basedOn w:val="a1"/>
    <w:rsid w:val="001A4D5C"/>
  </w:style>
  <w:style w:type="numbering" w:customStyle="1" w:styleId="1210">
    <w:name w:val="Стиль121"/>
    <w:uiPriority w:val="99"/>
    <w:rsid w:val="001A4D5C"/>
  </w:style>
  <w:style w:type="character" w:customStyle="1" w:styleId="Calibri">
    <w:name w:val="Стиль +Основной текст (Calibri)"/>
    <w:basedOn w:val="a1"/>
    <w:rsid w:val="001A4D5C"/>
    <w:rPr>
      <w:rFonts w:ascii="Calibri" w:hAnsi="Calibri"/>
      <w:sz w:val="24"/>
    </w:rPr>
  </w:style>
  <w:style w:type="paragraph" w:customStyle="1" w:styleId="afffffc">
    <w:name w:val="ос текст"/>
    <w:basedOn w:val="a0"/>
    <w:link w:val="afffffd"/>
    <w:qFormat/>
    <w:rsid w:val="001A4D5C"/>
    <w:pPr>
      <w:spacing w:after="0" w:line="312" w:lineRule="auto"/>
      <w:jc w:val="both"/>
    </w:pPr>
    <w:rPr>
      <w:rFonts w:eastAsia="Calibri" w:cs="Times New Roman"/>
      <w:sz w:val="24"/>
      <w:szCs w:val="24"/>
    </w:rPr>
  </w:style>
  <w:style w:type="character" w:customStyle="1" w:styleId="afffffd">
    <w:name w:val="ос текст Знак"/>
    <w:basedOn w:val="a1"/>
    <w:link w:val="afffffc"/>
    <w:rsid w:val="001A4D5C"/>
    <w:rPr>
      <w:sz w:val="24"/>
      <w:szCs w:val="24"/>
      <w:lang w:eastAsia="en-US"/>
    </w:rPr>
  </w:style>
  <w:style w:type="table" w:customStyle="1" w:styleId="-123">
    <w:name w:val="Светлый список - Акцент 12"/>
    <w:basedOn w:val="a2"/>
    <w:uiPriority w:val="61"/>
    <w:rsid w:val="001A4D5C"/>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231">
    <w:name w:val="Стиль231"/>
    <w:uiPriority w:val="99"/>
    <w:rsid w:val="001A4D5C"/>
    <w:pPr>
      <w:numPr>
        <w:numId w:val="16"/>
      </w:numPr>
    </w:pPr>
  </w:style>
  <w:style w:type="numbering" w:customStyle="1" w:styleId="131">
    <w:name w:val="Стиль131"/>
    <w:uiPriority w:val="99"/>
    <w:rsid w:val="001A4D5C"/>
  </w:style>
  <w:style w:type="numbering" w:customStyle="1" w:styleId="241">
    <w:name w:val="Стиль241"/>
    <w:uiPriority w:val="99"/>
    <w:rsid w:val="001A4D5C"/>
    <w:pPr>
      <w:numPr>
        <w:numId w:val="14"/>
      </w:numPr>
    </w:pPr>
  </w:style>
  <w:style w:type="table" w:customStyle="1" w:styleId="1-1441">
    <w:name w:val="Средняя заливка 1 - Акцент 1441"/>
    <w:basedOn w:val="a2"/>
    <w:uiPriority w:val="63"/>
    <w:rsid w:val="001A4D5C"/>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style4">
    <w:name w:val="style4"/>
    <w:basedOn w:val="a1"/>
    <w:rsid w:val="001A4D5C"/>
  </w:style>
  <w:style w:type="table" w:customStyle="1" w:styleId="1-1618">
    <w:name w:val="Средняя заливка 1 - Акцент 1618"/>
    <w:basedOn w:val="a2"/>
    <w:uiPriority w:val="63"/>
    <w:rsid w:val="001A4D5C"/>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61">
    <w:name w:val="Средняя заливка 1 - Акцент 1461"/>
    <w:basedOn w:val="a2"/>
    <w:uiPriority w:val="63"/>
    <w:rsid w:val="001A4D5C"/>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
    <w:name w:val="Светлый список - Акцент 1113"/>
    <w:basedOn w:val="a2"/>
    <w:uiPriority w:val="61"/>
    <w:rsid w:val="001A4D5C"/>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Mention">
    <w:name w:val="Mention"/>
    <w:basedOn w:val="a1"/>
    <w:uiPriority w:val="99"/>
    <w:semiHidden/>
    <w:unhideWhenUsed/>
    <w:rsid w:val="001A4D5C"/>
    <w:rPr>
      <w:color w:val="2B579A"/>
      <w:shd w:val="clear" w:color="auto" w:fill="E6E6E6"/>
    </w:rPr>
  </w:style>
  <w:style w:type="character" w:customStyle="1" w:styleId="UnresolvedMention">
    <w:name w:val="Unresolved Mention"/>
    <w:basedOn w:val="a1"/>
    <w:uiPriority w:val="99"/>
    <w:semiHidden/>
    <w:unhideWhenUsed/>
    <w:rsid w:val="001A4D5C"/>
    <w:rPr>
      <w:color w:val="808080"/>
      <w:shd w:val="clear" w:color="auto" w:fill="E6E6E6"/>
    </w:rPr>
  </w:style>
  <w:style w:type="table" w:customStyle="1" w:styleId="-15">
    <w:name w:val="Цветная сетка - Акцент 15"/>
    <w:basedOn w:val="a2"/>
    <w:next w:val="-10"/>
    <w:uiPriority w:val="73"/>
    <w:rsid w:val="001A4D5C"/>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0">
    <w:name w:val="Темный список - Акцент 21"/>
    <w:basedOn w:val="a2"/>
    <w:next w:val="-20"/>
    <w:uiPriority w:val="70"/>
    <w:rsid w:val="001A4D5C"/>
    <w:rPr>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2f2">
    <w:name w:val="Цветная сетка2"/>
    <w:basedOn w:val="a2"/>
    <w:next w:val="afffff9"/>
    <w:uiPriority w:val="73"/>
    <w:rsid w:val="001A4D5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f8">
    <w:name w:val="Цветной список1"/>
    <w:basedOn w:val="a2"/>
    <w:next w:val="afffffe"/>
    <w:uiPriority w:val="72"/>
    <w:rsid w:val="001A4D5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1">
    <w:name w:val="Средняя сетка 3 - Акцент 11"/>
    <w:basedOn w:val="a2"/>
    <w:next w:val="3-1"/>
    <w:uiPriority w:val="69"/>
    <w:rsid w:val="001A4D5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20">
    <w:name w:val="Dark List Accent 2"/>
    <w:basedOn w:val="a2"/>
    <w:uiPriority w:val="70"/>
    <w:rsid w:val="001A4D5C"/>
    <w:rPr>
      <w:color w:val="FFFFFF" w:themeColor="background1"/>
    </w:rPr>
    <w:tblPr>
      <w:tblStyleRowBandSize w:val="1"/>
      <w:tblStyleColBandSize w:val="1"/>
    </w:tblPr>
    <w:tcPr>
      <w:shd w:val="clear" w:color="auto" w:fill="009DD9"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D6C"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75A2"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75A2" w:themeFill="accent2" w:themeFillShade="BF"/>
      </w:tcPr>
    </w:tblStylePr>
    <w:tblStylePr w:type="band1Vert">
      <w:tblPr/>
      <w:tcPr>
        <w:tcBorders>
          <w:top w:val="nil"/>
          <w:left w:val="nil"/>
          <w:bottom w:val="nil"/>
          <w:right w:val="nil"/>
          <w:insideH w:val="nil"/>
          <w:insideV w:val="nil"/>
        </w:tcBorders>
        <w:shd w:val="clear" w:color="auto" w:fill="0075A2" w:themeFill="accent2" w:themeFillShade="BF"/>
      </w:tcPr>
    </w:tblStylePr>
    <w:tblStylePr w:type="band1Horz">
      <w:tblPr/>
      <w:tcPr>
        <w:tcBorders>
          <w:top w:val="nil"/>
          <w:left w:val="nil"/>
          <w:bottom w:val="nil"/>
          <w:right w:val="nil"/>
          <w:insideH w:val="nil"/>
          <w:insideV w:val="nil"/>
        </w:tcBorders>
        <w:shd w:val="clear" w:color="auto" w:fill="0075A2" w:themeFill="accent2" w:themeFillShade="BF"/>
      </w:tcPr>
    </w:tblStylePr>
  </w:style>
  <w:style w:type="table" w:styleId="afffffe">
    <w:name w:val="Colorful List"/>
    <w:basedOn w:val="a2"/>
    <w:uiPriority w:val="72"/>
    <w:rsid w:val="001A4D5C"/>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7DAD" w:themeFill="accent2" w:themeFillShade="CC"/>
      </w:tcPr>
    </w:tblStylePr>
    <w:tblStylePr w:type="lastRow">
      <w:rPr>
        <w:b/>
        <w:bCs/>
        <w:color w:val="007DA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3-1">
    <w:name w:val="Medium Grid 3 Accent 1"/>
    <w:basedOn w:val="a2"/>
    <w:uiPriority w:val="69"/>
    <w:rsid w:val="001A4D5C"/>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ADBF9"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6FC6"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6FC6"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6FC6"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6FC6"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5B7F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5B7F4" w:themeFill="accent1" w:themeFillTint="7F"/>
      </w:tcPr>
    </w:tblStylePr>
  </w:style>
  <w:style w:type="table" w:styleId="-34">
    <w:name w:val="Colorful Shading Accent 3"/>
    <w:basedOn w:val="a2"/>
    <w:uiPriority w:val="71"/>
    <w:rsid w:val="001A4D5C"/>
    <w:rPr>
      <w:color w:val="000000" w:themeColor="text1"/>
    </w:rPr>
    <w:tblPr>
      <w:tblStyleRowBandSize w:val="1"/>
      <w:tblStyleColBandSize w:val="1"/>
      <w:tblBorders>
        <w:top w:val="single" w:sz="24" w:space="0" w:color="10CF9B" w:themeColor="accent4"/>
        <w:left w:val="single" w:sz="4" w:space="0" w:color="0BD0D9" w:themeColor="accent3"/>
        <w:bottom w:val="single" w:sz="4" w:space="0" w:color="0BD0D9" w:themeColor="accent3"/>
        <w:right w:val="single" w:sz="4" w:space="0" w:color="0BD0D9" w:themeColor="accent3"/>
        <w:insideH w:val="single" w:sz="4" w:space="0" w:color="FFFFFF" w:themeColor="background1"/>
        <w:insideV w:val="single" w:sz="4" w:space="0" w:color="FFFFFF" w:themeColor="background1"/>
      </w:tblBorders>
    </w:tblPr>
    <w:tcPr>
      <w:shd w:val="clear" w:color="auto" w:fill="E4FCFD" w:themeFill="accent3" w:themeFillTint="19"/>
    </w:tcPr>
    <w:tblStylePr w:type="firstRow">
      <w:rPr>
        <w:b/>
        <w:bCs/>
      </w:rPr>
      <w:tblPr/>
      <w:tcPr>
        <w:tcBorders>
          <w:top w:val="nil"/>
          <w:left w:val="nil"/>
          <w:bottom w:val="single" w:sz="24" w:space="0" w:color="10CF9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67C82" w:themeFill="accent3" w:themeFillShade="99"/>
      </w:tcPr>
    </w:tblStylePr>
    <w:tblStylePr w:type="firstCol">
      <w:rPr>
        <w:color w:val="FFFFFF" w:themeColor="background1"/>
      </w:rPr>
      <w:tblPr/>
      <w:tcPr>
        <w:tcBorders>
          <w:top w:val="nil"/>
          <w:left w:val="nil"/>
          <w:bottom w:val="nil"/>
          <w:right w:val="nil"/>
          <w:insideH w:val="single" w:sz="4" w:space="0" w:color="067C82" w:themeColor="accent3" w:themeShade="99"/>
          <w:insideV w:val="nil"/>
        </w:tcBorders>
        <w:shd w:val="clear" w:color="auto" w:fill="067C82"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67C82" w:themeFill="accent3" w:themeFillShade="99"/>
      </w:tcPr>
    </w:tblStylePr>
    <w:tblStylePr w:type="band1Vert">
      <w:tblPr/>
      <w:tcPr>
        <w:shd w:val="clear" w:color="auto" w:fill="93F4F9" w:themeFill="accent3" w:themeFillTint="66"/>
      </w:tcPr>
    </w:tblStylePr>
    <w:tblStylePr w:type="band1Horz">
      <w:tblPr/>
      <w:tcPr>
        <w:shd w:val="clear" w:color="auto" w:fill="79F2F8" w:themeFill="accent3" w:themeFillTint="7F"/>
      </w:tcPr>
    </w:tblStylePr>
  </w:style>
  <w:style w:type="table" w:customStyle="1" w:styleId="-31100">
    <w:name w:val="Светлая сетка - Акцент 3110"/>
    <w:rsid w:val="00DA048E"/>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CYR" w:eastAsia="Times New Roman" w:hAnsi="Arial CYR" w:cs="Arial CYR"/>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CYR" w:eastAsia="Times New Roman" w:hAnsi="Arial CYR" w:cs="Arial CYR"/>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CYR" w:eastAsia="Times New Roman" w:hAnsi="Arial CYR" w:cs="Arial CYR"/>
        <w:b/>
        <w:bCs/>
      </w:rPr>
    </w:tblStylePr>
    <w:tblStylePr w:type="lastCol">
      <w:rPr>
        <w:rFonts w:ascii="Arial CYR" w:eastAsia="Times New Roman" w:hAnsi="Arial CYR" w:cs="Arial CYR"/>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CYR"/>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3">
    <w:name w:val="Средняя заливка 1 - Акцент 2113"/>
    <w:rsid w:val="00DA048E"/>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31101">
    <w:name w:val="Светлая заливка - Акцент 3110"/>
    <w:rsid w:val="00DA048E"/>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CF8FB"/>
      </w:tcPr>
    </w:tblStylePr>
    <w:tblStylePr w:type="band1Horz">
      <w:rPr>
        <w:rFonts w:cs="Arial CYR"/>
      </w:rPr>
      <w:tblPr/>
      <w:tcPr>
        <w:tcBorders>
          <w:left w:val="nil"/>
          <w:right w:val="nil"/>
          <w:insideH w:val="nil"/>
          <w:insideV w:val="nil"/>
        </w:tcBorders>
        <w:shd w:val="clear" w:color="auto" w:fill="BCF8FB"/>
      </w:tcPr>
    </w:tblStylePr>
  </w:style>
  <w:style w:type="table" w:customStyle="1" w:styleId="-2110">
    <w:name w:val="Светлая заливка - Акцент 2110"/>
    <w:rsid w:val="00DA048E"/>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6EAFF"/>
      </w:tcPr>
    </w:tblStylePr>
    <w:tblStylePr w:type="band1Horz">
      <w:rPr>
        <w:rFonts w:cs="Arial CYR"/>
      </w:rPr>
      <w:tblPr/>
      <w:tcPr>
        <w:tcBorders>
          <w:left w:val="nil"/>
          <w:right w:val="nil"/>
          <w:insideH w:val="nil"/>
          <w:insideV w:val="nil"/>
        </w:tcBorders>
        <w:shd w:val="clear" w:color="auto" w:fill="B6EAFF"/>
      </w:tcPr>
    </w:tblStylePr>
  </w:style>
  <w:style w:type="table" w:customStyle="1" w:styleId="1-1619">
    <w:name w:val="Средняя заливка 1 - Акцент 1619"/>
    <w:basedOn w:val="a2"/>
    <w:uiPriority w:val="63"/>
    <w:rsid w:val="00DA048E"/>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170">
    <w:name w:val="Стиль17"/>
    <w:uiPriority w:val="99"/>
    <w:rsid w:val="00DA048E"/>
  </w:style>
  <w:style w:type="numbering" w:customStyle="1" w:styleId="270">
    <w:name w:val="Стиль27"/>
    <w:uiPriority w:val="99"/>
    <w:rsid w:val="00DA048E"/>
  </w:style>
  <w:style w:type="numbering" w:customStyle="1" w:styleId="122">
    <w:name w:val="Стиль122"/>
    <w:uiPriority w:val="99"/>
    <w:rsid w:val="00DA048E"/>
  </w:style>
  <w:style w:type="table" w:customStyle="1" w:styleId="-1211">
    <w:name w:val="Светлый список - Акцент 121"/>
    <w:basedOn w:val="a2"/>
    <w:uiPriority w:val="61"/>
    <w:rsid w:val="00DA048E"/>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232">
    <w:name w:val="Стиль232"/>
    <w:uiPriority w:val="99"/>
    <w:rsid w:val="00DA048E"/>
  </w:style>
  <w:style w:type="numbering" w:customStyle="1" w:styleId="132">
    <w:name w:val="Стиль132"/>
    <w:uiPriority w:val="99"/>
    <w:rsid w:val="00DA048E"/>
  </w:style>
  <w:style w:type="numbering" w:customStyle="1" w:styleId="242">
    <w:name w:val="Стиль242"/>
    <w:uiPriority w:val="99"/>
    <w:rsid w:val="00DA048E"/>
  </w:style>
  <w:style w:type="table" w:customStyle="1" w:styleId="1-1442">
    <w:name w:val="Средняя заливка 1 - Акцент 1442"/>
    <w:basedOn w:val="a2"/>
    <w:uiPriority w:val="63"/>
    <w:rsid w:val="00DA048E"/>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6110">
    <w:name w:val="Средняя заливка 1 - Акцент 16110"/>
    <w:basedOn w:val="a2"/>
    <w:uiPriority w:val="63"/>
    <w:rsid w:val="00DA048E"/>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62">
    <w:name w:val="Средняя заливка 1 - Акцент 1462"/>
    <w:basedOn w:val="a2"/>
    <w:uiPriority w:val="63"/>
    <w:rsid w:val="00DA048E"/>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
    <w:name w:val="Светлый список - Акцент 1114"/>
    <w:basedOn w:val="a2"/>
    <w:uiPriority w:val="61"/>
    <w:rsid w:val="00DA048E"/>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6">
    <w:name w:val="Цветная сетка - Акцент 16"/>
    <w:basedOn w:val="a2"/>
    <w:next w:val="-10"/>
    <w:uiPriority w:val="73"/>
    <w:rsid w:val="00DA048E"/>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20">
    <w:name w:val="Темный список - Акцент 22"/>
    <w:basedOn w:val="a2"/>
    <w:next w:val="-20"/>
    <w:uiPriority w:val="70"/>
    <w:rsid w:val="00DA048E"/>
    <w:rPr>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3a">
    <w:name w:val="Цветная сетка3"/>
    <w:basedOn w:val="a2"/>
    <w:next w:val="afffff9"/>
    <w:uiPriority w:val="73"/>
    <w:rsid w:val="00DA048E"/>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2f3">
    <w:name w:val="Цветной список2"/>
    <w:basedOn w:val="a2"/>
    <w:next w:val="afffffe"/>
    <w:uiPriority w:val="72"/>
    <w:rsid w:val="00DA048E"/>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3-12">
    <w:name w:val="Средняя сетка 3 - Акцент 12"/>
    <w:basedOn w:val="a2"/>
    <w:next w:val="3-1"/>
    <w:uiPriority w:val="69"/>
    <w:rsid w:val="00DA048E"/>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6">
    <w:name w:val="Colorful Shading Accent 6"/>
    <w:basedOn w:val="a2"/>
    <w:uiPriority w:val="71"/>
    <w:rsid w:val="00DA048E"/>
    <w:rPr>
      <w:color w:val="000000" w:themeColor="text1"/>
    </w:rPr>
    <w:tblPr>
      <w:tblStyleRowBandSize w:val="1"/>
      <w:tblStyleColBandSize w:val="1"/>
      <w:tblBorders>
        <w:top w:val="single" w:sz="24" w:space="0" w:color="7CCA62" w:themeColor="accent5"/>
        <w:left w:val="single" w:sz="4" w:space="0" w:color="A5C249" w:themeColor="accent6"/>
        <w:bottom w:val="single" w:sz="4" w:space="0" w:color="A5C249" w:themeColor="accent6"/>
        <w:right w:val="single" w:sz="4" w:space="0" w:color="A5C249" w:themeColor="accent6"/>
        <w:insideH w:val="single" w:sz="4" w:space="0" w:color="FFFFFF" w:themeColor="background1"/>
        <w:insideV w:val="single" w:sz="4" w:space="0" w:color="FFFFFF" w:themeColor="background1"/>
      </w:tblBorders>
    </w:tblPr>
    <w:tcPr>
      <w:shd w:val="clear" w:color="auto" w:fill="F6F9ED" w:themeFill="accent6" w:themeFillTint="19"/>
    </w:tcPr>
    <w:tblStylePr w:type="firstRow">
      <w:rPr>
        <w:b/>
        <w:bCs/>
      </w:rPr>
      <w:tblPr/>
      <w:tcPr>
        <w:tcBorders>
          <w:top w:val="nil"/>
          <w:left w:val="nil"/>
          <w:bottom w:val="single" w:sz="24" w:space="0" w:color="7CCA6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728" w:themeFill="accent6" w:themeFillShade="99"/>
      </w:tcPr>
    </w:tblStylePr>
    <w:tblStylePr w:type="firstCol">
      <w:rPr>
        <w:color w:val="FFFFFF" w:themeColor="background1"/>
      </w:rPr>
      <w:tblPr/>
      <w:tcPr>
        <w:tcBorders>
          <w:top w:val="nil"/>
          <w:left w:val="nil"/>
          <w:bottom w:val="nil"/>
          <w:right w:val="nil"/>
          <w:insideH w:val="single" w:sz="4" w:space="0" w:color="647728" w:themeColor="accent6" w:themeShade="99"/>
          <w:insideV w:val="nil"/>
        </w:tcBorders>
        <w:shd w:val="clear" w:color="auto" w:fill="64772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647728" w:themeFill="accent6" w:themeFillShade="99"/>
      </w:tcPr>
    </w:tblStylePr>
    <w:tblStylePr w:type="band1Vert">
      <w:tblPr/>
      <w:tcPr>
        <w:shd w:val="clear" w:color="auto" w:fill="DAE6B6" w:themeFill="accent6" w:themeFillTint="66"/>
      </w:tcPr>
    </w:tblStylePr>
    <w:tblStylePr w:type="band1Horz">
      <w:tblPr/>
      <w:tcPr>
        <w:shd w:val="clear" w:color="auto" w:fill="D1E0A4" w:themeFill="accent6" w:themeFillTint="7F"/>
      </w:tcPr>
    </w:tblStylePr>
    <w:tblStylePr w:type="neCell">
      <w:rPr>
        <w:color w:val="000000" w:themeColor="text1"/>
      </w:rPr>
    </w:tblStylePr>
    <w:tblStylePr w:type="nwCell">
      <w:rPr>
        <w:color w:val="000000" w:themeColor="text1"/>
      </w:rPr>
    </w:tblStylePr>
  </w:style>
  <w:style w:type="table" w:styleId="-50">
    <w:name w:val="Colorful Shading Accent 5"/>
    <w:basedOn w:val="a2"/>
    <w:uiPriority w:val="71"/>
    <w:rsid w:val="00DA048E"/>
    <w:rPr>
      <w:color w:val="000000" w:themeColor="text1"/>
    </w:rPr>
    <w:tblPr>
      <w:tblStyleRowBandSize w:val="1"/>
      <w:tblStyleColBandSize w:val="1"/>
      <w:tblBorders>
        <w:top w:val="single" w:sz="24" w:space="0" w:color="A5C249" w:themeColor="accent6"/>
        <w:left w:val="single" w:sz="4" w:space="0" w:color="7CCA62" w:themeColor="accent5"/>
        <w:bottom w:val="single" w:sz="4" w:space="0" w:color="7CCA62" w:themeColor="accent5"/>
        <w:right w:val="single" w:sz="4" w:space="0" w:color="7CCA62" w:themeColor="accent5"/>
        <w:insideH w:val="single" w:sz="4" w:space="0" w:color="FFFFFF" w:themeColor="background1"/>
        <w:insideV w:val="single" w:sz="4" w:space="0" w:color="FFFFFF" w:themeColor="background1"/>
      </w:tblBorders>
    </w:tblPr>
    <w:tcPr>
      <w:shd w:val="clear" w:color="auto" w:fill="F2F9EF" w:themeFill="accent5" w:themeFillTint="19"/>
    </w:tcPr>
    <w:tblStylePr w:type="firstRow">
      <w:rPr>
        <w:b/>
        <w:bCs/>
      </w:rPr>
      <w:tblPr/>
      <w:tcPr>
        <w:tcBorders>
          <w:top w:val="nil"/>
          <w:left w:val="nil"/>
          <w:bottom w:val="single" w:sz="24" w:space="0" w:color="A5C24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862D" w:themeFill="accent5" w:themeFillShade="99"/>
      </w:tcPr>
    </w:tblStylePr>
    <w:tblStylePr w:type="firstCol">
      <w:rPr>
        <w:color w:val="FFFFFF" w:themeColor="background1"/>
      </w:rPr>
      <w:tblPr/>
      <w:tcPr>
        <w:tcBorders>
          <w:top w:val="nil"/>
          <w:left w:val="nil"/>
          <w:bottom w:val="nil"/>
          <w:right w:val="nil"/>
          <w:insideH w:val="single" w:sz="4" w:space="0" w:color="43862D" w:themeColor="accent5" w:themeShade="99"/>
          <w:insideV w:val="nil"/>
        </w:tcBorders>
        <w:shd w:val="clear" w:color="auto" w:fill="43862D"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3862D" w:themeFill="accent5" w:themeFillShade="99"/>
      </w:tcPr>
    </w:tblStylePr>
    <w:tblStylePr w:type="band1Vert">
      <w:tblPr/>
      <w:tcPr>
        <w:shd w:val="clear" w:color="auto" w:fill="CAE9C0" w:themeFill="accent5" w:themeFillTint="66"/>
      </w:tcPr>
    </w:tblStylePr>
    <w:tblStylePr w:type="band1Horz">
      <w:tblPr/>
      <w:tcPr>
        <w:shd w:val="clear" w:color="auto" w:fill="BDE4B0" w:themeFill="accent5" w:themeFillTint="7F"/>
      </w:tcPr>
    </w:tblStylePr>
    <w:tblStylePr w:type="neCell">
      <w:rPr>
        <w:color w:val="000000" w:themeColor="text1"/>
      </w:rPr>
    </w:tblStylePr>
    <w:tblStylePr w:type="nwCell">
      <w:rPr>
        <w:color w:val="000000" w:themeColor="text1"/>
      </w:rPr>
    </w:tblStylePr>
  </w:style>
  <w:style w:type="table" w:styleId="3-6">
    <w:name w:val="Medium Grid 3 Accent 6"/>
    <w:basedOn w:val="a2"/>
    <w:uiPriority w:val="69"/>
    <w:rsid w:val="00DA048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F0D1"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C24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C24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C24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C24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1E0A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1E0A4" w:themeFill="accent6" w:themeFillTint="7F"/>
      </w:tcPr>
    </w:tblStylePr>
  </w:style>
  <w:style w:type="table" w:customStyle="1" w:styleId="-17">
    <w:name w:val="Цветная сетка - Акцент 17"/>
    <w:basedOn w:val="a2"/>
    <w:next w:val="-10"/>
    <w:uiPriority w:val="73"/>
    <w:rsid w:val="00DA048E"/>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52">
    <w:name w:val="Сетка таблицы5"/>
    <w:basedOn w:val="a2"/>
    <w:next w:val="af2"/>
    <w:uiPriority w:val="59"/>
    <w:rsid w:val="00ED76A5"/>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
    <w:name w:val="Цветная сетка - Акцент 18"/>
    <w:basedOn w:val="a2"/>
    <w:next w:val="-10"/>
    <w:uiPriority w:val="73"/>
    <w:rsid w:val="00ED76A5"/>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9">
    <w:name w:val="Цветная сетка - Акцент 19"/>
    <w:basedOn w:val="a2"/>
    <w:next w:val="-10"/>
    <w:uiPriority w:val="73"/>
    <w:rsid w:val="00ED76A5"/>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00">
    <w:name w:val="Цветная сетка - Акцент 110"/>
    <w:basedOn w:val="a2"/>
    <w:next w:val="-10"/>
    <w:uiPriority w:val="73"/>
    <w:rsid w:val="00ED76A5"/>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numbering" w:customStyle="1" w:styleId="46">
    <w:name w:val="Нет списка4"/>
    <w:next w:val="a3"/>
    <w:uiPriority w:val="99"/>
    <w:semiHidden/>
    <w:unhideWhenUsed/>
    <w:rsid w:val="00C375C2"/>
  </w:style>
  <w:style w:type="table" w:customStyle="1" w:styleId="1-1126">
    <w:name w:val="Средняя заливка 1 - Акцент 1126"/>
    <w:uiPriority w:val="63"/>
    <w:rsid w:val="00C375C2"/>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63">
    <w:name w:val="Сетка таблицы6"/>
    <w:basedOn w:val="a2"/>
    <w:next w:val="af2"/>
    <w:uiPriority w:val="59"/>
    <w:rsid w:val="00C375C2"/>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5">
    <w:name w:val="Средняя заливка 1 - Акцент 11115"/>
    <w:uiPriority w:val="63"/>
    <w:rsid w:val="00C375C2"/>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3111">
    <w:name w:val="Светлая сетка - Акцент 3111"/>
    <w:rsid w:val="00C375C2"/>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CYR" w:eastAsia="Times New Roman" w:hAnsi="Arial CYR" w:cs="Arial CYR"/>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CYR" w:eastAsia="Times New Roman" w:hAnsi="Arial CYR" w:cs="Arial CYR"/>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CYR" w:eastAsia="Times New Roman" w:hAnsi="Arial CYR" w:cs="Arial CYR"/>
        <w:b/>
        <w:bCs/>
      </w:rPr>
    </w:tblStylePr>
    <w:tblStylePr w:type="lastCol">
      <w:rPr>
        <w:rFonts w:ascii="Arial CYR" w:eastAsia="Times New Roman" w:hAnsi="Arial CYR" w:cs="Arial CYR"/>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CYR"/>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CYR"/>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4">
    <w:name w:val="Средняя заливка 1 - Акцент 2114"/>
    <w:rsid w:val="00C375C2"/>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CYR"/>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CYR"/>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shd w:val="clear" w:color="auto" w:fill="B6EAFF"/>
      </w:tcPr>
    </w:tblStylePr>
    <w:tblStylePr w:type="band1Horz">
      <w:rPr>
        <w:rFonts w:cs="Arial CYR"/>
      </w:rPr>
      <w:tblPr/>
      <w:tcPr>
        <w:tcBorders>
          <w:insideH w:val="nil"/>
          <w:insideV w:val="nil"/>
        </w:tcBorders>
        <w:shd w:val="clear" w:color="auto" w:fill="B6EAFF"/>
      </w:tcPr>
    </w:tblStylePr>
    <w:tblStylePr w:type="band2Horz">
      <w:rPr>
        <w:rFonts w:cs="Arial CYR"/>
      </w:rPr>
      <w:tblPr/>
      <w:tcPr>
        <w:tcBorders>
          <w:insideH w:val="nil"/>
          <w:insideV w:val="nil"/>
        </w:tcBorders>
      </w:tcPr>
    </w:tblStylePr>
  </w:style>
  <w:style w:type="table" w:customStyle="1" w:styleId="-31110">
    <w:name w:val="Светлая заливка - Акцент 3111"/>
    <w:rsid w:val="00C375C2"/>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CYR"/>
        <w:b/>
        <w:bCs/>
      </w:rPr>
      <w:tblPr/>
      <w:tcPr>
        <w:tcBorders>
          <w:top w:val="single" w:sz="8" w:space="0" w:color="0BD0D9"/>
          <w:left w:val="nil"/>
          <w:bottom w:val="single" w:sz="8" w:space="0" w:color="0BD0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CF8FB"/>
      </w:tcPr>
    </w:tblStylePr>
    <w:tblStylePr w:type="band1Horz">
      <w:rPr>
        <w:rFonts w:cs="Arial CYR"/>
      </w:rPr>
      <w:tblPr/>
      <w:tcPr>
        <w:tcBorders>
          <w:left w:val="nil"/>
          <w:right w:val="nil"/>
          <w:insideH w:val="nil"/>
          <w:insideV w:val="nil"/>
        </w:tcBorders>
        <w:shd w:val="clear" w:color="auto" w:fill="BCF8FB"/>
      </w:tcPr>
    </w:tblStylePr>
  </w:style>
  <w:style w:type="table" w:customStyle="1" w:styleId="-2111">
    <w:name w:val="Светлая заливка - Акцент 2111"/>
    <w:rsid w:val="00C375C2"/>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CYR"/>
        <w:b/>
        <w:bCs/>
      </w:rPr>
      <w:tblPr/>
      <w:tcPr>
        <w:tcBorders>
          <w:top w:val="single" w:sz="8" w:space="0" w:color="009DD9"/>
          <w:left w:val="nil"/>
          <w:bottom w:val="single" w:sz="8" w:space="0" w:color="009DD9"/>
          <w:right w:val="nil"/>
          <w:insideH w:val="nil"/>
          <w:insideV w:val="nil"/>
        </w:tcBorders>
      </w:tcPr>
    </w:tblStylePr>
    <w:tblStylePr w:type="firstCol">
      <w:rPr>
        <w:rFonts w:cs="Arial CYR"/>
        <w:b/>
        <w:bCs/>
      </w:rPr>
    </w:tblStylePr>
    <w:tblStylePr w:type="lastCol">
      <w:rPr>
        <w:rFonts w:cs="Arial CYR"/>
        <w:b/>
        <w:bCs/>
      </w:rPr>
    </w:tblStylePr>
    <w:tblStylePr w:type="band1Vert">
      <w:rPr>
        <w:rFonts w:cs="Arial CYR"/>
      </w:rPr>
      <w:tblPr/>
      <w:tcPr>
        <w:tcBorders>
          <w:left w:val="nil"/>
          <w:right w:val="nil"/>
          <w:insideH w:val="nil"/>
          <w:insideV w:val="nil"/>
        </w:tcBorders>
        <w:shd w:val="clear" w:color="auto" w:fill="B6EAFF"/>
      </w:tcPr>
    </w:tblStylePr>
    <w:tblStylePr w:type="band1Horz">
      <w:rPr>
        <w:rFonts w:cs="Arial CYR"/>
      </w:rPr>
      <w:tblPr/>
      <w:tcPr>
        <w:tcBorders>
          <w:left w:val="nil"/>
          <w:right w:val="nil"/>
          <w:insideH w:val="nil"/>
          <w:insideV w:val="nil"/>
        </w:tcBorders>
        <w:shd w:val="clear" w:color="auto" w:fill="B6EAFF"/>
      </w:tcPr>
    </w:tblStylePr>
  </w:style>
  <w:style w:type="table" w:customStyle="1" w:styleId="1-125">
    <w:name w:val="Средняя заливка 1 - Акцент 125"/>
    <w:uiPriority w:val="63"/>
    <w:rsid w:val="00C375C2"/>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84">
    <w:name w:val="Сетка таблицы 84"/>
    <w:basedOn w:val="a2"/>
    <w:next w:val="82"/>
    <w:locked/>
    <w:rsid w:val="00C375C2"/>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Accent314">
    <w:name w:val="Light Grid - Accent 314"/>
    <w:uiPriority w:val="99"/>
    <w:rsid w:val="00C375C2"/>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4">
    <w:name w:val="Medium Shading 1 - Accent 214"/>
    <w:uiPriority w:val="99"/>
    <w:rsid w:val="00C375C2"/>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4">
    <w:name w:val="Light Shading - Accent 314"/>
    <w:uiPriority w:val="99"/>
    <w:rsid w:val="00C375C2"/>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4">
    <w:name w:val="Light Shading - Accent 214"/>
    <w:uiPriority w:val="99"/>
    <w:rsid w:val="00C375C2"/>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4">
    <w:name w:val="Средняя заливка 1 - Акцент 134"/>
    <w:basedOn w:val="a2"/>
    <w:uiPriority w:val="63"/>
    <w:rsid w:val="00C375C2"/>
    <w:rPr>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0">
    <w:name w:val="Светлый список - Акцент 114"/>
    <w:basedOn w:val="a2"/>
    <w:uiPriority w:val="61"/>
    <w:rsid w:val="00C375C2"/>
    <w:rPr>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41">
    <w:name w:val="Светлая сетка - Акцент 114"/>
    <w:basedOn w:val="a2"/>
    <w:uiPriority w:val="62"/>
    <w:rsid w:val="00C375C2"/>
    <w:rPr>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410">
    <w:name w:val="Средняя заливка 1 - Акцент 1410"/>
    <w:basedOn w:val="a2"/>
    <w:uiPriority w:val="63"/>
    <w:rsid w:val="00C375C2"/>
    <w:pPr>
      <w:ind w:left="714" w:hanging="357"/>
      <w:jc w:val="both"/>
    </w:pPr>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0">
    <w:name w:val="Светлая сетка - Акцент 123"/>
    <w:basedOn w:val="a2"/>
    <w:uiPriority w:val="62"/>
    <w:rsid w:val="00C375C2"/>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6">
    <w:name w:val="Светлая заливка - Акцент 116"/>
    <w:basedOn w:val="a2"/>
    <w:uiPriority w:val="60"/>
    <w:rsid w:val="00C375C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6">
    <w:name w:val="Средняя заливка 1 - Акцент 156"/>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340">
    <w:name w:val="Светлая сетка - Акцент 34"/>
    <w:basedOn w:val="a2"/>
    <w:next w:val="-3"/>
    <w:uiPriority w:val="62"/>
    <w:rsid w:val="00C375C2"/>
    <w:rPr>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24">
    <w:name w:val="Средняя заливка 1 - Акцент 24"/>
    <w:basedOn w:val="a2"/>
    <w:next w:val="1-2"/>
    <w:uiPriority w:val="63"/>
    <w:rsid w:val="00C375C2"/>
    <w:rPr>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341">
    <w:name w:val="Светлая заливка - Акцент 34"/>
    <w:basedOn w:val="a2"/>
    <w:next w:val="-30"/>
    <w:uiPriority w:val="60"/>
    <w:rsid w:val="00C375C2"/>
    <w:rPr>
      <w:color w:val="76923C"/>
      <w:sz w:val="22"/>
      <w:szCs w:val="22"/>
      <w:lang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24">
    <w:name w:val="Светлая заливка - Акцент 24"/>
    <w:basedOn w:val="a2"/>
    <w:next w:val="-2"/>
    <w:uiPriority w:val="60"/>
    <w:rsid w:val="00C375C2"/>
    <w:rPr>
      <w:color w:val="943634"/>
      <w:sz w:val="22"/>
      <w:szCs w:val="22"/>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620">
    <w:name w:val="Средняя заливка 1 - Акцент 1620"/>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18">
    <w:name w:val="Стиль18"/>
    <w:uiPriority w:val="99"/>
    <w:rsid w:val="00C375C2"/>
    <w:pPr>
      <w:numPr>
        <w:numId w:val="6"/>
      </w:numPr>
    </w:pPr>
  </w:style>
  <w:style w:type="numbering" w:customStyle="1" w:styleId="28">
    <w:name w:val="Стиль28"/>
    <w:uiPriority w:val="99"/>
    <w:rsid w:val="00C375C2"/>
    <w:pPr>
      <w:numPr>
        <w:numId w:val="7"/>
      </w:numPr>
    </w:pPr>
  </w:style>
  <w:style w:type="table" w:customStyle="1" w:styleId="1-1127">
    <w:name w:val="Средняя заливка 1 - Акцент 1127"/>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Средняя заливка 1 - Акцент 1133"/>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1">
    <w:name w:val="Средняя заливка 1 - Акцент 114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51">
    <w:name w:val="Средняя заливка 1 - Акцент 115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61">
    <w:name w:val="Средняя заливка 1 - Акцент 116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72">
    <w:name w:val="Средняя заливка 1 - Акцент 1172"/>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81">
    <w:name w:val="Средняя заливка 1 - Акцент 118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91">
    <w:name w:val="Средняя заливка 1 - Акцент 119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01">
    <w:name w:val="Средняя заливка 1 - Акцент 1110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16">
    <w:name w:val="Средняя заливка 1 - Акцент 11116"/>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23">
    <w:name w:val="Средняя заливка 1 - Акцент 11123"/>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31">
    <w:name w:val="Средняя заливка 1 - Акцент 1113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1110">
    <w:name w:val="Стиль111"/>
    <w:uiPriority w:val="99"/>
    <w:rsid w:val="00C375C2"/>
  </w:style>
  <w:style w:type="numbering" w:customStyle="1" w:styleId="2110">
    <w:name w:val="Стиль211"/>
    <w:uiPriority w:val="99"/>
    <w:rsid w:val="00C375C2"/>
  </w:style>
  <w:style w:type="table" w:customStyle="1" w:styleId="1-1411">
    <w:name w:val="Средняя заливка 1 - Акцент 1411"/>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41">
    <w:name w:val="Средняя заливка 1 - Акцент 1114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123">
    <w:name w:val="Стиль123"/>
    <w:uiPriority w:val="99"/>
    <w:rsid w:val="00C375C2"/>
    <w:pPr>
      <w:numPr>
        <w:numId w:val="1"/>
      </w:numPr>
    </w:pPr>
  </w:style>
  <w:style w:type="numbering" w:customStyle="1" w:styleId="2210">
    <w:name w:val="Стиль221"/>
    <w:uiPriority w:val="99"/>
    <w:rsid w:val="00C375C2"/>
  </w:style>
  <w:style w:type="table" w:customStyle="1" w:styleId="1-1421">
    <w:name w:val="Средняя заливка 1 - Акцент 1421"/>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01">
    <w:name w:val="Средняя заливка 1 - Акцент 1120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51">
    <w:name w:val="Средняя заливка 1 - Акцент 1115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91">
    <w:name w:val="Средняя заливка 1 - Акцент 1119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2">
    <w:name w:val="Светлый список - Акцент 122"/>
    <w:basedOn w:val="a2"/>
    <w:uiPriority w:val="61"/>
    <w:rsid w:val="00C375C2"/>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233">
    <w:name w:val="Стиль233"/>
    <w:uiPriority w:val="99"/>
    <w:rsid w:val="00C375C2"/>
    <w:pPr>
      <w:numPr>
        <w:numId w:val="5"/>
      </w:numPr>
    </w:pPr>
  </w:style>
  <w:style w:type="table" w:customStyle="1" w:styleId="1-11161">
    <w:name w:val="Средняя заливка 1 - Акцент 1116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1">
    <w:name w:val="Светлый список - Акцент 13"/>
    <w:basedOn w:val="a2"/>
    <w:next w:val="-1"/>
    <w:uiPriority w:val="61"/>
    <w:rsid w:val="00C375C2"/>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11">
    <w:name w:val="Средняя заливка 1 - Акцент 1171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31">
    <w:name w:val="Средняя заливка 1 - Акцент 1431"/>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133">
    <w:name w:val="Стиль133"/>
    <w:uiPriority w:val="99"/>
    <w:rsid w:val="00C375C2"/>
    <w:pPr>
      <w:numPr>
        <w:numId w:val="2"/>
      </w:numPr>
    </w:pPr>
  </w:style>
  <w:style w:type="numbering" w:customStyle="1" w:styleId="243">
    <w:name w:val="Стиль243"/>
    <w:uiPriority w:val="99"/>
    <w:rsid w:val="00C375C2"/>
    <w:pPr>
      <w:numPr>
        <w:numId w:val="3"/>
      </w:numPr>
    </w:pPr>
  </w:style>
  <w:style w:type="table" w:customStyle="1" w:styleId="1-1443">
    <w:name w:val="Средняя заливка 1 - Акцент 1443"/>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71">
    <w:name w:val="Средняя заливка 1 - Акцент 1117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81">
    <w:name w:val="Средняя заливка 1 - Акцент 11181"/>
    <w:basedOn w:val="a2"/>
    <w:uiPriority w:val="63"/>
    <w:rsid w:val="00C375C2"/>
    <w:rPr>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6111">
    <w:name w:val="Средняя заливка 1 - Акцент 16111"/>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63">
    <w:name w:val="Средняя заливка 1 - Акцент 1463"/>
    <w:basedOn w:val="a2"/>
    <w:uiPriority w:val="63"/>
    <w:rsid w:val="00C375C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5">
    <w:name w:val="Светлый список - Акцент 1115"/>
    <w:basedOn w:val="a2"/>
    <w:uiPriority w:val="61"/>
    <w:rsid w:val="00C375C2"/>
    <w:rPr>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
    <w:name w:val="Цветная сетка - Акцент 111"/>
    <w:basedOn w:val="a2"/>
    <w:next w:val="-10"/>
    <w:uiPriority w:val="73"/>
    <w:rsid w:val="00C375C2"/>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30">
    <w:name w:val="Темный список - Акцент 23"/>
    <w:basedOn w:val="a2"/>
    <w:next w:val="-20"/>
    <w:uiPriority w:val="70"/>
    <w:rsid w:val="00C375C2"/>
    <w:rPr>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47">
    <w:name w:val="Цветная сетка4"/>
    <w:basedOn w:val="a2"/>
    <w:next w:val="afffff9"/>
    <w:uiPriority w:val="73"/>
    <w:rsid w:val="00C375C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3b">
    <w:name w:val="Цветной список3"/>
    <w:basedOn w:val="a2"/>
    <w:next w:val="afffffe"/>
    <w:uiPriority w:val="72"/>
    <w:rsid w:val="00C375C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7">
    <w:name w:val="Цветной список - Акцент 11"/>
    <w:basedOn w:val="a2"/>
    <w:next w:val="-13"/>
    <w:uiPriority w:val="72"/>
    <w:rsid w:val="00C375C2"/>
    <w:rPr>
      <w:color w:val="00000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3-13">
    <w:name w:val="Средняя сетка 3 - Акцент 13"/>
    <w:basedOn w:val="a2"/>
    <w:next w:val="3-1"/>
    <w:uiPriority w:val="69"/>
    <w:rsid w:val="00C375C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1-10">
    <w:name w:val="Medium Grid 1 Accent 1"/>
    <w:basedOn w:val="a2"/>
    <w:uiPriority w:val="67"/>
    <w:rsid w:val="00C375C2"/>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insideV w:val="single" w:sz="8" w:space="0" w:color="3093EF" w:themeColor="accent1" w:themeTint="BF"/>
      </w:tblBorders>
    </w:tblPr>
    <w:tcPr>
      <w:shd w:val="clear" w:color="auto" w:fill="BADBF9" w:themeFill="accent1" w:themeFillTint="3F"/>
    </w:tcPr>
    <w:tblStylePr w:type="firstRow">
      <w:rPr>
        <w:b/>
        <w:bCs/>
      </w:rPr>
    </w:tblStylePr>
    <w:tblStylePr w:type="lastRow">
      <w:rPr>
        <w:b/>
        <w:bCs/>
      </w:rPr>
      <w:tblPr/>
      <w:tcPr>
        <w:tcBorders>
          <w:top w:val="single" w:sz="18" w:space="0" w:color="3093EF" w:themeColor="accent1" w:themeTint="BF"/>
        </w:tcBorders>
      </w:tcPr>
    </w:tblStylePr>
    <w:tblStylePr w:type="firstCol">
      <w:rPr>
        <w:b/>
        <w:bCs/>
      </w:rPr>
    </w:tblStylePr>
    <w:tblStylePr w:type="lastCol">
      <w:rPr>
        <w:b/>
        <w:bCs/>
      </w:r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72">
    <w:name w:val="Сетка таблицы7"/>
    <w:basedOn w:val="a2"/>
    <w:next w:val="af2"/>
    <w:uiPriority w:val="59"/>
    <w:rsid w:val="008C11BE"/>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3">
    <w:name w:val="Цветная сетка - Акцент 112"/>
    <w:basedOn w:val="a2"/>
    <w:next w:val="-10"/>
    <w:uiPriority w:val="73"/>
    <w:rsid w:val="008C11BE"/>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85">
    <w:name w:val="Сетка таблицы8"/>
    <w:basedOn w:val="a2"/>
    <w:next w:val="af2"/>
    <w:uiPriority w:val="59"/>
    <w:rsid w:val="008C11BE"/>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
    <w:name w:val="Цветная сетка5"/>
    <w:basedOn w:val="a2"/>
    <w:next w:val="afffff9"/>
    <w:uiPriority w:val="73"/>
    <w:rsid w:val="00560223"/>
    <w:rPr>
      <w:rFonts w:asciiTheme="minorHAnsi" w:eastAsiaTheme="minorEastAsia" w:hAnsiTheme="minorHAnsi" w:cstheme="minorBidi"/>
      <w:color w:val="000000" w:themeColor="text1"/>
      <w:sz w:val="21"/>
      <w:szCs w:val="2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xl404">
    <w:name w:val="xl404"/>
    <w:basedOn w:val="a0"/>
    <w:rsid w:val="00587DE8"/>
    <w:pPr>
      <w:shd w:val="clear" w:color="000000" w:fill="B4B392"/>
      <w:spacing w:before="100" w:beforeAutospacing="1" w:after="100" w:afterAutospacing="1" w:line="240" w:lineRule="auto"/>
      <w:textAlignment w:val="center"/>
    </w:pPr>
    <w:rPr>
      <w:rFonts w:ascii="Arial" w:hAnsi="Arial" w:cs="Arial"/>
      <w:b/>
      <w:bCs/>
      <w:sz w:val="16"/>
      <w:szCs w:val="16"/>
      <w:lang w:eastAsia="ru-RU"/>
    </w:rPr>
  </w:style>
  <w:style w:type="paragraph" w:customStyle="1" w:styleId="xl405">
    <w:name w:val="xl405"/>
    <w:basedOn w:val="a0"/>
    <w:rsid w:val="00587DE8"/>
    <w:pPr>
      <w:shd w:val="clear" w:color="000000" w:fill="B4B392"/>
      <w:spacing w:before="100" w:beforeAutospacing="1" w:after="100" w:afterAutospacing="1" w:line="240" w:lineRule="auto"/>
      <w:jc w:val="center"/>
      <w:textAlignment w:val="center"/>
    </w:pPr>
    <w:rPr>
      <w:rFonts w:ascii="Arial" w:hAnsi="Arial" w:cs="Arial"/>
      <w:b/>
      <w:bCs/>
      <w:sz w:val="16"/>
      <w:szCs w:val="16"/>
      <w:lang w:eastAsia="ru-RU"/>
    </w:rPr>
  </w:style>
  <w:style w:type="paragraph" w:customStyle="1" w:styleId="xl406">
    <w:name w:val="xl406"/>
    <w:basedOn w:val="a0"/>
    <w:rsid w:val="00587DE8"/>
    <w:pPr>
      <w:shd w:val="clear" w:color="000000" w:fill="B4B392"/>
      <w:spacing w:before="100" w:beforeAutospacing="1" w:after="100" w:afterAutospacing="1" w:line="240" w:lineRule="auto"/>
      <w:jc w:val="center"/>
      <w:textAlignment w:val="center"/>
    </w:pPr>
    <w:rPr>
      <w:rFonts w:ascii="Arial" w:hAnsi="Arial" w:cs="Arial"/>
      <w:b/>
      <w:bCs/>
      <w:sz w:val="16"/>
      <w:szCs w:val="16"/>
      <w:lang w:eastAsia="ru-RU"/>
    </w:rPr>
  </w:style>
  <w:style w:type="paragraph" w:customStyle="1" w:styleId="xl407">
    <w:name w:val="xl407"/>
    <w:basedOn w:val="a0"/>
    <w:rsid w:val="00587DE8"/>
    <w:pPr>
      <w:shd w:val="clear" w:color="000000" w:fill="B4B392"/>
      <w:spacing w:before="100" w:beforeAutospacing="1" w:after="100" w:afterAutospacing="1" w:line="240" w:lineRule="auto"/>
      <w:jc w:val="center"/>
      <w:textAlignment w:val="center"/>
    </w:pPr>
    <w:rPr>
      <w:rFonts w:ascii="Arial" w:hAnsi="Arial" w:cs="Arial"/>
      <w:b/>
      <w:bCs/>
      <w:i/>
      <w:iCs/>
      <w:sz w:val="16"/>
      <w:szCs w:val="16"/>
      <w:lang w:eastAsia="ru-RU"/>
    </w:rPr>
  </w:style>
  <w:style w:type="paragraph" w:customStyle="1" w:styleId="xl408">
    <w:name w:val="xl408"/>
    <w:basedOn w:val="a0"/>
    <w:rsid w:val="00587DE8"/>
    <w:pPr>
      <w:shd w:val="clear" w:color="000000" w:fill="B4B392"/>
      <w:spacing w:before="100" w:beforeAutospacing="1" w:after="100" w:afterAutospacing="1" w:line="240" w:lineRule="auto"/>
      <w:textAlignment w:val="center"/>
    </w:pPr>
    <w:rPr>
      <w:rFonts w:ascii="Arial" w:hAnsi="Arial" w:cs="Arial"/>
      <w:sz w:val="16"/>
      <w:szCs w:val="16"/>
      <w:lang w:eastAsia="ru-RU"/>
    </w:rPr>
  </w:style>
  <w:style w:type="paragraph" w:customStyle="1" w:styleId="xl409">
    <w:name w:val="xl409"/>
    <w:basedOn w:val="a0"/>
    <w:rsid w:val="00587DE8"/>
    <w:pPr>
      <w:shd w:val="clear" w:color="000000" w:fill="B4B392"/>
      <w:spacing w:before="100" w:beforeAutospacing="1" w:after="100" w:afterAutospacing="1" w:line="240" w:lineRule="auto"/>
      <w:jc w:val="center"/>
      <w:textAlignment w:val="center"/>
    </w:pPr>
    <w:rPr>
      <w:rFonts w:ascii="Arial" w:hAnsi="Arial" w:cs="Arial"/>
      <w:b/>
      <w:bCs/>
      <w:color w:val="808080"/>
      <w:sz w:val="16"/>
      <w:szCs w:val="16"/>
      <w:lang w:eastAsia="ru-RU"/>
    </w:rPr>
  </w:style>
  <w:style w:type="paragraph" w:customStyle="1" w:styleId="xl410">
    <w:name w:val="xl410"/>
    <w:basedOn w:val="a0"/>
    <w:rsid w:val="00587DE8"/>
    <w:pPr>
      <w:spacing w:before="100" w:beforeAutospacing="1" w:after="100" w:afterAutospacing="1" w:line="240" w:lineRule="auto"/>
    </w:pPr>
    <w:rPr>
      <w:rFonts w:ascii="Arial" w:hAnsi="Arial" w:cs="Arial"/>
      <w:sz w:val="16"/>
      <w:szCs w:val="16"/>
      <w:lang w:eastAsia="ru-RU"/>
    </w:rPr>
  </w:style>
  <w:style w:type="paragraph" w:customStyle="1" w:styleId="xl411">
    <w:name w:val="xl411"/>
    <w:basedOn w:val="a0"/>
    <w:rsid w:val="00587DE8"/>
    <w:pP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12">
    <w:name w:val="xl412"/>
    <w:basedOn w:val="a0"/>
    <w:rsid w:val="00587DE8"/>
    <w:pPr>
      <w:spacing w:before="100" w:beforeAutospacing="1" w:after="100" w:afterAutospacing="1" w:line="240" w:lineRule="auto"/>
      <w:jc w:val="center"/>
      <w:textAlignment w:val="center"/>
    </w:pPr>
    <w:rPr>
      <w:rFonts w:ascii="Arial" w:hAnsi="Arial" w:cs="Arial"/>
      <w:color w:val="000000"/>
      <w:sz w:val="16"/>
      <w:szCs w:val="16"/>
      <w:lang w:eastAsia="ru-RU"/>
    </w:rPr>
  </w:style>
  <w:style w:type="paragraph" w:customStyle="1" w:styleId="xl413">
    <w:name w:val="xl413"/>
    <w:basedOn w:val="a0"/>
    <w:rsid w:val="00587DE8"/>
    <w:pPr>
      <w:spacing w:before="100" w:beforeAutospacing="1" w:after="100" w:afterAutospacing="1" w:line="240" w:lineRule="auto"/>
      <w:jc w:val="center"/>
      <w:textAlignment w:val="center"/>
    </w:pPr>
    <w:rPr>
      <w:rFonts w:ascii="Arial" w:hAnsi="Arial" w:cs="Arial"/>
      <w:color w:val="000000"/>
      <w:sz w:val="16"/>
      <w:szCs w:val="16"/>
      <w:lang w:eastAsia="ru-RU"/>
    </w:rPr>
  </w:style>
  <w:style w:type="paragraph" w:customStyle="1" w:styleId="xl414">
    <w:name w:val="xl414"/>
    <w:basedOn w:val="a0"/>
    <w:rsid w:val="00587DE8"/>
    <w:pPr>
      <w:spacing w:before="100" w:beforeAutospacing="1" w:after="100" w:afterAutospacing="1" w:line="240" w:lineRule="auto"/>
    </w:pPr>
    <w:rPr>
      <w:rFonts w:ascii="Arial" w:hAnsi="Arial" w:cs="Arial"/>
      <w:color w:val="000000"/>
      <w:sz w:val="16"/>
      <w:szCs w:val="16"/>
      <w:lang w:eastAsia="ru-RU"/>
    </w:rPr>
  </w:style>
  <w:style w:type="paragraph" w:customStyle="1" w:styleId="xl415">
    <w:name w:val="xl415"/>
    <w:basedOn w:val="a0"/>
    <w:rsid w:val="00587DE8"/>
    <w:pPr>
      <w:spacing w:before="100" w:beforeAutospacing="1" w:after="100" w:afterAutospacing="1" w:line="240" w:lineRule="auto"/>
    </w:pPr>
    <w:rPr>
      <w:rFonts w:ascii="Arial" w:hAnsi="Arial" w:cs="Arial"/>
      <w:color w:val="000000"/>
      <w:sz w:val="16"/>
      <w:szCs w:val="16"/>
      <w:lang w:eastAsia="ru-RU"/>
    </w:rPr>
  </w:style>
  <w:style w:type="paragraph" w:customStyle="1" w:styleId="xl416">
    <w:name w:val="xl416"/>
    <w:basedOn w:val="a0"/>
    <w:rsid w:val="00587DE8"/>
    <w:pPr>
      <w:spacing w:before="100" w:beforeAutospacing="1" w:after="100" w:afterAutospacing="1" w:line="240" w:lineRule="auto"/>
    </w:pPr>
    <w:rPr>
      <w:rFonts w:ascii="Arial" w:hAnsi="Arial" w:cs="Arial"/>
      <w:b/>
      <w:bCs/>
      <w:i/>
      <w:iCs/>
      <w:color w:val="000000"/>
      <w:sz w:val="16"/>
      <w:szCs w:val="16"/>
      <w:lang w:eastAsia="ru-RU"/>
    </w:rPr>
  </w:style>
  <w:style w:type="paragraph" w:customStyle="1" w:styleId="xl417">
    <w:name w:val="xl417"/>
    <w:basedOn w:val="a0"/>
    <w:rsid w:val="00587DE8"/>
    <w:pPr>
      <w:spacing w:before="100" w:beforeAutospacing="1" w:after="100" w:afterAutospacing="1" w:line="240" w:lineRule="auto"/>
      <w:jc w:val="center"/>
      <w:textAlignment w:val="center"/>
    </w:pPr>
    <w:rPr>
      <w:rFonts w:ascii="Arial" w:hAnsi="Arial" w:cs="Arial"/>
      <w:b/>
      <w:bCs/>
      <w:sz w:val="16"/>
      <w:szCs w:val="16"/>
      <w:lang w:eastAsia="ru-RU"/>
    </w:rPr>
  </w:style>
  <w:style w:type="paragraph" w:customStyle="1" w:styleId="xl418">
    <w:name w:val="xl418"/>
    <w:basedOn w:val="a0"/>
    <w:rsid w:val="00587DE8"/>
    <w:pPr>
      <w:spacing w:before="100" w:beforeAutospacing="1" w:after="100" w:afterAutospacing="1" w:line="240" w:lineRule="auto"/>
      <w:jc w:val="center"/>
      <w:textAlignment w:val="center"/>
    </w:pPr>
    <w:rPr>
      <w:rFonts w:ascii="Arial" w:hAnsi="Arial" w:cs="Arial"/>
      <w:b/>
      <w:bCs/>
      <w:sz w:val="16"/>
      <w:szCs w:val="16"/>
      <w:lang w:eastAsia="ru-RU"/>
    </w:rPr>
  </w:style>
  <w:style w:type="paragraph" w:customStyle="1" w:styleId="xl419">
    <w:name w:val="xl419"/>
    <w:basedOn w:val="a0"/>
    <w:rsid w:val="00587DE8"/>
    <w:pPr>
      <w:spacing w:before="100" w:beforeAutospacing="1" w:after="100" w:afterAutospacing="1" w:line="240" w:lineRule="auto"/>
    </w:pPr>
    <w:rPr>
      <w:rFonts w:ascii="Arial" w:hAnsi="Arial" w:cs="Arial"/>
      <w:sz w:val="16"/>
      <w:szCs w:val="16"/>
      <w:lang w:eastAsia="ru-RU"/>
    </w:rPr>
  </w:style>
  <w:style w:type="paragraph" w:customStyle="1" w:styleId="xl420">
    <w:name w:val="xl420"/>
    <w:basedOn w:val="a0"/>
    <w:rsid w:val="00587DE8"/>
    <w:pPr>
      <w:spacing w:before="100" w:beforeAutospacing="1" w:after="100" w:afterAutospacing="1" w:line="240" w:lineRule="auto"/>
    </w:pPr>
    <w:rPr>
      <w:rFonts w:ascii="Arial" w:hAnsi="Arial" w:cs="Arial"/>
      <w:sz w:val="16"/>
      <w:szCs w:val="16"/>
      <w:lang w:eastAsia="ru-RU"/>
    </w:rPr>
  </w:style>
  <w:style w:type="paragraph" w:customStyle="1" w:styleId="xl421">
    <w:name w:val="xl421"/>
    <w:basedOn w:val="a0"/>
    <w:rsid w:val="00587DE8"/>
    <w:pP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22">
    <w:name w:val="xl422"/>
    <w:basedOn w:val="a0"/>
    <w:rsid w:val="00587DE8"/>
    <w:pPr>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23">
    <w:name w:val="xl423"/>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16"/>
      <w:szCs w:val="16"/>
      <w:lang w:eastAsia="ru-RU"/>
    </w:rPr>
  </w:style>
  <w:style w:type="paragraph" w:customStyle="1" w:styleId="xl424">
    <w:name w:val="xl424"/>
    <w:basedOn w:val="a0"/>
    <w:rsid w:val="00587DE8"/>
    <w:pPr>
      <w:spacing w:before="100" w:beforeAutospacing="1" w:after="100" w:afterAutospacing="1" w:line="240" w:lineRule="auto"/>
      <w:jc w:val="center"/>
    </w:pPr>
    <w:rPr>
      <w:rFonts w:ascii="Arial" w:hAnsi="Arial" w:cs="Arial"/>
      <w:b/>
      <w:bCs/>
      <w:sz w:val="16"/>
      <w:szCs w:val="16"/>
      <w:lang w:eastAsia="ru-RU"/>
    </w:rPr>
  </w:style>
  <w:style w:type="paragraph" w:customStyle="1" w:styleId="xl425">
    <w:name w:val="xl425"/>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6"/>
      <w:szCs w:val="16"/>
      <w:lang w:eastAsia="ru-RU"/>
    </w:rPr>
  </w:style>
  <w:style w:type="paragraph" w:customStyle="1" w:styleId="xl426">
    <w:name w:val="xl426"/>
    <w:basedOn w:val="a0"/>
    <w:rsid w:val="00587DE8"/>
    <w:pPr>
      <w:shd w:val="clear" w:color="000000" w:fill="F2F2F2"/>
      <w:spacing w:before="100" w:beforeAutospacing="1" w:after="100" w:afterAutospacing="1" w:line="240" w:lineRule="auto"/>
    </w:pPr>
    <w:rPr>
      <w:rFonts w:ascii="Arial" w:hAnsi="Arial" w:cs="Arial"/>
      <w:sz w:val="16"/>
      <w:szCs w:val="16"/>
      <w:lang w:eastAsia="ru-RU"/>
    </w:rPr>
  </w:style>
  <w:style w:type="paragraph" w:customStyle="1" w:styleId="xl427">
    <w:name w:val="xl427"/>
    <w:basedOn w:val="a0"/>
    <w:rsid w:val="00587DE8"/>
    <w:pPr>
      <w:shd w:val="clear" w:color="000000" w:fill="F2F2F2"/>
      <w:spacing w:before="100" w:beforeAutospacing="1" w:after="100" w:afterAutospacing="1" w:line="240" w:lineRule="auto"/>
    </w:pPr>
    <w:rPr>
      <w:rFonts w:ascii="Arial" w:hAnsi="Arial" w:cs="Arial"/>
      <w:sz w:val="16"/>
      <w:szCs w:val="16"/>
      <w:lang w:eastAsia="ru-RU"/>
    </w:rPr>
  </w:style>
  <w:style w:type="paragraph" w:customStyle="1" w:styleId="xl428">
    <w:name w:val="xl428"/>
    <w:basedOn w:val="a0"/>
    <w:rsid w:val="00587DE8"/>
    <w:pPr>
      <w:shd w:val="clear" w:color="000000" w:fill="F2F2F2"/>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29">
    <w:name w:val="xl429"/>
    <w:basedOn w:val="a0"/>
    <w:rsid w:val="00587DE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Arial" w:hAnsi="Arial" w:cs="Arial"/>
      <w:sz w:val="16"/>
      <w:szCs w:val="16"/>
      <w:lang w:eastAsia="ru-RU"/>
    </w:rPr>
  </w:style>
  <w:style w:type="paragraph" w:customStyle="1" w:styleId="xl430">
    <w:name w:val="xl430"/>
    <w:basedOn w:val="a0"/>
    <w:rsid w:val="00587DE8"/>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Arial" w:hAnsi="Arial" w:cs="Arial"/>
      <w:b/>
      <w:bCs/>
      <w:i/>
      <w:iCs/>
      <w:sz w:val="16"/>
      <w:szCs w:val="16"/>
      <w:lang w:eastAsia="ru-RU"/>
    </w:rPr>
  </w:style>
  <w:style w:type="paragraph" w:customStyle="1" w:styleId="xl431">
    <w:name w:val="xl431"/>
    <w:basedOn w:val="a0"/>
    <w:rsid w:val="00587DE8"/>
    <w:pPr>
      <w:spacing w:before="100" w:beforeAutospacing="1" w:after="100" w:afterAutospacing="1" w:line="240" w:lineRule="auto"/>
    </w:pPr>
    <w:rPr>
      <w:rFonts w:ascii="Arial" w:hAnsi="Arial" w:cs="Arial"/>
      <w:b/>
      <w:bCs/>
      <w:color w:val="000000"/>
      <w:sz w:val="16"/>
      <w:szCs w:val="16"/>
      <w:lang w:eastAsia="ru-RU"/>
    </w:rPr>
  </w:style>
  <w:style w:type="paragraph" w:customStyle="1" w:styleId="xl432">
    <w:name w:val="xl432"/>
    <w:basedOn w:val="a0"/>
    <w:rsid w:val="00587DE8"/>
    <w:pPr>
      <w:spacing w:before="100" w:beforeAutospacing="1" w:after="100" w:afterAutospacing="1" w:line="240" w:lineRule="auto"/>
    </w:pPr>
    <w:rPr>
      <w:rFonts w:ascii="Arial" w:hAnsi="Arial" w:cs="Arial"/>
      <w:b/>
      <w:bCs/>
      <w:color w:val="000000"/>
      <w:sz w:val="16"/>
      <w:szCs w:val="16"/>
      <w:lang w:eastAsia="ru-RU"/>
    </w:rPr>
  </w:style>
  <w:style w:type="paragraph" w:customStyle="1" w:styleId="xl433">
    <w:name w:val="xl433"/>
    <w:basedOn w:val="a0"/>
    <w:rsid w:val="00587DE8"/>
    <w:pPr>
      <w:spacing w:before="100" w:beforeAutospacing="1" w:after="100" w:afterAutospacing="1" w:line="240" w:lineRule="auto"/>
      <w:jc w:val="center"/>
      <w:textAlignment w:val="center"/>
    </w:pPr>
    <w:rPr>
      <w:rFonts w:ascii="Arial" w:hAnsi="Arial" w:cs="Arial"/>
      <w:b/>
      <w:bCs/>
      <w:color w:val="000000"/>
      <w:sz w:val="16"/>
      <w:szCs w:val="16"/>
      <w:lang w:eastAsia="ru-RU"/>
    </w:rPr>
  </w:style>
  <w:style w:type="paragraph" w:customStyle="1" w:styleId="xl434">
    <w:name w:val="xl434"/>
    <w:basedOn w:val="a0"/>
    <w:rsid w:val="00587DE8"/>
    <w:pPr>
      <w:spacing w:before="100" w:beforeAutospacing="1" w:after="100" w:afterAutospacing="1" w:line="240" w:lineRule="auto"/>
      <w:jc w:val="center"/>
      <w:textAlignment w:val="center"/>
    </w:pPr>
    <w:rPr>
      <w:rFonts w:ascii="Arial" w:hAnsi="Arial" w:cs="Arial"/>
      <w:b/>
      <w:bCs/>
      <w:color w:val="000000"/>
      <w:sz w:val="16"/>
      <w:szCs w:val="16"/>
      <w:lang w:eastAsia="ru-RU"/>
    </w:rPr>
  </w:style>
  <w:style w:type="paragraph" w:customStyle="1" w:styleId="xl435">
    <w:name w:val="xl435"/>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xl436">
    <w:name w:val="xl436"/>
    <w:basedOn w:val="a0"/>
    <w:rsid w:val="00587DE8"/>
    <w:pPr>
      <w:spacing w:before="100" w:beforeAutospacing="1" w:after="100" w:afterAutospacing="1" w:line="240" w:lineRule="auto"/>
      <w:jc w:val="center"/>
    </w:pPr>
    <w:rPr>
      <w:rFonts w:ascii="Arial" w:hAnsi="Arial" w:cs="Arial"/>
      <w:b/>
      <w:bCs/>
      <w:i/>
      <w:iCs/>
      <w:sz w:val="16"/>
      <w:szCs w:val="16"/>
      <w:lang w:eastAsia="ru-RU"/>
    </w:rPr>
  </w:style>
  <w:style w:type="paragraph" w:customStyle="1" w:styleId="xl437">
    <w:name w:val="xl437"/>
    <w:basedOn w:val="a0"/>
    <w:rsid w:val="00587DE8"/>
    <w:pPr>
      <w:pBdr>
        <w:top w:val="single" w:sz="4" w:space="0" w:color="auto"/>
      </w:pBdr>
      <w:spacing w:before="100" w:beforeAutospacing="1" w:after="100" w:afterAutospacing="1" w:line="240" w:lineRule="auto"/>
    </w:pPr>
    <w:rPr>
      <w:rFonts w:ascii="Arial" w:hAnsi="Arial" w:cs="Arial"/>
      <w:b/>
      <w:bCs/>
      <w:sz w:val="16"/>
      <w:szCs w:val="16"/>
      <w:lang w:eastAsia="ru-RU"/>
    </w:rPr>
  </w:style>
  <w:style w:type="paragraph" w:customStyle="1" w:styleId="xl438">
    <w:name w:val="xl438"/>
    <w:basedOn w:val="a0"/>
    <w:rsid w:val="00587DE8"/>
    <w:pPr>
      <w:pBdr>
        <w:top w:val="single" w:sz="4" w:space="0" w:color="auto"/>
      </w:pBdr>
      <w:spacing w:before="100" w:beforeAutospacing="1" w:after="100" w:afterAutospacing="1" w:line="240" w:lineRule="auto"/>
    </w:pPr>
    <w:rPr>
      <w:rFonts w:ascii="Arial" w:hAnsi="Arial" w:cs="Arial"/>
      <w:b/>
      <w:bCs/>
      <w:sz w:val="16"/>
      <w:szCs w:val="16"/>
      <w:lang w:eastAsia="ru-RU"/>
    </w:rPr>
  </w:style>
  <w:style w:type="paragraph" w:customStyle="1" w:styleId="xl439">
    <w:name w:val="xl439"/>
    <w:basedOn w:val="a0"/>
    <w:rsid w:val="00587DE8"/>
    <w:pPr>
      <w:pBdr>
        <w:top w:val="single" w:sz="4" w:space="0" w:color="auto"/>
      </w:pBdr>
      <w:spacing w:before="100" w:beforeAutospacing="1" w:after="100" w:afterAutospacing="1" w:line="240" w:lineRule="auto"/>
      <w:jc w:val="center"/>
      <w:textAlignment w:val="center"/>
    </w:pPr>
    <w:rPr>
      <w:rFonts w:ascii="Arial" w:hAnsi="Arial" w:cs="Arial"/>
      <w:b/>
      <w:bCs/>
      <w:sz w:val="16"/>
      <w:szCs w:val="16"/>
      <w:lang w:eastAsia="ru-RU"/>
    </w:rPr>
  </w:style>
  <w:style w:type="paragraph" w:customStyle="1" w:styleId="xl440">
    <w:name w:val="xl440"/>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16"/>
      <w:szCs w:val="16"/>
      <w:lang w:eastAsia="ru-RU"/>
    </w:rPr>
  </w:style>
  <w:style w:type="paragraph" w:customStyle="1" w:styleId="xl441">
    <w:name w:val="xl441"/>
    <w:basedOn w:val="a0"/>
    <w:rsid w:val="00587DE8"/>
    <w:pPr>
      <w:pBdr>
        <w:top w:val="single" w:sz="4" w:space="0" w:color="auto"/>
      </w:pBdr>
      <w:spacing w:before="100" w:beforeAutospacing="1" w:after="100" w:afterAutospacing="1" w:line="240" w:lineRule="auto"/>
    </w:pPr>
    <w:rPr>
      <w:rFonts w:ascii="Arial" w:hAnsi="Arial" w:cs="Arial"/>
      <w:b/>
      <w:bCs/>
      <w:sz w:val="16"/>
      <w:szCs w:val="16"/>
      <w:lang w:eastAsia="ru-RU"/>
    </w:rPr>
  </w:style>
  <w:style w:type="paragraph" w:customStyle="1" w:styleId="xl442">
    <w:name w:val="xl442"/>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6"/>
      <w:szCs w:val="16"/>
      <w:lang w:eastAsia="ru-RU"/>
    </w:rPr>
  </w:style>
  <w:style w:type="paragraph" w:customStyle="1" w:styleId="xl443">
    <w:name w:val="xl443"/>
    <w:basedOn w:val="a0"/>
    <w:rsid w:val="00587DE8"/>
    <w:pPr>
      <w:spacing w:before="100" w:beforeAutospacing="1" w:after="100" w:afterAutospacing="1" w:line="240" w:lineRule="auto"/>
    </w:pPr>
    <w:rPr>
      <w:rFonts w:ascii="Arial" w:hAnsi="Arial" w:cs="Arial"/>
      <w:b/>
      <w:bCs/>
      <w:sz w:val="16"/>
      <w:szCs w:val="16"/>
      <w:lang w:eastAsia="ru-RU"/>
    </w:rPr>
  </w:style>
  <w:style w:type="paragraph" w:customStyle="1" w:styleId="xl444">
    <w:name w:val="xl444"/>
    <w:basedOn w:val="a0"/>
    <w:rsid w:val="00587DE8"/>
    <w:pPr>
      <w:spacing w:before="100" w:beforeAutospacing="1" w:after="100" w:afterAutospacing="1" w:line="240" w:lineRule="auto"/>
    </w:pPr>
    <w:rPr>
      <w:rFonts w:ascii="Arial" w:hAnsi="Arial" w:cs="Arial"/>
      <w:b/>
      <w:bCs/>
      <w:sz w:val="16"/>
      <w:szCs w:val="16"/>
      <w:lang w:eastAsia="ru-RU"/>
    </w:rPr>
  </w:style>
  <w:style w:type="paragraph" w:customStyle="1" w:styleId="xl445">
    <w:name w:val="xl445"/>
    <w:basedOn w:val="a0"/>
    <w:rsid w:val="00587DE8"/>
    <w:pPr>
      <w:spacing w:before="100" w:beforeAutospacing="1" w:after="100" w:afterAutospacing="1" w:line="240" w:lineRule="auto"/>
    </w:pPr>
    <w:rPr>
      <w:rFonts w:ascii="Arial" w:hAnsi="Arial" w:cs="Arial"/>
      <w:i/>
      <w:iCs/>
      <w:sz w:val="16"/>
      <w:szCs w:val="16"/>
      <w:lang w:eastAsia="ru-RU"/>
    </w:rPr>
  </w:style>
  <w:style w:type="paragraph" w:customStyle="1" w:styleId="xl446">
    <w:name w:val="xl446"/>
    <w:basedOn w:val="a0"/>
    <w:rsid w:val="00587DE8"/>
    <w:pPr>
      <w:pBdr>
        <w:bottom w:val="single" w:sz="4" w:space="0" w:color="auto"/>
      </w:pBdr>
      <w:spacing w:before="100" w:beforeAutospacing="1" w:after="100" w:afterAutospacing="1" w:line="240" w:lineRule="auto"/>
    </w:pPr>
    <w:rPr>
      <w:rFonts w:ascii="Arial" w:hAnsi="Arial" w:cs="Arial"/>
      <w:i/>
      <w:iCs/>
      <w:sz w:val="16"/>
      <w:szCs w:val="16"/>
      <w:lang w:eastAsia="ru-RU"/>
    </w:rPr>
  </w:style>
  <w:style w:type="paragraph" w:customStyle="1" w:styleId="xl447">
    <w:name w:val="xl447"/>
    <w:basedOn w:val="a0"/>
    <w:rsid w:val="00587DE8"/>
    <w:pPr>
      <w:shd w:val="clear" w:color="000000" w:fill="F2F2F2"/>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48">
    <w:name w:val="xl448"/>
    <w:basedOn w:val="a0"/>
    <w:rsid w:val="00587DE8"/>
    <w:pPr>
      <w:spacing w:before="100" w:beforeAutospacing="1" w:after="100" w:afterAutospacing="1" w:line="240" w:lineRule="auto"/>
    </w:pPr>
    <w:rPr>
      <w:rFonts w:ascii="Arial" w:hAnsi="Arial" w:cs="Arial"/>
      <w:sz w:val="16"/>
      <w:szCs w:val="16"/>
      <w:lang w:eastAsia="ru-RU"/>
    </w:rPr>
  </w:style>
  <w:style w:type="paragraph" w:customStyle="1" w:styleId="xl449">
    <w:name w:val="xl449"/>
    <w:basedOn w:val="a0"/>
    <w:rsid w:val="00587DE8"/>
    <w:pPr>
      <w:spacing w:before="100" w:beforeAutospacing="1" w:after="100" w:afterAutospacing="1" w:line="240" w:lineRule="auto"/>
    </w:pPr>
    <w:rPr>
      <w:rFonts w:ascii="Arial" w:hAnsi="Arial" w:cs="Arial"/>
      <w:color w:val="000000"/>
      <w:sz w:val="16"/>
      <w:szCs w:val="16"/>
      <w:lang w:eastAsia="ru-RU"/>
    </w:rPr>
  </w:style>
  <w:style w:type="paragraph" w:customStyle="1" w:styleId="xl450">
    <w:name w:val="xl450"/>
    <w:basedOn w:val="a0"/>
    <w:rsid w:val="00587DE8"/>
    <w:pPr>
      <w:spacing w:before="100" w:beforeAutospacing="1" w:after="100" w:afterAutospacing="1" w:line="240" w:lineRule="auto"/>
      <w:jc w:val="center"/>
      <w:textAlignment w:val="center"/>
    </w:pPr>
    <w:rPr>
      <w:rFonts w:ascii="Arial" w:hAnsi="Arial" w:cs="Arial"/>
      <w:b/>
      <w:bCs/>
      <w:i/>
      <w:iCs/>
      <w:color w:val="000000"/>
      <w:sz w:val="16"/>
      <w:szCs w:val="16"/>
      <w:lang w:eastAsia="ru-RU"/>
    </w:rPr>
  </w:style>
  <w:style w:type="paragraph" w:customStyle="1" w:styleId="xl451">
    <w:name w:val="xl451"/>
    <w:basedOn w:val="a0"/>
    <w:rsid w:val="00587DE8"/>
    <w:pPr>
      <w:spacing w:before="100" w:beforeAutospacing="1" w:after="100" w:afterAutospacing="1" w:line="240" w:lineRule="auto"/>
      <w:jc w:val="center"/>
      <w:textAlignment w:val="center"/>
    </w:pPr>
    <w:rPr>
      <w:rFonts w:ascii="Arial" w:hAnsi="Arial" w:cs="Arial"/>
      <w:color w:val="808080"/>
      <w:sz w:val="16"/>
      <w:szCs w:val="16"/>
      <w:lang w:eastAsia="ru-RU"/>
    </w:rPr>
  </w:style>
  <w:style w:type="paragraph" w:customStyle="1" w:styleId="xl452">
    <w:name w:val="xl452"/>
    <w:basedOn w:val="a0"/>
    <w:rsid w:val="00587DE8"/>
    <w:pPr>
      <w:spacing w:before="100" w:beforeAutospacing="1" w:after="100" w:afterAutospacing="1" w:line="240" w:lineRule="auto"/>
      <w:jc w:val="center"/>
      <w:textAlignment w:val="center"/>
    </w:pPr>
    <w:rPr>
      <w:rFonts w:ascii="Arial" w:hAnsi="Arial" w:cs="Arial"/>
      <w:b/>
      <w:bCs/>
      <w:color w:val="808080"/>
      <w:sz w:val="16"/>
      <w:szCs w:val="16"/>
      <w:lang w:eastAsia="ru-RU"/>
    </w:rPr>
  </w:style>
  <w:style w:type="paragraph" w:customStyle="1" w:styleId="xl453">
    <w:name w:val="xl453"/>
    <w:basedOn w:val="a0"/>
    <w:rsid w:val="00587DE8"/>
    <w:pPr>
      <w:pBdr>
        <w:top w:val="single" w:sz="4" w:space="0" w:color="auto"/>
      </w:pBdr>
      <w:spacing w:before="100" w:beforeAutospacing="1" w:after="100" w:afterAutospacing="1" w:line="240" w:lineRule="auto"/>
      <w:jc w:val="center"/>
      <w:textAlignment w:val="center"/>
    </w:pPr>
    <w:rPr>
      <w:rFonts w:ascii="Arial" w:hAnsi="Arial" w:cs="Arial"/>
      <w:b/>
      <w:bCs/>
      <w:color w:val="808080"/>
      <w:sz w:val="16"/>
      <w:szCs w:val="16"/>
      <w:lang w:eastAsia="ru-RU"/>
    </w:rPr>
  </w:style>
  <w:style w:type="paragraph" w:customStyle="1" w:styleId="xl454">
    <w:name w:val="xl454"/>
    <w:basedOn w:val="a0"/>
    <w:rsid w:val="00587DE8"/>
    <w:pPr>
      <w:shd w:val="clear" w:color="000000" w:fill="F2F2F2"/>
      <w:spacing w:before="100" w:beforeAutospacing="1" w:after="100" w:afterAutospacing="1" w:line="240" w:lineRule="auto"/>
      <w:jc w:val="center"/>
      <w:textAlignment w:val="center"/>
    </w:pPr>
    <w:rPr>
      <w:rFonts w:ascii="Arial" w:hAnsi="Arial" w:cs="Arial"/>
      <w:color w:val="808080"/>
      <w:sz w:val="16"/>
      <w:szCs w:val="16"/>
      <w:lang w:eastAsia="ru-RU"/>
    </w:rPr>
  </w:style>
  <w:style w:type="paragraph" w:customStyle="1" w:styleId="xl455">
    <w:name w:val="xl455"/>
    <w:basedOn w:val="a0"/>
    <w:rsid w:val="00587DE8"/>
    <w:pPr>
      <w:spacing w:before="100" w:beforeAutospacing="1" w:after="100" w:afterAutospacing="1" w:line="240" w:lineRule="auto"/>
    </w:pPr>
    <w:rPr>
      <w:rFonts w:ascii="Arial" w:hAnsi="Arial" w:cs="Arial"/>
      <w:b/>
      <w:bCs/>
      <w:color w:val="808080"/>
      <w:sz w:val="16"/>
      <w:szCs w:val="16"/>
      <w:lang w:eastAsia="ru-RU"/>
    </w:rPr>
  </w:style>
  <w:style w:type="paragraph" w:customStyle="1" w:styleId="xl456">
    <w:name w:val="xl456"/>
    <w:basedOn w:val="a0"/>
    <w:rsid w:val="00587DE8"/>
    <w:pPr>
      <w:shd w:val="clear" w:color="000000" w:fill="E4E4E4"/>
      <w:spacing w:before="100" w:beforeAutospacing="1" w:after="100" w:afterAutospacing="1" w:line="240" w:lineRule="auto"/>
      <w:jc w:val="center"/>
      <w:textAlignment w:val="center"/>
    </w:pPr>
    <w:rPr>
      <w:rFonts w:ascii="Arial" w:hAnsi="Arial" w:cs="Arial"/>
      <w:color w:val="808080"/>
      <w:sz w:val="16"/>
      <w:szCs w:val="16"/>
      <w:lang w:eastAsia="ru-RU"/>
    </w:rPr>
  </w:style>
  <w:style w:type="paragraph" w:customStyle="1" w:styleId="xl457">
    <w:name w:val="xl457"/>
    <w:basedOn w:val="a0"/>
    <w:rsid w:val="00587DE8"/>
    <w:pPr>
      <w:shd w:val="clear" w:color="000000" w:fill="E4E4E4"/>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58">
    <w:name w:val="xl458"/>
    <w:basedOn w:val="a0"/>
    <w:rsid w:val="00587DE8"/>
    <w:pPr>
      <w:shd w:val="clear" w:color="000000" w:fill="E4E4E4"/>
      <w:spacing w:before="100" w:beforeAutospacing="1" w:after="100" w:afterAutospacing="1" w:line="240" w:lineRule="auto"/>
      <w:jc w:val="center"/>
      <w:textAlignment w:val="center"/>
    </w:pPr>
    <w:rPr>
      <w:rFonts w:ascii="Arial" w:hAnsi="Arial" w:cs="Arial"/>
      <w:sz w:val="16"/>
      <w:szCs w:val="16"/>
      <w:lang w:eastAsia="ru-RU"/>
    </w:rPr>
  </w:style>
  <w:style w:type="paragraph" w:customStyle="1" w:styleId="xl459">
    <w:name w:val="xl459"/>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6"/>
      <w:szCs w:val="16"/>
      <w:lang w:eastAsia="ru-RU"/>
    </w:rPr>
  </w:style>
  <w:style w:type="paragraph" w:customStyle="1" w:styleId="xl460">
    <w:name w:val="xl460"/>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6"/>
      <w:szCs w:val="16"/>
      <w:lang w:eastAsia="ru-RU"/>
    </w:rPr>
  </w:style>
  <w:style w:type="paragraph" w:customStyle="1" w:styleId="xl461">
    <w:name w:val="xl461"/>
    <w:basedOn w:val="a0"/>
    <w:rsid w:val="00587DE8"/>
    <w:pPr>
      <w:spacing w:before="100" w:beforeAutospacing="1" w:after="100" w:afterAutospacing="1" w:line="240" w:lineRule="auto"/>
    </w:pPr>
    <w:rPr>
      <w:rFonts w:ascii="Arial" w:hAnsi="Arial" w:cs="Arial"/>
      <w:i/>
      <w:iCs/>
      <w:sz w:val="16"/>
      <w:szCs w:val="16"/>
      <w:lang w:eastAsia="ru-RU"/>
    </w:rPr>
  </w:style>
  <w:style w:type="paragraph" w:customStyle="1" w:styleId="xl462">
    <w:name w:val="xl462"/>
    <w:basedOn w:val="a0"/>
    <w:rsid w:val="00587DE8"/>
    <w:pPr>
      <w:spacing w:before="100" w:beforeAutospacing="1" w:after="100" w:afterAutospacing="1" w:line="240" w:lineRule="auto"/>
      <w:jc w:val="center"/>
      <w:textAlignment w:val="center"/>
    </w:pPr>
    <w:rPr>
      <w:rFonts w:ascii="Arial" w:hAnsi="Arial" w:cs="Arial"/>
      <w:i/>
      <w:iCs/>
      <w:sz w:val="16"/>
      <w:szCs w:val="16"/>
      <w:lang w:eastAsia="ru-RU"/>
    </w:rPr>
  </w:style>
  <w:style w:type="paragraph" w:customStyle="1" w:styleId="xl463">
    <w:name w:val="xl463"/>
    <w:basedOn w:val="a0"/>
    <w:rsid w:val="00587DE8"/>
    <w:pPr>
      <w:spacing w:before="100" w:beforeAutospacing="1" w:after="100" w:afterAutospacing="1" w:line="240" w:lineRule="auto"/>
      <w:jc w:val="center"/>
      <w:textAlignment w:val="center"/>
    </w:pPr>
    <w:rPr>
      <w:rFonts w:ascii="Arial" w:hAnsi="Arial" w:cs="Arial"/>
      <w:i/>
      <w:iCs/>
      <w:color w:val="808080"/>
      <w:sz w:val="16"/>
      <w:szCs w:val="16"/>
      <w:lang w:eastAsia="ru-RU"/>
    </w:rPr>
  </w:style>
  <w:style w:type="paragraph" w:customStyle="1" w:styleId="xl464">
    <w:name w:val="xl464"/>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i/>
      <w:iCs/>
      <w:sz w:val="16"/>
      <w:szCs w:val="16"/>
      <w:lang w:eastAsia="ru-RU"/>
    </w:rPr>
  </w:style>
  <w:style w:type="paragraph" w:customStyle="1" w:styleId="xl465">
    <w:name w:val="xl465"/>
    <w:basedOn w:val="a0"/>
    <w:rsid w:val="00587DE8"/>
    <w:pPr>
      <w:pBdr>
        <w:bottom w:val="single" w:sz="4" w:space="0" w:color="auto"/>
      </w:pBdr>
      <w:spacing w:before="100" w:beforeAutospacing="1" w:after="100" w:afterAutospacing="1" w:line="240" w:lineRule="auto"/>
    </w:pPr>
    <w:rPr>
      <w:rFonts w:ascii="Arial" w:hAnsi="Arial" w:cs="Arial"/>
      <w:i/>
      <w:iCs/>
      <w:sz w:val="16"/>
      <w:szCs w:val="16"/>
      <w:lang w:eastAsia="ru-RU"/>
    </w:rPr>
  </w:style>
  <w:style w:type="paragraph" w:customStyle="1" w:styleId="xl466">
    <w:name w:val="xl466"/>
    <w:basedOn w:val="a0"/>
    <w:rsid w:val="00587DE8"/>
    <w:pPr>
      <w:pBdr>
        <w:bottom w:val="single" w:sz="4" w:space="0" w:color="auto"/>
      </w:pBdr>
      <w:spacing w:before="100" w:beforeAutospacing="1" w:after="100" w:afterAutospacing="1" w:line="240" w:lineRule="auto"/>
      <w:jc w:val="center"/>
      <w:textAlignment w:val="center"/>
    </w:pPr>
    <w:rPr>
      <w:rFonts w:ascii="Arial" w:hAnsi="Arial" w:cs="Arial"/>
      <w:i/>
      <w:iCs/>
      <w:sz w:val="16"/>
      <w:szCs w:val="16"/>
      <w:lang w:eastAsia="ru-RU"/>
    </w:rPr>
  </w:style>
  <w:style w:type="paragraph" w:customStyle="1" w:styleId="xl467">
    <w:name w:val="xl467"/>
    <w:basedOn w:val="a0"/>
    <w:rsid w:val="00587DE8"/>
    <w:pPr>
      <w:pBdr>
        <w:bottom w:val="single" w:sz="4" w:space="0" w:color="auto"/>
      </w:pBdr>
      <w:spacing w:before="100" w:beforeAutospacing="1" w:after="100" w:afterAutospacing="1" w:line="240" w:lineRule="auto"/>
      <w:jc w:val="center"/>
      <w:textAlignment w:val="center"/>
    </w:pPr>
    <w:rPr>
      <w:rFonts w:ascii="Arial" w:hAnsi="Arial" w:cs="Arial"/>
      <w:i/>
      <w:iCs/>
      <w:color w:val="808080"/>
      <w:sz w:val="16"/>
      <w:szCs w:val="16"/>
      <w:lang w:eastAsia="ru-RU"/>
    </w:rPr>
  </w:style>
  <w:style w:type="paragraph" w:customStyle="1" w:styleId="xl468">
    <w:name w:val="xl468"/>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i/>
      <w:iCs/>
      <w:sz w:val="16"/>
      <w:szCs w:val="16"/>
      <w:lang w:eastAsia="ru-RU"/>
    </w:rPr>
  </w:style>
  <w:style w:type="paragraph" w:customStyle="1" w:styleId="xl469">
    <w:name w:val="xl469"/>
    <w:basedOn w:val="a0"/>
    <w:rsid w:val="00587DE8"/>
    <w:pPr>
      <w:pBdr>
        <w:bottom w:val="single" w:sz="4" w:space="0" w:color="auto"/>
      </w:pBdr>
      <w:spacing w:before="100" w:beforeAutospacing="1" w:after="100" w:afterAutospacing="1" w:line="240" w:lineRule="auto"/>
    </w:pPr>
    <w:rPr>
      <w:rFonts w:ascii="Arial" w:hAnsi="Arial" w:cs="Arial"/>
      <w:sz w:val="16"/>
      <w:szCs w:val="16"/>
      <w:lang w:eastAsia="ru-RU"/>
    </w:rPr>
  </w:style>
  <w:style w:type="paragraph" w:customStyle="1" w:styleId="xl470">
    <w:name w:val="xl470"/>
    <w:basedOn w:val="a0"/>
    <w:rsid w:val="00587D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16"/>
      <w:szCs w:val="16"/>
      <w:lang w:eastAsia="ru-RU"/>
    </w:rPr>
  </w:style>
  <w:style w:type="table" w:customStyle="1" w:styleId="-1212">
    <w:name w:val="Цветная сетка - Акцент 121"/>
    <w:basedOn w:val="a2"/>
    <w:uiPriority w:val="73"/>
    <w:rsid w:val="001E0449"/>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9F3FD"/>
    </w:tcPr>
    <w:tblStylePr w:type="firstRow">
      <w:rPr>
        <w:b/>
        <w:bCs/>
      </w:rPr>
      <w:tblPr/>
      <w:tcPr>
        <w:shd w:val="clear" w:color="auto" w:fill="C7E2FA" w:themeFill="accent1" w:themeFillTint="33"/>
      </w:tcPr>
    </w:tblStylePr>
    <w:tblStylePr w:type="lastRow">
      <w:rPr>
        <w:b/>
        <w:bCs/>
        <w:color w:val="000000" w:themeColor="text1"/>
      </w:rPr>
      <w:tblPr/>
      <w:tcPr>
        <w:shd w:val="clear" w:color="auto" w:fill="E9F3FD"/>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1223">
    <w:name w:val="Цветная сетка - Акцент 122"/>
    <w:basedOn w:val="a2"/>
    <w:uiPriority w:val="73"/>
    <w:rsid w:val="0015135E"/>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9F3FD"/>
    </w:tcPr>
    <w:tblStylePr w:type="firstRow">
      <w:rPr>
        <w:b/>
        <w:bCs/>
      </w:rPr>
      <w:tblPr/>
      <w:tcPr>
        <w:shd w:val="clear" w:color="auto" w:fill="C7E2FA" w:themeFill="accent1" w:themeFillTint="33"/>
      </w:tcPr>
    </w:tblStylePr>
    <w:tblStylePr w:type="lastRow">
      <w:rPr>
        <w:b/>
        <w:bCs/>
        <w:color w:val="000000" w:themeColor="text1"/>
      </w:rPr>
      <w:tblPr/>
      <w:tcPr>
        <w:shd w:val="clear" w:color="auto" w:fill="E9F3FD"/>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1231">
    <w:name w:val="Цветная сетка - Акцент 123"/>
    <w:basedOn w:val="a2"/>
    <w:uiPriority w:val="73"/>
    <w:rsid w:val="00077575"/>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9F3FD"/>
    </w:tcPr>
    <w:tblStylePr w:type="firstRow">
      <w:rPr>
        <w:b/>
        <w:bCs/>
      </w:rPr>
      <w:tblPr/>
      <w:tcPr>
        <w:shd w:val="clear" w:color="auto" w:fill="C7E2FA" w:themeFill="accent1" w:themeFillTint="33"/>
      </w:tcPr>
    </w:tblStylePr>
    <w:tblStylePr w:type="lastRow">
      <w:rPr>
        <w:b/>
        <w:bCs/>
        <w:color w:val="000000" w:themeColor="text1"/>
      </w:rPr>
      <w:tblPr/>
      <w:tcPr>
        <w:shd w:val="clear" w:color="auto" w:fill="E9F3FD"/>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paragraph" w:customStyle="1" w:styleId="xl655">
    <w:name w:val="xl655"/>
    <w:basedOn w:val="a0"/>
    <w:rsid w:val="008B6150"/>
    <w:pPr>
      <w:spacing w:before="100" w:beforeAutospacing="1" w:after="100" w:afterAutospacing="1" w:line="240" w:lineRule="auto"/>
    </w:pPr>
    <w:rPr>
      <w:rFonts w:ascii="Arial" w:hAnsi="Arial" w:cs="Arial"/>
      <w:b/>
      <w:bCs/>
      <w:i/>
      <w:iCs/>
      <w:sz w:val="18"/>
      <w:szCs w:val="18"/>
      <w:lang w:eastAsia="ru-RU"/>
    </w:rPr>
  </w:style>
  <w:style w:type="paragraph" w:customStyle="1" w:styleId="xl656">
    <w:name w:val="xl656"/>
    <w:basedOn w:val="a0"/>
    <w:rsid w:val="008B6150"/>
    <w:pPr>
      <w:spacing w:before="100" w:beforeAutospacing="1" w:after="100" w:afterAutospacing="1" w:line="240" w:lineRule="auto"/>
    </w:pPr>
    <w:rPr>
      <w:rFonts w:ascii="Arial" w:hAnsi="Arial" w:cs="Arial"/>
      <w:sz w:val="18"/>
      <w:szCs w:val="18"/>
      <w:lang w:eastAsia="ru-RU"/>
    </w:rPr>
  </w:style>
  <w:style w:type="paragraph" w:customStyle="1" w:styleId="xl657">
    <w:name w:val="xl657"/>
    <w:basedOn w:val="a0"/>
    <w:rsid w:val="008B6150"/>
    <w:pPr>
      <w:spacing w:before="100" w:beforeAutospacing="1" w:after="100" w:afterAutospacing="1" w:line="240" w:lineRule="auto"/>
    </w:pPr>
    <w:rPr>
      <w:rFonts w:ascii="Arial" w:hAnsi="Arial" w:cs="Arial"/>
      <w:sz w:val="18"/>
      <w:szCs w:val="18"/>
      <w:lang w:eastAsia="ru-RU"/>
    </w:rPr>
  </w:style>
  <w:style w:type="paragraph" w:customStyle="1" w:styleId="xl658">
    <w:name w:val="xl658"/>
    <w:basedOn w:val="a0"/>
    <w:rsid w:val="008B6150"/>
    <w:pPr>
      <w:spacing w:before="100" w:beforeAutospacing="1" w:after="100" w:afterAutospacing="1" w:line="240" w:lineRule="auto"/>
    </w:pPr>
    <w:rPr>
      <w:rFonts w:ascii="Arial" w:hAnsi="Arial" w:cs="Arial"/>
      <w:sz w:val="18"/>
      <w:szCs w:val="18"/>
      <w:lang w:eastAsia="ru-RU"/>
    </w:rPr>
  </w:style>
  <w:style w:type="paragraph" w:customStyle="1" w:styleId="xl659">
    <w:name w:val="xl659"/>
    <w:basedOn w:val="a0"/>
    <w:rsid w:val="008B6150"/>
    <w:pPr>
      <w:spacing w:before="100" w:beforeAutospacing="1" w:after="100" w:afterAutospacing="1" w:line="240" w:lineRule="auto"/>
    </w:pPr>
    <w:rPr>
      <w:rFonts w:ascii="Arial" w:hAnsi="Arial" w:cs="Arial"/>
      <w:sz w:val="18"/>
      <w:szCs w:val="18"/>
      <w:lang w:eastAsia="ru-RU"/>
    </w:rPr>
  </w:style>
  <w:style w:type="paragraph" w:customStyle="1" w:styleId="xl660">
    <w:name w:val="xl660"/>
    <w:basedOn w:val="a0"/>
    <w:rsid w:val="008B6150"/>
    <w:pPr>
      <w:shd w:val="clear" w:color="000000" w:fill="B4B392"/>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661">
    <w:name w:val="xl661"/>
    <w:basedOn w:val="a0"/>
    <w:rsid w:val="008B6150"/>
    <w:pPr>
      <w:shd w:val="clear" w:color="000000" w:fill="B4B392"/>
      <w:spacing w:before="100" w:beforeAutospacing="1" w:after="100" w:afterAutospacing="1" w:line="240" w:lineRule="auto"/>
    </w:pPr>
    <w:rPr>
      <w:rFonts w:ascii="Arial" w:hAnsi="Arial" w:cs="Arial"/>
      <w:b/>
      <w:bCs/>
      <w:sz w:val="18"/>
      <w:szCs w:val="18"/>
      <w:lang w:eastAsia="ru-RU"/>
    </w:rPr>
  </w:style>
  <w:style w:type="paragraph" w:customStyle="1" w:styleId="xl662">
    <w:name w:val="xl662"/>
    <w:basedOn w:val="a0"/>
    <w:rsid w:val="008B6150"/>
    <w:pPr>
      <w:shd w:val="clear" w:color="000000" w:fill="B4B392"/>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663">
    <w:name w:val="xl663"/>
    <w:basedOn w:val="a0"/>
    <w:rsid w:val="008B6150"/>
    <w:pPr>
      <w:shd w:val="clear" w:color="000000" w:fill="B4B392"/>
      <w:spacing w:before="100" w:beforeAutospacing="1" w:after="100" w:afterAutospacing="1" w:line="240" w:lineRule="auto"/>
      <w:jc w:val="center"/>
      <w:textAlignment w:val="center"/>
    </w:pPr>
    <w:rPr>
      <w:rFonts w:ascii="Arial" w:hAnsi="Arial" w:cs="Arial"/>
      <w:b/>
      <w:bCs/>
      <w:i/>
      <w:iCs/>
      <w:sz w:val="18"/>
      <w:szCs w:val="18"/>
      <w:lang w:eastAsia="ru-RU"/>
    </w:rPr>
  </w:style>
  <w:style w:type="paragraph" w:customStyle="1" w:styleId="xl664">
    <w:name w:val="xl664"/>
    <w:basedOn w:val="a0"/>
    <w:rsid w:val="008B6150"/>
    <w:pPr>
      <w:spacing w:before="100" w:beforeAutospacing="1" w:after="100" w:afterAutospacing="1" w:line="240" w:lineRule="auto"/>
      <w:jc w:val="center"/>
    </w:pPr>
    <w:rPr>
      <w:rFonts w:ascii="Arial" w:hAnsi="Arial" w:cs="Arial"/>
      <w:sz w:val="18"/>
      <w:szCs w:val="18"/>
      <w:lang w:eastAsia="ru-RU"/>
    </w:rPr>
  </w:style>
  <w:style w:type="paragraph" w:customStyle="1" w:styleId="xl665">
    <w:name w:val="xl665"/>
    <w:basedOn w:val="a0"/>
    <w:rsid w:val="008B6150"/>
    <w:pPr>
      <w:shd w:val="clear" w:color="000000" w:fill="B4B392"/>
      <w:spacing w:before="100" w:beforeAutospacing="1" w:after="100" w:afterAutospacing="1" w:line="240" w:lineRule="auto"/>
    </w:pPr>
    <w:rPr>
      <w:rFonts w:ascii="Arial" w:hAnsi="Arial" w:cs="Arial"/>
      <w:b/>
      <w:bCs/>
      <w:sz w:val="18"/>
      <w:szCs w:val="18"/>
      <w:lang w:eastAsia="ru-RU"/>
    </w:rPr>
  </w:style>
  <w:style w:type="paragraph" w:customStyle="1" w:styleId="xl666">
    <w:name w:val="xl666"/>
    <w:basedOn w:val="a0"/>
    <w:rsid w:val="008B6150"/>
    <w:pPr>
      <w:shd w:val="clear" w:color="000000" w:fill="B4B392"/>
      <w:spacing w:before="100" w:beforeAutospacing="1" w:after="100" w:afterAutospacing="1" w:line="240" w:lineRule="auto"/>
    </w:pPr>
    <w:rPr>
      <w:rFonts w:ascii="Arial" w:hAnsi="Arial" w:cs="Arial"/>
      <w:b/>
      <w:bCs/>
      <w:i/>
      <w:iCs/>
      <w:sz w:val="18"/>
      <w:szCs w:val="18"/>
      <w:lang w:eastAsia="ru-RU"/>
    </w:rPr>
  </w:style>
  <w:style w:type="paragraph" w:customStyle="1" w:styleId="xl667">
    <w:name w:val="xl667"/>
    <w:basedOn w:val="a0"/>
    <w:rsid w:val="008B6150"/>
    <w:pPr>
      <w:spacing w:before="100" w:beforeAutospacing="1" w:after="100" w:afterAutospacing="1" w:line="240" w:lineRule="auto"/>
    </w:pPr>
    <w:rPr>
      <w:rFonts w:ascii="Arial" w:hAnsi="Arial" w:cs="Arial"/>
      <w:color w:val="808080"/>
      <w:sz w:val="18"/>
      <w:szCs w:val="18"/>
      <w:lang w:eastAsia="ru-RU"/>
    </w:rPr>
  </w:style>
  <w:style w:type="paragraph" w:customStyle="1" w:styleId="xl668">
    <w:name w:val="xl668"/>
    <w:basedOn w:val="a0"/>
    <w:rsid w:val="008B6150"/>
    <w:pPr>
      <w:shd w:val="clear" w:color="000000" w:fill="B4B392"/>
      <w:spacing w:before="100" w:beforeAutospacing="1" w:after="100" w:afterAutospacing="1" w:line="240" w:lineRule="auto"/>
      <w:jc w:val="center"/>
      <w:textAlignment w:val="center"/>
    </w:pPr>
    <w:rPr>
      <w:rFonts w:ascii="Arial" w:hAnsi="Arial" w:cs="Arial"/>
      <w:b/>
      <w:bCs/>
      <w:color w:val="808080"/>
      <w:sz w:val="18"/>
      <w:szCs w:val="18"/>
      <w:lang w:eastAsia="ru-RU"/>
    </w:rPr>
  </w:style>
  <w:style w:type="paragraph" w:customStyle="1" w:styleId="xl669">
    <w:name w:val="xl669"/>
    <w:basedOn w:val="a0"/>
    <w:rsid w:val="008B6150"/>
    <w:pPr>
      <w:shd w:val="clear" w:color="000000" w:fill="FFF4CA"/>
      <w:spacing w:before="100" w:beforeAutospacing="1" w:after="100" w:afterAutospacing="1" w:line="240" w:lineRule="auto"/>
    </w:pPr>
    <w:rPr>
      <w:rFonts w:ascii="Arial" w:hAnsi="Arial" w:cs="Arial"/>
      <w:sz w:val="18"/>
      <w:szCs w:val="18"/>
      <w:lang w:eastAsia="ru-RU"/>
    </w:rPr>
  </w:style>
  <w:style w:type="paragraph" w:customStyle="1" w:styleId="xl670">
    <w:name w:val="xl670"/>
    <w:basedOn w:val="a0"/>
    <w:rsid w:val="008B6150"/>
    <w:pPr>
      <w:shd w:val="clear" w:color="000000" w:fill="FFF4CA"/>
      <w:spacing w:before="100" w:beforeAutospacing="1" w:after="100" w:afterAutospacing="1" w:line="240" w:lineRule="auto"/>
    </w:pPr>
    <w:rPr>
      <w:rFonts w:ascii="Arial" w:hAnsi="Arial" w:cs="Arial"/>
      <w:sz w:val="18"/>
      <w:szCs w:val="18"/>
      <w:lang w:eastAsia="ru-RU"/>
    </w:rPr>
  </w:style>
  <w:style w:type="paragraph" w:customStyle="1" w:styleId="xl671">
    <w:name w:val="xl671"/>
    <w:basedOn w:val="a0"/>
    <w:rsid w:val="008B6150"/>
    <w:pPr>
      <w:shd w:val="clear" w:color="000000" w:fill="FFF4CA"/>
      <w:spacing w:before="100" w:beforeAutospacing="1" w:after="100" w:afterAutospacing="1" w:line="240" w:lineRule="auto"/>
      <w:jc w:val="center"/>
    </w:pPr>
    <w:rPr>
      <w:rFonts w:ascii="Arial" w:hAnsi="Arial" w:cs="Arial"/>
      <w:sz w:val="18"/>
      <w:szCs w:val="18"/>
      <w:lang w:eastAsia="ru-RU"/>
    </w:rPr>
  </w:style>
  <w:style w:type="paragraph" w:customStyle="1" w:styleId="xl672">
    <w:name w:val="xl672"/>
    <w:basedOn w:val="a0"/>
    <w:rsid w:val="008B6150"/>
    <w:pPr>
      <w:shd w:val="clear" w:color="000000" w:fill="FFF4CA"/>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673">
    <w:name w:val="xl673"/>
    <w:basedOn w:val="a0"/>
    <w:rsid w:val="008B6150"/>
    <w:pPr>
      <w:shd w:val="clear" w:color="000000" w:fill="FFF4CA"/>
      <w:spacing w:before="100" w:beforeAutospacing="1" w:after="100" w:afterAutospacing="1" w:line="240" w:lineRule="auto"/>
      <w:jc w:val="center"/>
      <w:textAlignment w:val="center"/>
    </w:pPr>
    <w:rPr>
      <w:rFonts w:ascii="Arial" w:hAnsi="Arial" w:cs="Arial"/>
      <w:color w:val="808080"/>
      <w:sz w:val="18"/>
      <w:szCs w:val="18"/>
      <w:lang w:eastAsia="ru-RU"/>
    </w:rPr>
  </w:style>
  <w:style w:type="paragraph" w:customStyle="1" w:styleId="xl674">
    <w:name w:val="xl674"/>
    <w:basedOn w:val="a0"/>
    <w:rsid w:val="008B6150"/>
    <w:pPr>
      <w:pBdr>
        <w:top w:val="single" w:sz="4" w:space="0" w:color="auto"/>
        <w:left w:val="single" w:sz="4" w:space="0" w:color="auto"/>
        <w:bottom w:val="single" w:sz="4" w:space="0" w:color="auto"/>
        <w:right w:val="single" w:sz="4" w:space="0" w:color="auto"/>
      </w:pBdr>
      <w:shd w:val="clear" w:color="000000" w:fill="FFF4CA"/>
      <w:spacing w:before="100" w:beforeAutospacing="1" w:after="100" w:afterAutospacing="1" w:line="240" w:lineRule="auto"/>
      <w:jc w:val="center"/>
    </w:pPr>
    <w:rPr>
      <w:rFonts w:ascii="Arial" w:hAnsi="Arial" w:cs="Arial"/>
      <w:sz w:val="18"/>
      <w:szCs w:val="18"/>
      <w:lang w:eastAsia="ru-RU"/>
    </w:rPr>
  </w:style>
  <w:style w:type="paragraph" w:customStyle="1" w:styleId="xl675">
    <w:name w:val="xl675"/>
    <w:basedOn w:val="a0"/>
    <w:rsid w:val="008B6150"/>
    <w:pPr>
      <w:pBdr>
        <w:top w:val="single" w:sz="4" w:space="0" w:color="auto"/>
        <w:left w:val="single" w:sz="4" w:space="0" w:color="auto"/>
        <w:bottom w:val="single" w:sz="4" w:space="0" w:color="auto"/>
        <w:right w:val="single" w:sz="4" w:space="0" w:color="auto"/>
      </w:pBdr>
      <w:shd w:val="clear" w:color="000000" w:fill="FFF4CA"/>
      <w:spacing w:before="100" w:beforeAutospacing="1" w:after="100" w:afterAutospacing="1" w:line="240" w:lineRule="auto"/>
      <w:jc w:val="center"/>
    </w:pPr>
    <w:rPr>
      <w:rFonts w:ascii="Arial" w:hAnsi="Arial" w:cs="Arial"/>
      <w:b/>
      <w:bCs/>
      <w:i/>
      <w:iCs/>
      <w:sz w:val="18"/>
      <w:szCs w:val="18"/>
      <w:lang w:eastAsia="ru-RU"/>
    </w:rPr>
  </w:style>
  <w:style w:type="paragraph" w:customStyle="1" w:styleId="xl676">
    <w:name w:val="xl676"/>
    <w:basedOn w:val="a0"/>
    <w:rsid w:val="008B6150"/>
    <w:pPr>
      <w:pBdr>
        <w:top w:val="single" w:sz="4" w:space="0" w:color="auto"/>
        <w:bottom w:val="single" w:sz="4" w:space="0" w:color="auto"/>
      </w:pBdr>
      <w:shd w:val="clear" w:color="000000" w:fill="FFF4CA"/>
      <w:spacing w:before="100" w:beforeAutospacing="1" w:after="100" w:afterAutospacing="1" w:line="240" w:lineRule="auto"/>
    </w:pPr>
    <w:rPr>
      <w:rFonts w:ascii="Arial" w:hAnsi="Arial" w:cs="Arial"/>
      <w:b/>
      <w:bCs/>
      <w:sz w:val="18"/>
      <w:szCs w:val="18"/>
      <w:lang w:eastAsia="ru-RU"/>
    </w:rPr>
  </w:style>
  <w:style w:type="paragraph" w:customStyle="1" w:styleId="xl677">
    <w:name w:val="xl677"/>
    <w:basedOn w:val="a0"/>
    <w:rsid w:val="008B6150"/>
    <w:pPr>
      <w:pBdr>
        <w:top w:val="single" w:sz="4" w:space="0" w:color="auto"/>
        <w:bottom w:val="single" w:sz="4" w:space="0" w:color="auto"/>
      </w:pBdr>
      <w:shd w:val="clear" w:color="000000" w:fill="FFF4CA"/>
      <w:spacing w:before="100" w:beforeAutospacing="1" w:after="100" w:afterAutospacing="1" w:line="240" w:lineRule="auto"/>
    </w:pPr>
    <w:rPr>
      <w:rFonts w:ascii="Arial" w:hAnsi="Arial" w:cs="Arial"/>
      <w:b/>
      <w:bCs/>
      <w:sz w:val="18"/>
      <w:szCs w:val="18"/>
      <w:lang w:eastAsia="ru-RU"/>
    </w:rPr>
  </w:style>
  <w:style w:type="paragraph" w:customStyle="1" w:styleId="xl678">
    <w:name w:val="xl678"/>
    <w:basedOn w:val="a0"/>
    <w:rsid w:val="008B6150"/>
    <w:pPr>
      <w:pBdr>
        <w:top w:val="single" w:sz="4" w:space="0" w:color="auto"/>
        <w:bottom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679">
    <w:name w:val="xl679"/>
    <w:basedOn w:val="a0"/>
    <w:rsid w:val="008B6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18"/>
      <w:szCs w:val="18"/>
      <w:lang w:eastAsia="ru-RU"/>
    </w:rPr>
  </w:style>
  <w:style w:type="paragraph" w:customStyle="1" w:styleId="xl680">
    <w:name w:val="xl680"/>
    <w:basedOn w:val="a0"/>
    <w:rsid w:val="008B6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8"/>
      <w:szCs w:val="18"/>
      <w:lang w:eastAsia="ru-RU"/>
    </w:rPr>
  </w:style>
  <w:style w:type="paragraph" w:customStyle="1" w:styleId="xl681">
    <w:name w:val="xl681"/>
    <w:basedOn w:val="a0"/>
    <w:rsid w:val="008B6150"/>
    <w:pPr>
      <w:pBdr>
        <w:top w:val="single" w:sz="4" w:space="0" w:color="auto"/>
        <w:bottom w:val="single" w:sz="4" w:space="0" w:color="auto"/>
      </w:pBdr>
      <w:spacing w:before="100" w:beforeAutospacing="1" w:after="100" w:afterAutospacing="1" w:line="240" w:lineRule="auto"/>
    </w:pPr>
    <w:rPr>
      <w:rFonts w:ascii="Arial" w:hAnsi="Arial" w:cs="Arial"/>
      <w:b/>
      <w:bCs/>
      <w:sz w:val="18"/>
      <w:szCs w:val="18"/>
      <w:lang w:eastAsia="ru-RU"/>
    </w:rPr>
  </w:style>
  <w:style w:type="paragraph" w:customStyle="1" w:styleId="xl682">
    <w:name w:val="xl682"/>
    <w:basedOn w:val="a0"/>
    <w:rsid w:val="008B6150"/>
    <w:pPr>
      <w:pBdr>
        <w:top w:val="single" w:sz="4" w:space="0" w:color="auto"/>
        <w:bottom w:val="single" w:sz="4" w:space="0" w:color="auto"/>
      </w:pBdr>
      <w:spacing w:before="100" w:beforeAutospacing="1" w:after="100" w:afterAutospacing="1" w:line="240" w:lineRule="auto"/>
      <w:jc w:val="center"/>
    </w:pPr>
    <w:rPr>
      <w:rFonts w:ascii="Arial" w:hAnsi="Arial" w:cs="Arial"/>
      <w:b/>
      <w:bCs/>
      <w:sz w:val="18"/>
      <w:szCs w:val="18"/>
      <w:lang w:eastAsia="ru-RU"/>
    </w:rPr>
  </w:style>
  <w:style w:type="paragraph" w:customStyle="1" w:styleId="xl683">
    <w:name w:val="xl683"/>
    <w:basedOn w:val="a0"/>
    <w:rsid w:val="008B6150"/>
    <w:pPr>
      <w:pBdr>
        <w:top w:val="single" w:sz="4" w:space="0" w:color="auto"/>
        <w:bottom w:val="single" w:sz="4" w:space="0" w:color="auto"/>
      </w:pBdr>
      <w:spacing w:before="100" w:beforeAutospacing="1" w:after="100" w:afterAutospacing="1" w:line="240" w:lineRule="auto"/>
    </w:pPr>
    <w:rPr>
      <w:rFonts w:ascii="Arial" w:hAnsi="Arial" w:cs="Arial"/>
      <w:b/>
      <w:bCs/>
      <w:sz w:val="18"/>
      <w:szCs w:val="18"/>
      <w:lang w:eastAsia="ru-RU"/>
    </w:rPr>
  </w:style>
  <w:style w:type="paragraph" w:customStyle="1" w:styleId="xl684">
    <w:name w:val="xl684"/>
    <w:basedOn w:val="a0"/>
    <w:rsid w:val="008B6150"/>
    <w:pPr>
      <w:pBdr>
        <w:top w:val="single" w:sz="4" w:space="0" w:color="auto"/>
        <w:bottom w:val="single" w:sz="4" w:space="0" w:color="auto"/>
      </w:pBdr>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685">
    <w:name w:val="xl685"/>
    <w:basedOn w:val="a0"/>
    <w:rsid w:val="008B6150"/>
    <w:pPr>
      <w:pBdr>
        <w:top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808080"/>
      <w:sz w:val="18"/>
      <w:szCs w:val="18"/>
      <w:lang w:eastAsia="ru-RU"/>
    </w:rPr>
  </w:style>
  <w:style w:type="paragraph" w:customStyle="1" w:styleId="xl686">
    <w:name w:val="xl686"/>
    <w:basedOn w:val="a0"/>
    <w:rsid w:val="008B6150"/>
    <w:pPr>
      <w:pBdr>
        <w:top w:val="single" w:sz="4" w:space="0" w:color="auto"/>
        <w:left w:val="single" w:sz="4" w:space="0" w:color="auto"/>
        <w:right w:val="single" w:sz="4" w:space="0" w:color="auto"/>
      </w:pBdr>
      <w:shd w:val="clear" w:color="000000" w:fill="FFF4CA"/>
      <w:spacing w:before="100" w:beforeAutospacing="1" w:after="100" w:afterAutospacing="1" w:line="240" w:lineRule="auto"/>
      <w:jc w:val="center"/>
    </w:pPr>
    <w:rPr>
      <w:rFonts w:ascii="Arial" w:hAnsi="Arial" w:cs="Arial"/>
      <w:sz w:val="18"/>
      <w:szCs w:val="18"/>
      <w:lang w:eastAsia="ru-RU"/>
    </w:rPr>
  </w:style>
  <w:style w:type="paragraph" w:customStyle="1" w:styleId="xl687">
    <w:name w:val="xl687"/>
    <w:basedOn w:val="a0"/>
    <w:rsid w:val="008B6150"/>
    <w:pPr>
      <w:pBdr>
        <w:top w:val="single" w:sz="4" w:space="0" w:color="auto"/>
        <w:left w:val="single" w:sz="4" w:space="0" w:color="auto"/>
        <w:right w:val="single" w:sz="4" w:space="0" w:color="auto"/>
      </w:pBdr>
      <w:shd w:val="clear" w:color="000000" w:fill="FFF4CA"/>
      <w:spacing w:before="100" w:beforeAutospacing="1" w:after="100" w:afterAutospacing="1" w:line="240" w:lineRule="auto"/>
      <w:jc w:val="center"/>
    </w:pPr>
    <w:rPr>
      <w:rFonts w:ascii="Arial" w:hAnsi="Arial" w:cs="Arial"/>
      <w:b/>
      <w:bCs/>
      <w:i/>
      <w:iCs/>
      <w:sz w:val="18"/>
      <w:szCs w:val="18"/>
      <w:lang w:eastAsia="ru-RU"/>
    </w:rPr>
  </w:style>
  <w:style w:type="paragraph" w:customStyle="1" w:styleId="xl688">
    <w:name w:val="xl688"/>
    <w:basedOn w:val="a0"/>
    <w:rsid w:val="008B6150"/>
    <w:pPr>
      <w:pBdr>
        <w:top w:val="single" w:sz="4" w:space="0" w:color="auto"/>
        <w:left w:val="single" w:sz="4" w:space="0" w:color="auto"/>
        <w:bottom w:val="single" w:sz="4" w:space="0" w:color="auto"/>
        <w:right w:val="single" w:sz="4" w:space="0" w:color="auto"/>
      </w:pBdr>
      <w:shd w:val="clear" w:color="000000" w:fill="FFF4CA"/>
      <w:spacing w:before="100" w:beforeAutospacing="1" w:after="100" w:afterAutospacing="1" w:line="240" w:lineRule="auto"/>
      <w:jc w:val="center"/>
    </w:pPr>
    <w:rPr>
      <w:rFonts w:ascii="Arial" w:hAnsi="Arial" w:cs="Arial"/>
      <w:b/>
      <w:bCs/>
      <w:sz w:val="18"/>
      <w:szCs w:val="18"/>
      <w:lang w:eastAsia="ru-RU"/>
    </w:rPr>
  </w:style>
  <w:style w:type="paragraph" w:customStyle="1" w:styleId="xl689">
    <w:name w:val="xl689"/>
    <w:basedOn w:val="a0"/>
    <w:rsid w:val="008B6150"/>
    <w:pPr>
      <w:pBdr>
        <w:top w:val="single" w:sz="4" w:space="0" w:color="auto"/>
        <w:left w:val="single" w:sz="4" w:space="0" w:color="auto"/>
        <w:bottom w:val="single" w:sz="4" w:space="0" w:color="auto"/>
        <w:right w:val="single" w:sz="4" w:space="0" w:color="auto"/>
      </w:pBdr>
      <w:shd w:val="clear" w:color="000000" w:fill="FFF4CA"/>
      <w:spacing w:before="100" w:beforeAutospacing="1" w:after="100" w:afterAutospacing="1" w:line="240" w:lineRule="auto"/>
      <w:jc w:val="center"/>
    </w:pPr>
    <w:rPr>
      <w:rFonts w:ascii="Arial" w:hAnsi="Arial" w:cs="Arial"/>
      <w:b/>
      <w:bCs/>
      <w:i/>
      <w:iCs/>
      <w:sz w:val="18"/>
      <w:szCs w:val="18"/>
      <w:lang w:eastAsia="ru-RU"/>
    </w:rPr>
  </w:style>
  <w:style w:type="paragraph" w:customStyle="1" w:styleId="xl690">
    <w:name w:val="xl690"/>
    <w:basedOn w:val="a0"/>
    <w:rsid w:val="008B6150"/>
    <w:pPr>
      <w:pBdr>
        <w:top w:val="single" w:sz="4" w:space="0" w:color="auto"/>
        <w:bottom w:val="single" w:sz="4" w:space="0" w:color="auto"/>
      </w:pBdr>
      <w:shd w:val="clear" w:color="000000" w:fill="FFF4CA"/>
      <w:spacing w:before="100" w:beforeAutospacing="1" w:after="100" w:afterAutospacing="1" w:line="240" w:lineRule="auto"/>
      <w:jc w:val="center"/>
    </w:pPr>
    <w:rPr>
      <w:rFonts w:ascii="Arial" w:hAnsi="Arial" w:cs="Arial"/>
      <w:b/>
      <w:bCs/>
      <w:sz w:val="18"/>
      <w:szCs w:val="18"/>
      <w:lang w:eastAsia="ru-RU"/>
    </w:rPr>
  </w:style>
  <w:style w:type="paragraph" w:customStyle="1" w:styleId="xl691">
    <w:name w:val="xl691"/>
    <w:basedOn w:val="a0"/>
    <w:rsid w:val="008B6150"/>
    <w:pPr>
      <w:pBdr>
        <w:top w:val="single" w:sz="4" w:space="0" w:color="auto"/>
        <w:bottom w:val="single" w:sz="4" w:space="0" w:color="auto"/>
      </w:pBdr>
      <w:shd w:val="clear" w:color="000000" w:fill="FFF4CA"/>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692">
    <w:name w:val="xl692"/>
    <w:basedOn w:val="a0"/>
    <w:rsid w:val="008B6150"/>
    <w:pPr>
      <w:pBdr>
        <w:top w:val="single" w:sz="4" w:space="0" w:color="auto"/>
        <w:bottom w:val="single" w:sz="4" w:space="0" w:color="auto"/>
      </w:pBdr>
      <w:shd w:val="clear" w:color="000000" w:fill="FFF4CA"/>
      <w:spacing w:before="100" w:beforeAutospacing="1" w:after="100" w:afterAutospacing="1" w:line="240" w:lineRule="auto"/>
      <w:jc w:val="center"/>
      <w:textAlignment w:val="center"/>
    </w:pPr>
    <w:rPr>
      <w:rFonts w:ascii="Arial" w:hAnsi="Arial" w:cs="Arial"/>
      <w:b/>
      <w:bCs/>
      <w:color w:val="808080"/>
      <w:sz w:val="18"/>
      <w:szCs w:val="18"/>
      <w:lang w:eastAsia="ru-RU"/>
    </w:rPr>
  </w:style>
  <w:style w:type="paragraph" w:customStyle="1" w:styleId="xl693">
    <w:name w:val="xl693"/>
    <w:basedOn w:val="a0"/>
    <w:rsid w:val="008B6150"/>
    <w:pPr>
      <w:spacing w:before="100" w:beforeAutospacing="1" w:after="100" w:afterAutospacing="1" w:line="240" w:lineRule="auto"/>
      <w:jc w:val="center"/>
    </w:pPr>
    <w:rPr>
      <w:rFonts w:ascii="Arial" w:hAnsi="Arial" w:cs="Arial"/>
      <w:sz w:val="18"/>
      <w:szCs w:val="18"/>
      <w:lang w:eastAsia="ru-RU"/>
    </w:rPr>
  </w:style>
  <w:style w:type="paragraph" w:customStyle="1" w:styleId="xl694">
    <w:name w:val="xl694"/>
    <w:basedOn w:val="a0"/>
    <w:rsid w:val="008B6150"/>
    <w:pPr>
      <w:spacing w:before="100" w:beforeAutospacing="1" w:after="100" w:afterAutospacing="1" w:line="240" w:lineRule="auto"/>
    </w:pPr>
    <w:rPr>
      <w:rFonts w:ascii="Arial" w:hAnsi="Arial" w:cs="Arial"/>
      <w:b/>
      <w:bCs/>
      <w:i/>
      <w:iCs/>
      <w:sz w:val="18"/>
      <w:szCs w:val="18"/>
      <w:lang w:eastAsia="ru-RU"/>
    </w:rPr>
  </w:style>
  <w:style w:type="paragraph" w:customStyle="1" w:styleId="xl695">
    <w:name w:val="xl695"/>
    <w:basedOn w:val="a0"/>
    <w:rsid w:val="008B615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18"/>
      <w:szCs w:val="18"/>
      <w:lang w:eastAsia="ru-RU"/>
    </w:rPr>
  </w:style>
  <w:style w:type="paragraph" w:customStyle="1" w:styleId="xl696">
    <w:name w:val="xl696"/>
    <w:basedOn w:val="a0"/>
    <w:rsid w:val="008B6150"/>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8"/>
      <w:szCs w:val="18"/>
      <w:lang w:eastAsia="ru-RU"/>
    </w:rPr>
  </w:style>
  <w:style w:type="paragraph" w:customStyle="1" w:styleId="xl697">
    <w:name w:val="xl697"/>
    <w:basedOn w:val="a0"/>
    <w:rsid w:val="008B6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18"/>
      <w:szCs w:val="18"/>
      <w:lang w:eastAsia="ru-RU"/>
    </w:rPr>
  </w:style>
  <w:style w:type="paragraph" w:customStyle="1" w:styleId="xl698">
    <w:name w:val="xl698"/>
    <w:basedOn w:val="a0"/>
    <w:rsid w:val="008B6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i/>
      <w:iCs/>
      <w:sz w:val="18"/>
      <w:szCs w:val="18"/>
      <w:lang w:eastAsia="ru-RU"/>
    </w:rPr>
  </w:style>
  <w:style w:type="paragraph" w:customStyle="1" w:styleId="xl699">
    <w:name w:val="xl699"/>
    <w:basedOn w:val="a0"/>
    <w:rsid w:val="008B6150"/>
    <w:pPr>
      <w:shd w:val="clear" w:color="000000" w:fill="DCE1E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700">
    <w:name w:val="xl700"/>
    <w:basedOn w:val="a0"/>
    <w:rsid w:val="008B6150"/>
    <w:pPr>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701">
    <w:name w:val="xl701"/>
    <w:basedOn w:val="a0"/>
    <w:rsid w:val="008B615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18"/>
      <w:szCs w:val="18"/>
      <w:lang w:eastAsia="ru-RU"/>
    </w:rPr>
  </w:style>
  <w:style w:type="paragraph" w:customStyle="1" w:styleId="xl702">
    <w:name w:val="xl702"/>
    <w:basedOn w:val="a0"/>
    <w:rsid w:val="008B6150"/>
    <w:pPr>
      <w:shd w:val="clear" w:color="000000" w:fill="B4B392"/>
      <w:spacing w:before="100" w:beforeAutospacing="1" w:after="100" w:afterAutospacing="1" w:line="240" w:lineRule="auto"/>
    </w:pPr>
    <w:rPr>
      <w:rFonts w:ascii="Arial" w:hAnsi="Arial" w:cs="Arial"/>
      <w:b/>
      <w:bCs/>
      <w:sz w:val="18"/>
      <w:szCs w:val="18"/>
      <w:lang w:eastAsia="ru-RU"/>
    </w:rPr>
  </w:style>
  <w:style w:type="paragraph" w:customStyle="1" w:styleId="xl703">
    <w:name w:val="xl703"/>
    <w:basedOn w:val="a0"/>
    <w:rsid w:val="008B6150"/>
    <w:pPr>
      <w:shd w:val="clear" w:color="000000" w:fill="B4B392"/>
      <w:spacing w:before="100" w:beforeAutospacing="1" w:after="100" w:afterAutospacing="1" w:line="240" w:lineRule="auto"/>
    </w:pPr>
    <w:rPr>
      <w:rFonts w:ascii="Arial" w:hAnsi="Arial" w:cs="Arial"/>
      <w:b/>
      <w:bCs/>
      <w:sz w:val="18"/>
      <w:szCs w:val="18"/>
      <w:lang w:eastAsia="ru-RU"/>
    </w:rPr>
  </w:style>
  <w:style w:type="paragraph" w:customStyle="1" w:styleId="xl704">
    <w:name w:val="xl704"/>
    <w:basedOn w:val="a0"/>
    <w:rsid w:val="008B6150"/>
    <w:pPr>
      <w:shd w:val="clear" w:color="000000" w:fill="B4B392"/>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705">
    <w:name w:val="xl705"/>
    <w:basedOn w:val="a0"/>
    <w:rsid w:val="008B615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hAnsi="Arial" w:cs="Arial"/>
      <w:sz w:val="18"/>
      <w:szCs w:val="18"/>
      <w:lang w:eastAsia="ru-RU"/>
    </w:rPr>
  </w:style>
  <w:style w:type="paragraph" w:customStyle="1" w:styleId="xl706">
    <w:name w:val="xl706"/>
    <w:basedOn w:val="a0"/>
    <w:rsid w:val="008B6150"/>
    <w:pPr>
      <w:pBdr>
        <w:top w:val="single" w:sz="4" w:space="0" w:color="auto"/>
        <w:left w:val="single" w:sz="4" w:space="0" w:color="auto"/>
        <w:right w:val="single" w:sz="4" w:space="0" w:color="auto"/>
      </w:pBdr>
      <w:spacing w:before="100" w:beforeAutospacing="1" w:after="100" w:afterAutospacing="1" w:line="240" w:lineRule="auto"/>
      <w:jc w:val="center"/>
    </w:pPr>
    <w:rPr>
      <w:rFonts w:ascii="Arial" w:hAnsi="Arial" w:cs="Arial"/>
      <w:b/>
      <w:bCs/>
      <w:i/>
      <w:iCs/>
      <w:sz w:val="18"/>
      <w:szCs w:val="18"/>
      <w:lang w:eastAsia="ru-RU"/>
    </w:rPr>
  </w:style>
  <w:style w:type="paragraph" w:customStyle="1" w:styleId="xl707">
    <w:name w:val="xl707"/>
    <w:basedOn w:val="a0"/>
    <w:rsid w:val="008B6150"/>
    <w:pPr>
      <w:shd w:val="clear" w:color="000000" w:fill="DCE1E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708">
    <w:name w:val="xl708"/>
    <w:basedOn w:val="a0"/>
    <w:rsid w:val="008B6150"/>
    <w:pPr>
      <w:shd w:val="clear" w:color="000000" w:fill="DCE1E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709">
    <w:name w:val="xl709"/>
    <w:basedOn w:val="a0"/>
    <w:rsid w:val="008B6150"/>
    <w:pPr>
      <w:shd w:val="clear" w:color="000000" w:fill="F2F2F2"/>
      <w:spacing w:before="100" w:beforeAutospacing="1" w:after="100" w:afterAutospacing="1" w:line="240" w:lineRule="auto"/>
    </w:pPr>
    <w:rPr>
      <w:rFonts w:ascii="Arial" w:hAnsi="Arial" w:cs="Arial"/>
      <w:sz w:val="18"/>
      <w:szCs w:val="18"/>
      <w:lang w:eastAsia="ru-RU"/>
    </w:rPr>
  </w:style>
  <w:style w:type="paragraph" w:customStyle="1" w:styleId="xl710">
    <w:name w:val="xl710"/>
    <w:basedOn w:val="a0"/>
    <w:rsid w:val="008B6150"/>
    <w:pPr>
      <w:shd w:val="clear" w:color="000000" w:fill="F2F2F2"/>
      <w:spacing w:before="100" w:beforeAutospacing="1" w:after="100" w:afterAutospacing="1" w:line="240" w:lineRule="auto"/>
    </w:pPr>
    <w:rPr>
      <w:rFonts w:ascii="Arial" w:hAnsi="Arial" w:cs="Arial"/>
      <w:sz w:val="18"/>
      <w:szCs w:val="18"/>
      <w:lang w:eastAsia="ru-RU"/>
    </w:rPr>
  </w:style>
  <w:style w:type="paragraph" w:customStyle="1" w:styleId="xl711">
    <w:name w:val="xl711"/>
    <w:basedOn w:val="a0"/>
    <w:rsid w:val="008B6150"/>
    <w:pPr>
      <w:shd w:val="clear" w:color="000000" w:fill="F2F2F2"/>
      <w:spacing w:before="100" w:beforeAutospacing="1" w:after="100" w:afterAutospacing="1" w:line="240" w:lineRule="auto"/>
      <w:jc w:val="center"/>
    </w:pPr>
    <w:rPr>
      <w:rFonts w:ascii="Arial" w:hAnsi="Arial" w:cs="Arial"/>
      <w:sz w:val="18"/>
      <w:szCs w:val="18"/>
      <w:lang w:eastAsia="ru-RU"/>
    </w:rPr>
  </w:style>
  <w:style w:type="paragraph" w:customStyle="1" w:styleId="xl712">
    <w:name w:val="xl712"/>
    <w:basedOn w:val="a0"/>
    <w:rsid w:val="008B6150"/>
    <w:pPr>
      <w:shd w:val="clear" w:color="000000" w:fill="F2F2F2"/>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713">
    <w:name w:val="xl713"/>
    <w:basedOn w:val="a0"/>
    <w:rsid w:val="008B615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Arial" w:hAnsi="Arial" w:cs="Arial"/>
      <w:sz w:val="18"/>
      <w:szCs w:val="18"/>
      <w:lang w:eastAsia="ru-RU"/>
    </w:rPr>
  </w:style>
  <w:style w:type="paragraph" w:customStyle="1" w:styleId="xl714">
    <w:name w:val="xl714"/>
    <w:basedOn w:val="a0"/>
    <w:rsid w:val="008B615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Arial" w:hAnsi="Arial" w:cs="Arial"/>
      <w:b/>
      <w:bCs/>
      <w:i/>
      <w:iCs/>
      <w:sz w:val="18"/>
      <w:szCs w:val="18"/>
      <w:lang w:eastAsia="ru-RU"/>
    </w:rPr>
  </w:style>
  <w:style w:type="paragraph" w:customStyle="1" w:styleId="xl715">
    <w:name w:val="xl715"/>
    <w:basedOn w:val="a0"/>
    <w:rsid w:val="008B6150"/>
    <w:pPr>
      <w:shd w:val="clear" w:color="000000" w:fill="DCE1EF"/>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716">
    <w:name w:val="xl716"/>
    <w:basedOn w:val="a0"/>
    <w:rsid w:val="008B6150"/>
    <w:pPr>
      <w:shd w:val="clear" w:color="000000" w:fill="DCE1EF"/>
      <w:spacing w:before="100" w:beforeAutospacing="1" w:after="100" w:afterAutospacing="1" w:line="240" w:lineRule="auto"/>
      <w:jc w:val="center"/>
      <w:textAlignment w:val="center"/>
    </w:pPr>
    <w:rPr>
      <w:rFonts w:ascii="Arial" w:hAnsi="Arial" w:cs="Arial"/>
      <w:color w:val="808080"/>
      <w:sz w:val="18"/>
      <w:szCs w:val="18"/>
      <w:lang w:eastAsia="ru-RU"/>
    </w:rPr>
  </w:style>
  <w:style w:type="paragraph" w:customStyle="1" w:styleId="xl717">
    <w:name w:val="xl717"/>
    <w:basedOn w:val="a0"/>
    <w:rsid w:val="008B6150"/>
    <w:pPr>
      <w:spacing w:before="100" w:beforeAutospacing="1" w:after="100" w:afterAutospacing="1" w:line="240" w:lineRule="auto"/>
      <w:jc w:val="center"/>
      <w:textAlignment w:val="center"/>
    </w:pPr>
    <w:rPr>
      <w:rFonts w:ascii="Arial" w:hAnsi="Arial" w:cs="Arial"/>
      <w:color w:val="808080"/>
      <w:sz w:val="18"/>
      <w:szCs w:val="18"/>
      <w:lang w:eastAsia="ru-RU"/>
    </w:rPr>
  </w:style>
  <w:style w:type="paragraph" w:customStyle="1" w:styleId="xl718">
    <w:name w:val="xl718"/>
    <w:basedOn w:val="a0"/>
    <w:rsid w:val="008B6150"/>
    <w:pPr>
      <w:shd w:val="clear" w:color="000000" w:fill="F2F2F2"/>
      <w:spacing w:before="100" w:beforeAutospacing="1" w:after="100" w:afterAutospacing="1" w:line="240" w:lineRule="auto"/>
      <w:jc w:val="center"/>
      <w:textAlignment w:val="center"/>
    </w:pPr>
    <w:rPr>
      <w:rFonts w:ascii="Arial" w:hAnsi="Arial" w:cs="Arial"/>
      <w:color w:val="808080"/>
      <w:sz w:val="18"/>
      <w:szCs w:val="18"/>
      <w:lang w:eastAsia="ru-RU"/>
    </w:rPr>
  </w:style>
  <w:style w:type="paragraph" w:customStyle="1" w:styleId="xl719">
    <w:name w:val="xl719"/>
    <w:basedOn w:val="a0"/>
    <w:rsid w:val="008F7633"/>
    <w:pPr>
      <w:pBdr>
        <w:top w:val="single" w:sz="4" w:space="0" w:color="auto"/>
        <w:left w:val="single" w:sz="4" w:space="0" w:color="auto"/>
        <w:right w:val="single" w:sz="4" w:space="0" w:color="auto"/>
      </w:pBdr>
      <w:spacing w:before="100" w:beforeAutospacing="1" w:after="100" w:afterAutospacing="1" w:line="240" w:lineRule="auto"/>
      <w:jc w:val="center"/>
    </w:pPr>
    <w:rPr>
      <w:rFonts w:ascii="Arial" w:hAnsi="Arial" w:cs="Arial"/>
      <w:sz w:val="18"/>
      <w:szCs w:val="18"/>
      <w:lang w:eastAsia="ru-RU"/>
    </w:rPr>
  </w:style>
  <w:style w:type="paragraph" w:customStyle="1" w:styleId="xl720">
    <w:name w:val="xl720"/>
    <w:basedOn w:val="a0"/>
    <w:rsid w:val="008F7633"/>
    <w:pPr>
      <w:pBdr>
        <w:top w:val="single" w:sz="4" w:space="0" w:color="auto"/>
        <w:left w:val="single" w:sz="4" w:space="0" w:color="auto"/>
        <w:right w:val="single" w:sz="4" w:space="0" w:color="auto"/>
      </w:pBdr>
      <w:spacing w:before="100" w:beforeAutospacing="1" w:after="100" w:afterAutospacing="1" w:line="240" w:lineRule="auto"/>
      <w:jc w:val="center"/>
    </w:pPr>
    <w:rPr>
      <w:rFonts w:ascii="Arial" w:hAnsi="Arial" w:cs="Arial"/>
      <w:b/>
      <w:bCs/>
      <w:i/>
      <w:iCs/>
      <w:sz w:val="18"/>
      <w:szCs w:val="18"/>
      <w:lang w:eastAsia="ru-RU"/>
    </w:rPr>
  </w:style>
  <w:style w:type="paragraph" w:customStyle="1" w:styleId="xl1096">
    <w:name w:val="xl1096"/>
    <w:basedOn w:val="a0"/>
    <w:rsid w:val="000D3DAD"/>
    <w:pPr>
      <w:spacing w:before="100" w:beforeAutospacing="1" w:after="100" w:afterAutospacing="1" w:line="240" w:lineRule="auto"/>
    </w:pPr>
    <w:rPr>
      <w:rFonts w:ascii="Arial" w:hAnsi="Arial" w:cs="Arial"/>
      <w:sz w:val="18"/>
      <w:szCs w:val="18"/>
      <w:lang w:eastAsia="ru-RU"/>
    </w:rPr>
  </w:style>
  <w:style w:type="paragraph" w:customStyle="1" w:styleId="xl1097">
    <w:name w:val="xl1097"/>
    <w:basedOn w:val="a0"/>
    <w:rsid w:val="000D3DAD"/>
    <w:pPr>
      <w:spacing w:before="100" w:beforeAutospacing="1" w:after="100" w:afterAutospacing="1" w:line="240" w:lineRule="auto"/>
      <w:jc w:val="center"/>
      <w:textAlignment w:val="center"/>
    </w:pPr>
    <w:rPr>
      <w:rFonts w:ascii="Arial" w:hAnsi="Arial" w:cs="Arial"/>
      <w:i/>
      <w:iCs/>
      <w:sz w:val="18"/>
      <w:szCs w:val="18"/>
      <w:lang w:eastAsia="ru-RU"/>
    </w:rPr>
  </w:style>
  <w:style w:type="paragraph" w:customStyle="1" w:styleId="xl1098">
    <w:name w:val="xl1098"/>
    <w:basedOn w:val="a0"/>
    <w:rsid w:val="000D3DAD"/>
    <w:pPr>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1099">
    <w:name w:val="xl1099"/>
    <w:basedOn w:val="a0"/>
    <w:rsid w:val="000D3DAD"/>
    <w:pPr>
      <w:spacing w:before="100" w:beforeAutospacing="1" w:after="100" w:afterAutospacing="1" w:line="240" w:lineRule="auto"/>
    </w:pPr>
    <w:rPr>
      <w:rFonts w:ascii="Arial" w:hAnsi="Arial" w:cs="Arial"/>
      <w:sz w:val="18"/>
      <w:szCs w:val="18"/>
      <w:lang w:eastAsia="ru-RU"/>
    </w:rPr>
  </w:style>
  <w:style w:type="paragraph" w:customStyle="1" w:styleId="xl1100">
    <w:name w:val="xl1100"/>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01">
    <w:name w:val="xl1101"/>
    <w:basedOn w:val="a0"/>
    <w:rsid w:val="000D3DAD"/>
    <w:pPr>
      <w:spacing w:before="100" w:beforeAutospacing="1" w:after="100" w:afterAutospacing="1" w:line="240" w:lineRule="auto"/>
      <w:jc w:val="center"/>
      <w:textAlignment w:val="center"/>
    </w:pPr>
    <w:rPr>
      <w:rFonts w:ascii="Arial" w:hAnsi="Arial" w:cs="Arial"/>
      <w:color w:val="526DB0"/>
      <w:sz w:val="18"/>
      <w:szCs w:val="18"/>
      <w:lang w:eastAsia="ru-RU"/>
    </w:rPr>
  </w:style>
  <w:style w:type="paragraph" w:customStyle="1" w:styleId="xl1102">
    <w:name w:val="xl1102"/>
    <w:basedOn w:val="a0"/>
    <w:rsid w:val="000D3DAD"/>
    <w:pPr>
      <w:spacing w:before="100" w:beforeAutospacing="1" w:after="100" w:afterAutospacing="1" w:line="240" w:lineRule="auto"/>
    </w:pPr>
    <w:rPr>
      <w:rFonts w:ascii="Arial" w:hAnsi="Arial" w:cs="Arial"/>
      <w:color w:val="526DB0"/>
      <w:sz w:val="18"/>
      <w:szCs w:val="18"/>
      <w:lang w:eastAsia="ru-RU"/>
    </w:rPr>
  </w:style>
  <w:style w:type="paragraph" w:customStyle="1" w:styleId="xl1103">
    <w:name w:val="xl1103"/>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1104">
    <w:name w:val="xl1104"/>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color w:val="808080"/>
      <w:sz w:val="18"/>
      <w:szCs w:val="18"/>
      <w:lang w:eastAsia="ru-RU"/>
    </w:rPr>
  </w:style>
  <w:style w:type="paragraph" w:customStyle="1" w:styleId="xl1105">
    <w:name w:val="xl1105"/>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color w:val="526DB0"/>
      <w:sz w:val="18"/>
      <w:szCs w:val="18"/>
      <w:lang w:eastAsia="ru-RU"/>
    </w:rPr>
  </w:style>
  <w:style w:type="paragraph" w:customStyle="1" w:styleId="xl1106">
    <w:name w:val="xl1106"/>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i/>
      <w:iCs/>
      <w:color w:val="526DB0"/>
      <w:sz w:val="18"/>
      <w:szCs w:val="18"/>
      <w:lang w:eastAsia="ru-RU"/>
    </w:rPr>
  </w:style>
  <w:style w:type="paragraph" w:customStyle="1" w:styleId="xl1107">
    <w:name w:val="xl1107"/>
    <w:basedOn w:val="a0"/>
    <w:rsid w:val="000D3DAD"/>
    <w:pPr>
      <w:spacing w:before="100" w:beforeAutospacing="1" w:after="100" w:afterAutospacing="1" w:line="240" w:lineRule="auto"/>
      <w:jc w:val="center"/>
      <w:textAlignment w:val="center"/>
    </w:pPr>
    <w:rPr>
      <w:rFonts w:ascii="Arial" w:hAnsi="Arial" w:cs="Arial"/>
      <w:color w:val="808080"/>
      <w:sz w:val="18"/>
      <w:szCs w:val="18"/>
      <w:lang w:eastAsia="ru-RU"/>
    </w:rPr>
  </w:style>
  <w:style w:type="paragraph" w:customStyle="1" w:styleId="xl1108">
    <w:name w:val="xl1108"/>
    <w:basedOn w:val="a0"/>
    <w:rsid w:val="000D3DAD"/>
    <w:pPr>
      <w:spacing w:before="100" w:beforeAutospacing="1" w:after="100" w:afterAutospacing="1" w:line="240" w:lineRule="auto"/>
    </w:pPr>
    <w:rPr>
      <w:rFonts w:ascii="Arial" w:hAnsi="Arial" w:cs="Arial"/>
      <w:color w:val="808080"/>
      <w:sz w:val="18"/>
      <w:szCs w:val="18"/>
      <w:lang w:eastAsia="ru-RU"/>
    </w:rPr>
  </w:style>
  <w:style w:type="paragraph" w:customStyle="1" w:styleId="xl1109">
    <w:name w:val="xl1109"/>
    <w:basedOn w:val="a0"/>
    <w:rsid w:val="000D3DAD"/>
    <w:pPr>
      <w:spacing w:before="100" w:beforeAutospacing="1" w:after="100" w:afterAutospacing="1" w:line="240" w:lineRule="auto"/>
    </w:pPr>
    <w:rPr>
      <w:rFonts w:ascii="Arial" w:hAnsi="Arial" w:cs="Arial"/>
      <w:color w:val="808080"/>
      <w:sz w:val="18"/>
      <w:szCs w:val="18"/>
      <w:lang w:eastAsia="ru-RU"/>
    </w:rPr>
  </w:style>
  <w:style w:type="paragraph" w:customStyle="1" w:styleId="xl1110">
    <w:name w:val="xl1110"/>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color w:val="808080"/>
      <w:sz w:val="18"/>
      <w:szCs w:val="18"/>
      <w:lang w:eastAsia="ru-RU"/>
    </w:rPr>
  </w:style>
  <w:style w:type="paragraph" w:customStyle="1" w:styleId="xl1111">
    <w:name w:val="xl1111"/>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12">
    <w:name w:val="xl1112"/>
    <w:basedOn w:val="a0"/>
    <w:rsid w:val="000D3DAD"/>
    <w:pPr>
      <w:spacing w:before="100" w:beforeAutospacing="1" w:after="100" w:afterAutospacing="1" w:line="240" w:lineRule="auto"/>
      <w:jc w:val="center"/>
      <w:textAlignment w:val="center"/>
    </w:pPr>
    <w:rPr>
      <w:rFonts w:ascii="Arial" w:hAnsi="Arial" w:cs="Arial"/>
      <w:color w:val="808080"/>
      <w:sz w:val="18"/>
      <w:szCs w:val="18"/>
      <w:lang w:eastAsia="ru-RU"/>
    </w:rPr>
  </w:style>
  <w:style w:type="paragraph" w:customStyle="1" w:styleId="xl1113">
    <w:name w:val="xl1113"/>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14">
    <w:name w:val="xl1114"/>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15">
    <w:name w:val="xl1115"/>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16">
    <w:name w:val="xl1116"/>
    <w:basedOn w:val="a0"/>
    <w:rsid w:val="000D3DAD"/>
    <w:pPr>
      <w:spacing w:before="100" w:beforeAutospacing="1" w:after="100" w:afterAutospacing="1" w:line="240" w:lineRule="auto"/>
    </w:pPr>
    <w:rPr>
      <w:rFonts w:ascii="Arial" w:hAnsi="Arial" w:cs="Arial"/>
      <w:color w:val="808080"/>
      <w:sz w:val="18"/>
      <w:szCs w:val="18"/>
      <w:lang w:eastAsia="ru-RU"/>
    </w:rPr>
  </w:style>
  <w:style w:type="paragraph" w:customStyle="1" w:styleId="xl1117">
    <w:name w:val="xl1117"/>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w:hAnsi="Arial" w:cs="Arial"/>
      <w:b/>
      <w:bCs/>
      <w:i/>
      <w:iCs/>
      <w:color w:val="808080"/>
      <w:sz w:val="18"/>
      <w:szCs w:val="18"/>
      <w:lang w:eastAsia="ru-RU"/>
    </w:rPr>
  </w:style>
  <w:style w:type="paragraph" w:customStyle="1" w:styleId="xl1118">
    <w:name w:val="xl1118"/>
    <w:basedOn w:val="a0"/>
    <w:rsid w:val="000D3DAD"/>
    <w:pPr>
      <w:spacing w:before="100" w:beforeAutospacing="1" w:after="100" w:afterAutospacing="1" w:line="240" w:lineRule="auto"/>
      <w:jc w:val="center"/>
      <w:textAlignment w:val="center"/>
    </w:pPr>
    <w:rPr>
      <w:rFonts w:ascii="Arial" w:hAnsi="Arial" w:cs="Arial"/>
      <w:b/>
      <w:bCs/>
      <w:color w:val="808080"/>
      <w:sz w:val="18"/>
      <w:szCs w:val="18"/>
      <w:lang w:eastAsia="ru-RU"/>
    </w:rPr>
  </w:style>
  <w:style w:type="paragraph" w:customStyle="1" w:styleId="xl1119">
    <w:name w:val="xl1119"/>
    <w:basedOn w:val="a0"/>
    <w:rsid w:val="000D3DAD"/>
    <w:pPr>
      <w:spacing w:before="100" w:beforeAutospacing="1" w:after="100" w:afterAutospacing="1" w:line="240" w:lineRule="auto"/>
    </w:pPr>
    <w:rPr>
      <w:rFonts w:ascii="Arial" w:hAnsi="Arial" w:cs="Arial"/>
      <w:b/>
      <w:bCs/>
      <w:color w:val="808080"/>
      <w:sz w:val="18"/>
      <w:szCs w:val="18"/>
      <w:lang w:eastAsia="ru-RU"/>
    </w:rPr>
  </w:style>
  <w:style w:type="paragraph" w:customStyle="1" w:styleId="xl1120">
    <w:name w:val="xl1120"/>
    <w:basedOn w:val="a0"/>
    <w:rsid w:val="000D3DAD"/>
    <w:pPr>
      <w:spacing w:before="100" w:beforeAutospacing="1" w:after="100" w:afterAutospacing="1" w:line="240" w:lineRule="auto"/>
    </w:pPr>
    <w:rPr>
      <w:rFonts w:ascii="Arial" w:hAnsi="Arial" w:cs="Arial"/>
      <w:b/>
      <w:bCs/>
      <w:color w:val="808080"/>
      <w:sz w:val="18"/>
      <w:szCs w:val="18"/>
      <w:lang w:eastAsia="ru-RU"/>
    </w:rPr>
  </w:style>
  <w:style w:type="paragraph" w:customStyle="1" w:styleId="xl1121">
    <w:name w:val="xl1121"/>
    <w:basedOn w:val="a0"/>
    <w:rsid w:val="000D3DAD"/>
    <w:pPr>
      <w:pBdr>
        <w:bottom w:val="single" w:sz="4" w:space="0" w:color="auto"/>
      </w:pBdr>
      <w:spacing w:before="100" w:beforeAutospacing="1" w:after="100" w:afterAutospacing="1" w:line="240" w:lineRule="auto"/>
      <w:jc w:val="center"/>
      <w:textAlignment w:val="center"/>
    </w:pPr>
    <w:rPr>
      <w:rFonts w:ascii="Arial" w:hAnsi="Arial" w:cs="Arial"/>
      <w:b/>
      <w:bCs/>
      <w:color w:val="808080"/>
      <w:sz w:val="18"/>
      <w:szCs w:val="18"/>
      <w:lang w:eastAsia="ru-RU"/>
    </w:rPr>
  </w:style>
  <w:style w:type="paragraph" w:customStyle="1" w:styleId="xl1122">
    <w:name w:val="xl1122"/>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1123">
    <w:name w:val="xl1123"/>
    <w:basedOn w:val="a0"/>
    <w:rsid w:val="000D3DAD"/>
    <w:pPr>
      <w:pBdr>
        <w:bottom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1124">
    <w:name w:val="xl1124"/>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color w:val="808080"/>
      <w:sz w:val="18"/>
      <w:szCs w:val="18"/>
      <w:lang w:eastAsia="ru-RU"/>
    </w:rPr>
  </w:style>
  <w:style w:type="paragraph" w:customStyle="1" w:styleId="xl1125">
    <w:name w:val="xl1125"/>
    <w:basedOn w:val="a0"/>
    <w:rsid w:val="000D3D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26">
    <w:name w:val="xl1126"/>
    <w:basedOn w:val="a0"/>
    <w:rsid w:val="000D3DAD"/>
    <w:pPr>
      <w:pBdr>
        <w:bottom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1127">
    <w:name w:val="xl1127"/>
    <w:basedOn w:val="a0"/>
    <w:rsid w:val="000D3DAD"/>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1128">
    <w:name w:val="xl1128"/>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pPr>
    <w:rPr>
      <w:rFonts w:ascii="Arial" w:hAnsi="Arial" w:cs="Arial"/>
      <w:b/>
      <w:bCs/>
      <w:color w:val="808080"/>
      <w:sz w:val="18"/>
      <w:szCs w:val="18"/>
      <w:lang w:eastAsia="ru-RU"/>
    </w:rPr>
  </w:style>
  <w:style w:type="paragraph" w:customStyle="1" w:styleId="xl1129">
    <w:name w:val="xl1129"/>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30">
    <w:name w:val="xl1130"/>
    <w:basedOn w:val="a0"/>
    <w:rsid w:val="000D3DAD"/>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color w:val="808080"/>
      <w:sz w:val="18"/>
      <w:szCs w:val="18"/>
      <w:lang w:eastAsia="ru-RU"/>
    </w:rPr>
  </w:style>
  <w:style w:type="paragraph" w:customStyle="1" w:styleId="xl1131">
    <w:name w:val="xl1131"/>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color w:val="808080"/>
      <w:sz w:val="18"/>
      <w:szCs w:val="18"/>
      <w:lang w:eastAsia="ru-RU"/>
    </w:rPr>
  </w:style>
  <w:style w:type="paragraph" w:customStyle="1" w:styleId="xl1132">
    <w:name w:val="xl1132"/>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33">
    <w:name w:val="xl1133"/>
    <w:basedOn w:val="a0"/>
    <w:rsid w:val="000D3DAD"/>
    <w:pPr>
      <w:pBdr>
        <w:top w:val="single" w:sz="4" w:space="0" w:color="A6A6A6"/>
        <w:bottom w:val="single" w:sz="4" w:space="0" w:color="A6A6A6"/>
      </w:pBdr>
      <w:spacing w:before="100" w:beforeAutospacing="1" w:after="100" w:afterAutospacing="1" w:line="240" w:lineRule="auto"/>
    </w:pPr>
    <w:rPr>
      <w:rFonts w:ascii="Arial" w:hAnsi="Arial" w:cs="Arial"/>
      <w:b/>
      <w:bCs/>
      <w:sz w:val="18"/>
      <w:szCs w:val="18"/>
      <w:lang w:eastAsia="ru-RU"/>
    </w:rPr>
  </w:style>
  <w:style w:type="paragraph" w:customStyle="1" w:styleId="xl1134">
    <w:name w:val="xl1134"/>
    <w:basedOn w:val="a0"/>
    <w:rsid w:val="000D3DAD"/>
    <w:pPr>
      <w:pBdr>
        <w:top w:val="single" w:sz="4" w:space="0" w:color="A6A6A6"/>
        <w:bottom w:val="single" w:sz="4" w:space="0" w:color="A6A6A6"/>
      </w:pBdr>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1135">
    <w:name w:val="xl1135"/>
    <w:basedOn w:val="a0"/>
    <w:rsid w:val="000D3DAD"/>
    <w:pPr>
      <w:pBdr>
        <w:top w:val="single" w:sz="4" w:space="0" w:color="A6A6A6"/>
        <w:left w:val="single" w:sz="4" w:space="0" w:color="auto"/>
        <w:bottom w:val="single" w:sz="4" w:space="0" w:color="A6A6A6"/>
        <w:right w:val="single" w:sz="4" w:space="0" w:color="auto"/>
      </w:pBdr>
      <w:spacing w:before="100" w:beforeAutospacing="1" w:after="100" w:afterAutospacing="1" w:line="240" w:lineRule="auto"/>
    </w:pPr>
    <w:rPr>
      <w:rFonts w:ascii="Arial" w:hAnsi="Arial" w:cs="Arial"/>
      <w:b/>
      <w:bCs/>
      <w:sz w:val="18"/>
      <w:szCs w:val="18"/>
      <w:lang w:eastAsia="ru-RU"/>
    </w:rPr>
  </w:style>
  <w:style w:type="paragraph" w:customStyle="1" w:styleId="xl1136">
    <w:name w:val="xl1136"/>
    <w:basedOn w:val="a0"/>
    <w:rsid w:val="000D3DAD"/>
    <w:pPr>
      <w:pBdr>
        <w:top w:val="single" w:sz="4" w:space="0" w:color="A6A6A6"/>
        <w:bottom w:val="single" w:sz="4" w:space="0" w:color="A6A6A6"/>
      </w:pBdr>
      <w:spacing w:before="100" w:beforeAutospacing="1" w:after="100" w:afterAutospacing="1" w:line="240" w:lineRule="auto"/>
    </w:pPr>
    <w:rPr>
      <w:rFonts w:ascii="Arial" w:hAnsi="Arial" w:cs="Arial"/>
      <w:b/>
      <w:bCs/>
      <w:sz w:val="18"/>
      <w:szCs w:val="18"/>
      <w:lang w:eastAsia="ru-RU"/>
    </w:rPr>
  </w:style>
  <w:style w:type="paragraph" w:customStyle="1" w:styleId="xl1137">
    <w:name w:val="xl1137"/>
    <w:basedOn w:val="a0"/>
    <w:rsid w:val="000D3DAD"/>
    <w:pPr>
      <w:pBdr>
        <w:top w:val="single" w:sz="4" w:space="0" w:color="A6A6A6"/>
        <w:left w:val="single" w:sz="4" w:space="0" w:color="auto"/>
        <w:bottom w:val="single" w:sz="4" w:space="0" w:color="A6A6A6"/>
        <w:right w:val="single" w:sz="4" w:space="0" w:color="auto"/>
      </w:pBdr>
      <w:spacing w:before="100" w:beforeAutospacing="1" w:after="100" w:afterAutospacing="1" w:line="240" w:lineRule="auto"/>
      <w:jc w:val="right"/>
    </w:pPr>
    <w:rPr>
      <w:rFonts w:ascii="Arial" w:hAnsi="Arial" w:cs="Arial"/>
      <w:b/>
      <w:bCs/>
      <w:sz w:val="18"/>
      <w:szCs w:val="18"/>
      <w:lang w:eastAsia="ru-RU"/>
    </w:rPr>
  </w:style>
  <w:style w:type="paragraph" w:customStyle="1" w:styleId="xl1138">
    <w:name w:val="xl1138"/>
    <w:basedOn w:val="a0"/>
    <w:rsid w:val="000D3DAD"/>
    <w:pPr>
      <w:pBdr>
        <w:top w:val="single" w:sz="4" w:space="0" w:color="A6A6A6"/>
        <w:left w:val="single" w:sz="4" w:space="0" w:color="auto"/>
        <w:bottom w:val="single" w:sz="4" w:space="0" w:color="A6A6A6"/>
        <w:right w:val="single" w:sz="4" w:space="0" w:color="auto"/>
      </w:pBdr>
      <w:spacing w:before="100" w:beforeAutospacing="1" w:after="100" w:afterAutospacing="1" w:line="240" w:lineRule="auto"/>
      <w:jc w:val="right"/>
    </w:pPr>
    <w:rPr>
      <w:rFonts w:ascii="Arial" w:hAnsi="Arial" w:cs="Arial"/>
      <w:b/>
      <w:bCs/>
      <w:i/>
      <w:iCs/>
      <w:sz w:val="18"/>
      <w:szCs w:val="18"/>
      <w:lang w:eastAsia="ru-RU"/>
    </w:rPr>
  </w:style>
  <w:style w:type="paragraph" w:customStyle="1" w:styleId="xl1139">
    <w:name w:val="xl1139"/>
    <w:basedOn w:val="a0"/>
    <w:rsid w:val="000D3DAD"/>
    <w:pPr>
      <w:pBdr>
        <w:top w:val="single" w:sz="4" w:space="0" w:color="A6A6A6"/>
        <w:bottom w:val="single" w:sz="4" w:space="0" w:color="A6A6A6"/>
      </w:pBdr>
      <w:spacing w:before="100" w:beforeAutospacing="1" w:after="100" w:afterAutospacing="1" w:line="240" w:lineRule="auto"/>
    </w:pPr>
    <w:rPr>
      <w:rFonts w:ascii="Arial" w:hAnsi="Arial" w:cs="Arial"/>
      <w:b/>
      <w:bCs/>
      <w:sz w:val="18"/>
      <w:szCs w:val="18"/>
      <w:lang w:eastAsia="ru-RU"/>
    </w:rPr>
  </w:style>
  <w:style w:type="paragraph" w:customStyle="1" w:styleId="xl1140">
    <w:name w:val="xl1140"/>
    <w:basedOn w:val="a0"/>
    <w:rsid w:val="000D3DAD"/>
    <w:pPr>
      <w:pBdr>
        <w:top w:val="single" w:sz="4" w:space="0" w:color="auto"/>
        <w:bottom w:val="single" w:sz="4" w:space="0" w:color="BFBFBF"/>
      </w:pBdr>
      <w:spacing w:before="100" w:beforeAutospacing="1" w:after="100" w:afterAutospacing="1" w:line="240" w:lineRule="auto"/>
    </w:pPr>
    <w:rPr>
      <w:rFonts w:ascii="Arial" w:hAnsi="Arial" w:cs="Arial"/>
      <w:b/>
      <w:bCs/>
      <w:sz w:val="18"/>
      <w:szCs w:val="18"/>
      <w:lang w:eastAsia="ru-RU"/>
    </w:rPr>
  </w:style>
  <w:style w:type="paragraph" w:customStyle="1" w:styleId="xl1141">
    <w:name w:val="xl1141"/>
    <w:basedOn w:val="a0"/>
    <w:rsid w:val="000D3DAD"/>
    <w:pPr>
      <w:pBdr>
        <w:top w:val="single" w:sz="4" w:space="0" w:color="auto"/>
        <w:bottom w:val="single" w:sz="4" w:space="0" w:color="BFBFBF"/>
      </w:pBdr>
      <w:spacing w:before="100" w:beforeAutospacing="1" w:after="100" w:afterAutospacing="1" w:line="240" w:lineRule="auto"/>
      <w:jc w:val="center"/>
      <w:textAlignment w:val="center"/>
    </w:pPr>
    <w:rPr>
      <w:rFonts w:ascii="Arial" w:hAnsi="Arial" w:cs="Arial"/>
      <w:b/>
      <w:bCs/>
      <w:sz w:val="18"/>
      <w:szCs w:val="18"/>
      <w:lang w:eastAsia="ru-RU"/>
    </w:rPr>
  </w:style>
  <w:style w:type="paragraph" w:customStyle="1" w:styleId="xl1142">
    <w:name w:val="xl1142"/>
    <w:basedOn w:val="a0"/>
    <w:rsid w:val="000D3DAD"/>
    <w:pPr>
      <w:pBdr>
        <w:top w:val="single" w:sz="4" w:space="0" w:color="auto"/>
        <w:left w:val="single" w:sz="4" w:space="0" w:color="auto"/>
        <w:bottom w:val="single" w:sz="4" w:space="0" w:color="BFBFBF"/>
        <w:right w:val="single" w:sz="4" w:space="0" w:color="auto"/>
      </w:pBdr>
      <w:spacing w:before="100" w:beforeAutospacing="1" w:after="100" w:afterAutospacing="1" w:line="240" w:lineRule="auto"/>
    </w:pPr>
    <w:rPr>
      <w:rFonts w:ascii="Arial" w:hAnsi="Arial" w:cs="Arial"/>
      <w:b/>
      <w:bCs/>
      <w:sz w:val="18"/>
      <w:szCs w:val="18"/>
      <w:lang w:eastAsia="ru-RU"/>
    </w:rPr>
  </w:style>
  <w:style w:type="paragraph" w:customStyle="1" w:styleId="xl1143">
    <w:name w:val="xl1143"/>
    <w:basedOn w:val="a0"/>
    <w:rsid w:val="000D3DAD"/>
    <w:pPr>
      <w:pBdr>
        <w:top w:val="single" w:sz="4" w:space="0" w:color="auto"/>
        <w:bottom w:val="single" w:sz="4" w:space="0" w:color="BFBFBF"/>
      </w:pBdr>
      <w:spacing w:before="100" w:beforeAutospacing="1" w:after="100" w:afterAutospacing="1" w:line="240" w:lineRule="auto"/>
    </w:pPr>
    <w:rPr>
      <w:rFonts w:ascii="Arial" w:hAnsi="Arial" w:cs="Arial"/>
      <w:b/>
      <w:bCs/>
      <w:sz w:val="18"/>
      <w:szCs w:val="18"/>
      <w:lang w:eastAsia="ru-RU"/>
    </w:rPr>
  </w:style>
  <w:style w:type="paragraph" w:customStyle="1" w:styleId="xl1144">
    <w:name w:val="xl1144"/>
    <w:basedOn w:val="a0"/>
    <w:rsid w:val="000D3DAD"/>
    <w:pPr>
      <w:pBdr>
        <w:top w:val="single" w:sz="4" w:space="0" w:color="auto"/>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b/>
      <w:bCs/>
      <w:sz w:val="18"/>
      <w:szCs w:val="18"/>
      <w:lang w:eastAsia="ru-RU"/>
    </w:rPr>
  </w:style>
  <w:style w:type="paragraph" w:customStyle="1" w:styleId="xl1145">
    <w:name w:val="xl1145"/>
    <w:basedOn w:val="a0"/>
    <w:rsid w:val="000D3DAD"/>
    <w:pPr>
      <w:pBdr>
        <w:top w:val="single" w:sz="4" w:space="0" w:color="auto"/>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b/>
      <w:bCs/>
      <w:i/>
      <w:iCs/>
      <w:sz w:val="18"/>
      <w:szCs w:val="18"/>
      <w:lang w:eastAsia="ru-RU"/>
    </w:rPr>
  </w:style>
  <w:style w:type="paragraph" w:customStyle="1" w:styleId="xl1146">
    <w:name w:val="xl1146"/>
    <w:basedOn w:val="a0"/>
    <w:rsid w:val="000D3DAD"/>
    <w:pPr>
      <w:pBdr>
        <w:top w:val="single" w:sz="4" w:space="0" w:color="auto"/>
        <w:bottom w:val="single" w:sz="4" w:space="0" w:color="BFBFBF"/>
      </w:pBdr>
      <w:spacing w:before="100" w:beforeAutospacing="1" w:after="100" w:afterAutospacing="1" w:line="240" w:lineRule="auto"/>
    </w:pPr>
    <w:rPr>
      <w:rFonts w:ascii="Arial" w:hAnsi="Arial" w:cs="Arial"/>
      <w:b/>
      <w:bCs/>
      <w:sz w:val="18"/>
      <w:szCs w:val="18"/>
      <w:lang w:eastAsia="ru-RU"/>
    </w:rPr>
  </w:style>
  <w:style w:type="paragraph" w:customStyle="1" w:styleId="xl1147">
    <w:name w:val="xl1147"/>
    <w:basedOn w:val="a0"/>
    <w:rsid w:val="000D3DAD"/>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color w:val="808080"/>
      <w:sz w:val="18"/>
      <w:szCs w:val="18"/>
      <w:lang w:eastAsia="ru-RU"/>
    </w:rPr>
  </w:style>
  <w:style w:type="paragraph" w:customStyle="1" w:styleId="xl1148">
    <w:name w:val="xl1148"/>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49">
    <w:name w:val="xl1149"/>
    <w:basedOn w:val="a0"/>
    <w:rsid w:val="000D3DAD"/>
    <w:pPr>
      <w:pBdr>
        <w:left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50">
    <w:name w:val="xl1150"/>
    <w:basedOn w:val="a0"/>
    <w:rsid w:val="000D3DAD"/>
    <w:pPr>
      <w:pBdr>
        <w:left w:val="single" w:sz="4" w:space="0" w:color="auto"/>
        <w:right w:val="single" w:sz="4" w:space="0" w:color="auto"/>
      </w:pBdr>
      <w:spacing w:before="100" w:beforeAutospacing="1" w:after="100" w:afterAutospacing="1" w:line="240" w:lineRule="auto"/>
      <w:jc w:val="right"/>
      <w:textAlignment w:val="center"/>
    </w:pPr>
    <w:rPr>
      <w:rFonts w:ascii="Arial" w:hAnsi="Arial" w:cs="Arial"/>
      <w:b/>
      <w:bCs/>
      <w:i/>
      <w:iCs/>
      <w:color w:val="808080"/>
      <w:sz w:val="18"/>
      <w:szCs w:val="18"/>
      <w:lang w:eastAsia="ru-RU"/>
    </w:rPr>
  </w:style>
  <w:style w:type="paragraph" w:customStyle="1" w:styleId="xl1151">
    <w:name w:val="xl1151"/>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52">
    <w:name w:val="xl1152"/>
    <w:basedOn w:val="a0"/>
    <w:rsid w:val="000D3DAD"/>
    <w:pPr>
      <w:pBdr>
        <w:top w:val="single" w:sz="4" w:space="0" w:color="auto"/>
        <w:left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53">
    <w:name w:val="xl1153"/>
    <w:basedOn w:val="a0"/>
    <w:rsid w:val="000D3DAD"/>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color w:val="808080"/>
      <w:sz w:val="18"/>
      <w:szCs w:val="18"/>
      <w:lang w:eastAsia="ru-RU"/>
    </w:rPr>
  </w:style>
  <w:style w:type="paragraph" w:customStyle="1" w:styleId="xl1154">
    <w:name w:val="xl1154"/>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55">
    <w:name w:val="xl1155"/>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color w:val="808080"/>
      <w:sz w:val="18"/>
      <w:szCs w:val="18"/>
      <w:lang w:eastAsia="ru-RU"/>
    </w:rPr>
  </w:style>
  <w:style w:type="paragraph" w:customStyle="1" w:styleId="xl1156">
    <w:name w:val="xl1156"/>
    <w:basedOn w:val="a0"/>
    <w:rsid w:val="000D3DAD"/>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b/>
      <w:bCs/>
      <w:i/>
      <w:iCs/>
      <w:color w:val="808080"/>
      <w:sz w:val="18"/>
      <w:szCs w:val="18"/>
      <w:lang w:eastAsia="ru-RU"/>
    </w:rPr>
  </w:style>
  <w:style w:type="paragraph" w:customStyle="1" w:styleId="xl1157">
    <w:name w:val="xl1157"/>
    <w:basedOn w:val="a0"/>
    <w:rsid w:val="000D3DAD"/>
    <w:pPr>
      <w:pBdr>
        <w:top w:val="single" w:sz="4" w:space="0" w:color="BFBFBF"/>
        <w:bottom w:val="single" w:sz="4" w:space="0" w:color="BFBFBF"/>
      </w:pBdr>
      <w:spacing w:before="100" w:beforeAutospacing="1" w:after="100" w:afterAutospacing="1" w:line="240" w:lineRule="auto"/>
    </w:pPr>
    <w:rPr>
      <w:rFonts w:ascii="Arial" w:hAnsi="Arial" w:cs="Arial"/>
      <w:sz w:val="18"/>
      <w:szCs w:val="18"/>
      <w:lang w:eastAsia="ru-RU"/>
    </w:rPr>
  </w:style>
  <w:style w:type="paragraph" w:customStyle="1" w:styleId="xl1158">
    <w:name w:val="xl1158"/>
    <w:basedOn w:val="a0"/>
    <w:rsid w:val="000D3DAD"/>
    <w:pPr>
      <w:pBdr>
        <w:top w:val="single" w:sz="4" w:space="0" w:color="BFBFBF"/>
        <w:bottom w:val="single" w:sz="4" w:space="0" w:color="BFBFBF"/>
      </w:pBdr>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1159">
    <w:name w:val="xl1159"/>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sz w:val="18"/>
      <w:szCs w:val="18"/>
      <w:lang w:eastAsia="ru-RU"/>
    </w:rPr>
  </w:style>
  <w:style w:type="paragraph" w:customStyle="1" w:styleId="xl1160">
    <w:name w:val="xl1160"/>
    <w:basedOn w:val="a0"/>
    <w:rsid w:val="000D3DAD"/>
    <w:pPr>
      <w:pBdr>
        <w:top w:val="single" w:sz="4" w:space="0" w:color="BFBFBF"/>
        <w:bottom w:val="single" w:sz="4" w:space="0" w:color="BFBFBF"/>
      </w:pBdr>
      <w:spacing w:before="100" w:beforeAutospacing="1" w:after="100" w:afterAutospacing="1" w:line="240" w:lineRule="auto"/>
    </w:pPr>
    <w:rPr>
      <w:rFonts w:ascii="Arial" w:hAnsi="Arial" w:cs="Arial"/>
      <w:sz w:val="18"/>
      <w:szCs w:val="18"/>
      <w:lang w:eastAsia="ru-RU"/>
    </w:rPr>
  </w:style>
  <w:style w:type="paragraph" w:customStyle="1" w:styleId="xl1161">
    <w:name w:val="xl1161"/>
    <w:basedOn w:val="a0"/>
    <w:rsid w:val="000D3DAD"/>
    <w:pPr>
      <w:pBdr>
        <w:top w:val="single" w:sz="4" w:space="0" w:color="BFBFBF"/>
        <w:bottom w:val="single" w:sz="4" w:space="0" w:color="BFBFBF"/>
      </w:pBdr>
      <w:spacing w:before="100" w:beforeAutospacing="1" w:after="100" w:afterAutospacing="1" w:line="240" w:lineRule="auto"/>
    </w:pPr>
    <w:rPr>
      <w:rFonts w:ascii="Arial" w:hAnsi="Arial" w:cs="Arial"/>
      <w:sz w:val="18"/>
      <w:szCs w:val="18"/>
      <w:lang w:eastAsia="ru-RU"/>
    </w:rPr>
  </w:style>
  <w:style w:type="paragraph" w:customStyle="1" w:styleId="xl1162">
    <w:name w:val="xl1162"/>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textAlignment w:val="center"/>
    </w:pPr>
    <w:rPr>
      <w:rFonts w:ascii="Arial" w:hAnsi="Arial" w:cs="Arial"/>
      <w:i/>
      <w:iCs/>
      <w:sz w:val="18"/>
      <w:szCs w:val="18"/>
      <w:lang w:eastAsia="ru-RU"/>
    </w:rPr>
  </w:style>
  <w:style w:type="paragraph" w:customStyle="1" w:styleId="xl1163">
    <w:name w:val="xl1163"/>
    <w:basedOn w:val="a0"/>
    <w:rsid w:val="000D3DAD"/>
    <w:pPr>
      <w:pBdr>
        <w:top w:val="single" w:sz="4" w:space="0" w:color="BFBFBF"/>
        <w:bottom w:val="single" w:sz="4" w:space="0" w:color="BFBFBF"/>
      </w:pBdr>
      <w:spacing w:before="100" w:beforeAutospacing="1" w:after="100" w:afterAutospacing="1" w:line="240" w:lineRule="auto"/>
    </w:pPr>
    <w:rPr>
      <w:rFonts w:ascii="Arial" w:hAnsi="Arial" w:cs="Arial"/>
      <w:sz w:val="18"/>
      <w:szCs w:val="18"/>
      <w:lang w:eastAsia="ru-RU"/>
    </w:rPr>
  </w:style>
  <w:style w:type="paragraph" w:customStyle="1" w:styleId="xl1164">
    <w:name w:val="xl1164"/>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textAlignment w:val="center"/>
    </w:pPr>
    <w:rPr>
      <w:rFonts w:ascii="Arial" w:hAnsi="Arial" w:cs="Arial"/>
      <w:sz w:val="18"/>
      <w:szCs w:val="18"/>
      <w:lang w:eastAsia="ru-RU"/>
    </w:rPr>
  </w:style>
  <w:style w:type="paragraph" w:customStyle="1" w:styleId="xl1165">
    <w:name w:val="xl1165"/>
    <w:basedOn w:val="a0"/>
    <w:rsid w:val="000D3DAD"/>
    <w:pPr>
      <w:pBdr>
        <w:top w:val="single" w:sz="4" w:space="0" w:color="BFBFBF"/>
        <w:bottom w:val="single" w:sz="4" w:space="0" w:color="BFBFBF"/>
      </w:pBdr>
      <w:spacing w:before="100" w:beforeAutospacing="1" w:after="100" w:afterAutospacing="1" w:line="240" w:lineRule="auto"/>
    </w:pPr>
    <w:rPr>
      <w:rFonts w:ascii="Arial" w:hAnsi="Arial" w:cs="Arial"/>
      <w:sz w:val="18"/>
      <w:szCs w:val="18"/>
      <w:lang w:eastAsia="ru-RU"/>
    </w:rPr>
  </w:style>
  <w:style w:type="paragraph" w:customStyle="1" w:styleId="xl1166">
    <w:name w:val="xl1166"/>
    <w:basedOn w:val="a0"/>
    <w:rsid w:val="000D3DAD"/>
    <w:pPr>
      <w:pBdr>
        <w:top w:val="single" w:sz="4" w:space="0" w:color="BFBFBF"/>
        <w:bottom w:val="single" w:sz="4" w:space="0" w:color="BFBFBF"/>
      </w:pBdr>
      <w:spacing w:before="100" w:beforeAutospacing="1" w:after="100" w:afterAutospacing="1" w:line="240" w:lineRule="auto"/>
      <w:jc w:val="center"/>
      <w:textAlignment w:val="center"/>
    </w:pPr>
    <w:rPr>
      <w:rFonts w:ascii="Arial" w:hAnsi="Arial" w:cs="Arial"/>
      <w:sz w:val="18"/>
      <w:szCs w:val="18"/>
      <w:lang w:eastAsia="ru-RU"/>
    </w:rPr>
  </w:style>
  <w:style w:type="paragraph" w:customStyle="1" w:styleId="xl1167">
    <w:name w:val="xl1167"/>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sz w:val="18"/>
      <w:szCs w:val="18"/>
      <w:lang w:eastAsia="ru-RU"/>
    </w:rPr>
  </w:style>
  <w:style w:type="paragraph" w:customStyle="1" w:styleId="xl1168">
    <w:name w:val="xl1168"/>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i/>
      <w:iCs/>
      <w:sz w:val="18"/>
      <w:szCs w:val="18"/>
      <w:lang w:eastAsia="ru-RU"/>
    </w:rPr>
  </w:style>
  <w:style w:type="paragraph" w:customStyle="1" w:styleId="xl1169">
    <w:name w:val="xl1169"/>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pPr>
    <w:rPr>
      <w:rFonts w:ascii="Arial" w:hAnsi="Arial" w:cs="Arial"/>
      <w:sz w:val="18"/>
      <w:szCs w:val="18"/>
      <w:lang w:eastAsia="ru-RU"/>
    </w:rPr>
  </w:style>
  <w:style w:type="paragraph" w:customStyle="1" w:styleId="xl1170">
    <w:name w:val="xl1170"/>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sz w:val="18"/>
      <w:szCs w:val="18"/>
      <w:lang w:eastAsia="ru-RU"/>
    </w:rPr>
  </w:style>
  <w:style w:type="paragraph" w:customStyle="1" w:styleId="xl1171">
    <w:name w:val="xl1171"/>
    <w:basedOn w:val="a0"/>
    <w:rsid w:val="000D3DAD"/>
    <w:pPr>
      <w:pBdr>
        <w:top w:val="single" w:sz="4" w:space="0" w:color="BFBFBF"/>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i/>
      <w:iCs/>
      <w:sz w:val="18"/>
      <w:szCs w:val="18"/>
      <w:lang w:eastAsia="ru-RU"/>
    </w:rPr>
  </w:style>
  <w:style w:type="paragraph" w:customStyle="1" w:styleId="xl1172">
    <w:name w:val="xl1172"/>
    <w:basedOn w:val="a0"/>
    <w:rsid w:val="000D3DAD"/>
    <w:pPr>
      <w:spacing w:before="100" w:beforeAutospacing="1" w:after="100" w:afterAutospacing="1" w:line="240" w:lineRule="auto"/>
      <w:ind w:firstLineChars="200" w:firstLine="200"/>
    </w:pPr>
    <w:rPr>
      <w:rFonts w:ascii="Arial" w:hAnsi="Arial" w:cs="Arial"/>
      <w:color w:val="808080"/>
      <w:sz w:val="18"/>
      <w:szCs w:val="18"/>
      <w:lang w:eastAsia="ru-RU"/>
    </w:rPr>
  </w:style>
  <w:style w:type="paragraph" w:customStyle="1" w:styleId="xl1173">
    <w:name w:val="xl1173"/>
    <w:basedOn w:val="a0"/>
    <w:rsid w:val="000D3DAD"/>
    <w:pPr>
      <w:spacing w:before="100" w:beforeAutospacing="1" w:after="100" w:afterAutospacing="1" w:line="240" w:lineRule="auto"/>
      <w:ind w:firstLineChars="200" w:firstLine="200"/>
    </w:pPr>
    <w:rPr>
      <w:rFonts w:ascii="Arial" w:hAnsi="Arial" w:cs="Arial"/>
      <w:b/>
      <w:bCs/>
      <w:color w:val="808080"/>
      <w:sz w:val="18"/>
      <w:szCs w:val="18"/>
      <w:lang w:eastAsia="ru-RU"/>
    </w:rPr>
  </w:style>
  <w:style w:type="paragraph" w:customStyle="1" w:styleId="xl1174">
    <w:name w:val="xl1174"/>
    <w:basedOn w:val="a0"/>
    <w:rsid w:val="000D3DAD"/>
    <w:pPr>
      <w:spacing w:before="100" w:beforeAutospacing="1" w:after="100" w:afterAutospacing="1" w:line="240" w:lineRule="auto"/>
      <w:ind w:firstLineChars="200" w:firstLine="200"/>
    </w:pPr>
    <w:rPr>
      <w:rFonts w:ascii="Arial" w:hAnsi="Arial" w:cs="Arial"/>
      <w:color w:val="526DB0"/>
      <w:sz w:val="18"/>
      <w:szCs w:val="18"/>
      <w:lang w:eastAsia="ru-RU"/>
    </w:rPr>
  </w:style>
  <w:style w:type="paragraph" w:customStyle="1" w:styleId="xl1175">
    <w:name w:val="xl1175"/>
    <w:basedOn w:val="a0"/>
    <w:rsid w:val="000D3DAD"/>
    <w:pPr>
      <w:pBdr>
        <w:bottom w:val="single" w:sz="4" w:space="0" w:color="auto"/>
      </w:pBdr>
      <w:spacing w:before="100" w:beforeAutospacing="1" w:after="100" w:afterAutospacing="1" w:line="240" w:lineRule="auto"/>
      <w:ind w:firstLineChars="200" w:firstLine="200"/>
    </w:pPr>
    <w:rPr>
      <w:rFonts w:ascii="Arial" w:hAnsi="Arial" w:cs="Arial"/>
      <w:b/>
      <w:bCs/>
      <w:color w:val="808080"/>
      <w:sz w:val="18"/>
      <w:szCs w:val="18"/>
      <w:lang w:eastAsia="ru-RU"/>
    </w:rPr>
  </w:style>
  <w:style w:type="paragraph" w:customStyle="1" w:styleId="xl1176">
    <w:name w:val="xl1176"/>
    <w:basedOn w:val="a0"/>
    <w:rsid w:val="000D3DAD"/>
    <w:pPr>
      <w:pBdr>
        <w:top w:val="single" w:sz="4" w:space="0" w:color="auto"/>
        <w:bottom w:val="single" w:sz="4" w:space="0" w:color="BFBFBF"/>
      </w:pBdr>
      <w:spacing w:before="100" w:beforeAutospacing="1" w:after="100" w:afterAutospacing="1" w:line="240" w:lineRule="auto"/>
    </w:pPr>
    <w:rPr>
      <w:rFonts w:ascii="Arial" w:hAnsi="Arial" w:cs="Arial"/>
      <w:b/>
      <w:bCs/>
      <w:color w:val="526DB0"/>
      <w:sz w:val="18"/>
      <w:szCs w:val="18"/>
      <w:lang w:eastAsia="ru-RU"/>
    </w:rPr>
  </w:style>
  <w:style w:type="paragraph" w:customStyle="1" w:styleId="xl1177">
    <w:name w:val="xl1177"/>
    <w:basedOn w:val="a0"/>
    <w:rsid w:val="000D3DAD"/>
    <w:pPr>
      <w:pBdr>
        <w:top w:val="single" w:sz="4" w:space="0" w:color="auto"/>
        <w:bottom w:val="single" w:sz="4" w:space="0" w:color="BFBFBF"/>
      </w:pBdr>
      <w:spacing w:before="100" w:beforeAutospacing="1" w:after="100" w:afterAutospacing="1" w:line="240" w:lineRule="auto"/>
      <w:jc w:val="center"/>
      <w:textAlignment w:val="center"/>
    </w:pPr>
    <w:rPr>
      <w:rFonts w:ascii="Arial" w:hAnsi="Arial" w:cs="Arial"/>
      <w:b/>
      <w:bCs/>
      <w:color w:val="526DB0"/>
      <w:sz w:val="18"/>
      <w:szCs w:val="18"/>
      <w:lang w:eastAsia="ru-RU"/>
    </w:rPr>
  </w:style>
  <w:style w:type="paragraph" w:customStyle="1" w:styleId="xl1178">
    <w:name w:val="xl1178"/>
    <w:basedOn w:val="a0"/>
    <w:rsid w:val="000D3DAD"/>
    <w:pPr>
      <w:pBdr>
        <w:top w:val="single" w:sz="4" w:space="0" w:color="auto"/>
        <w:bottom w:val="single" w:sz="4" w:space="0" w:color="BFBFBF"/>
      </w:pBdr>
      <w:spacing w:before="100" w:beforeAutospacing="1" w:after="100" w:afterAutospacing="1" w:line="240" w:lineRule="auto"/>
    </w:pPr>
    <w:rPr>
      <w:rFonts w:ascii="Arial" w:hAnsi="Arial" w:cs="Arial"/>
      <w:b/>
      <w:bCs/>
      <w:color w:val="526DB0"/>
      <w:sz w:val="18"/>
      <w:szCs w:val="18"/>
      <w:lang w:eastAsia="ru-RU"/>
    </w:rPr>
  </w:style>
  <w:style w:type="paragraph" w:customStyle="1" w:styleId="xl1179">
    <w:name w:val="xl1179"/>
    <w:basedOn w:val="a0"/>
    <w:rsid w:val="000D3DAD"/>
    <w:pPr>
      <w:pBdr>
        <w:top w:val="single" w:sz="4" w:space="0" w:color="auto"/>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b/>
      <w:bCs/>
      <w:color w:val="526DB0"/>
      <w:sz w:val="18"/>
      <w:szCs w:val="18"/>
      <w:lang w:eastAsia="ru-RU"/>
    </w:rPr>
  </w:style>
  <w:style w:type="paragraph" w:customStyle="1" w:styleId="xl1180">
    <w:name w:val="xl1180"/>
    <w:basedOn w:val="a0"/>
    <w:rsid w:val="000D3DAD"/>
    <w:pPr>
      <w:pBdr>
        <w:top w:val="single" w:sz="4" w:space="0" w:color="auto"/>
        <w:left w:val="single" w:sz="4" w:space="0" w:color="auto"/>
        <w:bottom w:val="single" w:sz="4" w:space="0" w:color="BFBFBF"/>
        <w:right w:val="single" w:sz="4" w:space="0" w:color="auto"/>
      </w:pBdr>
      <w:spacing w:before="100" w:beforeAutospacing="1" w:after="100" w:afterAutospacing="1" w:line="240" w:lineRule="auto"/>
      <w:jc w:val="right"/>
    </w:pPr>
    <w:rPr>
      <w:rFonts w:ascii="Arial" w:hAnsi="Arial" w:cs="Arial"/>
      <w:b/>
      <w:bCs/>
      <w:i/>
      <w:iCs/>
      <w:color w:val="526DB0"/>
      <w:sz w:val="18"/>
      <w:szCs w:val="18"/>
      <w:lang w:eastAsia="ru-RU"/>
    </w:rPr>
  </w:style>
  <w:style w:type="table" w:customStyle="1" w:styleId="-1200">
    <w:name w:val="Цветная сетка - Акцент 120"/>
    <w:basedOn w:val="a2"/>
    <w:next w:val="-10"/>
    <w:uiPriority w:val="73"/>
    <w:rsid w:val="00D02373"/>
    <w:rPr>
      <w:rFonts w:asciiTheme="minorHAnsi" w:eastAsiaTheme="minorEastAsia" w:hAnsiTheme="minorHAnsi" w:cstheme="minorBidi"/>
      <w:color w:val="000000" w:themeColor="text1"/>
      <w:sz w:val="21"/>
      <w:szCs w:val="21"/>
    </w:rPr>
    <w:tblPr>
      <w:tblStyleRowBandSize w:val="1"/>
      <w:tblStyleColBandSize w:val="1"/>
      <w:tblBorders>
        <w:insideH w:val="single" w:sz="4" w:space="0" w:color="FFFFFF" w:themeColor="background1"/>
      </w:tblBorders>
    </w:tblPr>
    <w:tcPr>
      <w:shd w:val="clear" w:color="auto" w:fill="C7E2FA" w:themeFill="accent1" w:themeFillTint="33"/>
    </w:tcPr>
    <w:tblStylePr w:type="firstRow">
      <w:rPr>
        <w:b/>
        <w:bCs/>
      </w:rPr>
      <w:tblPr/>
      <w:tcPr>
        <w:shd w:val="clear" w:color="auto" w:fill="90C5F6" w:themeFill="accent1" w:themeFillTint="66"/>
      </w:tcPr>
    </w:tblStylePr>
    <w:tblStylePr w:type="lastRow">
      <w:rPr>
        <w:b/>
        <w:bCs/>
        <w:color w:val="000000" w:themeColor="text1"/>
      </w:rPr>
      <w:tblPr/>
      <w:tcPr>
        <w:shd w:val="clear" w:color="auto" w:fill="90C5F6" w:themeFill="accent1" w:themeFillTint="66"/>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 w:type="table" w:customStyle="1" w:styleId="-12310">
    <w:name w:val="Цветная сетка - Акцент 1231"/>
    <w:basedOn w:val="a2"/>
    <w:uiPriority w:val="73"/>
    <w:rsid w:val="00EB1743"/>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9F3FD"/>
    </w:tcPr>
    <w:tblStylePr w:type="firstRow">
      <w:rPr>
        <w:b/>
        <w:bCs/>
      </w:rPr>
      <w:tblPr/>
      <w:tcPr>
        <w:shd w:val="clear" w:color="auto" w:fill="C7E2FA" w:themeFill="accent1" w:themeFillTint="33"/>
      </w:tcPr>
    </w:tblStylePr>
    <w:tblStylePr w:type="lastRow">
      <w:rPr>
        <w:b/>
        <w:bCs/>
        <w:color w:val="000000" w:themeColor="text1"/>
      </w:rPr>
      <w:tblPr/>
      <w:tcPr>
        <w:shd w:val="clear" w:color="auto" w:fill="E9F3FD"/>
      </w:tcPr>
    </w:tblStylePr>
    <w:tblStylePr w:type="firstCol">
      <w:rPr>
        <w:color w:val="FFFFFF" w:themeColor="background1"/>
      </w:rPr>
      <w:tblPr/>
      <w:tcPr>
        <w:shd w:val="clear" w:color="auto" w:fill="0B5294" w:themeFill="accent1" w:themeFillShade="BF"/>
      </w:tcPr>
    </w:tblStylePr>
    <w:tblStylePr w:type="lastCol">
      <w:rPr>
        <w:color w:val="FFFFFF" w:themeColor="background1"/>
      </w:rPr>
      <w:tblPr/>
      <w:tcPr>
        <w:shd w:val="clear" w:color="auto" w:fill="0B5294" w:themeFill="accent1" w:themeFillShade="BF"/>
      </w:tcPr>
    </w:tblStylePr>
    <w:tblStylePr w:type="band1Vert">
      <w:tblPr/>
      <w:tcPr>
        <w:shd w:val="clear" w:color="auto" w:fill="75B7F4" w:themeFill="accent1" w:themeFillTint="7F"/>
      </w:tcPr>
    </w:tblStylePr>
    <w:tblStylePr w:type="band1Horz">
      <w:tblPr/>
      <w:tcPr>
        <w:shd w:val="clear" w:color="auto" w:fill="75B7F4"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sChild>
        <w:div w:id="93">
          <w:marLeft w:val="0"/>
          <w:marRight w:val="0"/>
          <w:marTop w:val="0"/>
          <w:marBottom w:val="0"/>
          <w:divBdr>
            <w:top w:val="none" w:sz="0" w:space="0" w:color="auto"/>
            <w:left w:val="none" w:sz="0" w:space="0" w:color="auto"/>
            <w:bottom w:val="none" w:sz="0" w:space="0" w:color="auto"/>
            <w:right w:val="none" w:sz="0" w:space="0" w:color="auto"/>
          </w:divBdr>
          <w:divsChild>
            <w:div w:id="14">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sChild>
        </w:div>
        <w:div w:id="104">
          <w:marLeft w:val="0"/>
          <w:marRight w:val="0"/>
          <w:marTop w:val="0"/>
          <w:marBottom w:val="0"/>
          <w:divBdr>
            <w:top w:val="none" w:sz="0" w:space="0" w:color="auto"/>
            <w:left w:val="none" w:sz="0" w:space="0" w:color="auto"/>
            <w:bottom w:val="none" w:sz="0" w:space="0" w:color="auto"/>
            <w:right w:val="none" w:sz="0" w:space="0" w:color="auto"/>
          </w:divBdr>
          <w:divsChild>
            <w:div w:id="113">
              <w:marLeft w:val="0"/>
              <w:marRight w:val="0"/>
              <w:marTop w:val="0"/>
              <w:marBottom w:val="0"/>
              <w:divBdr>
                <w:top w:val="none" w:sz="0" w:space="0" w:color="auto"/>
                <w:left w:val="none" w:sz="0" w:space="0" w:color="auto"/>
                <w:bottom w:val="none" w:sz="0" w:space="0" w:color="auto"/>
                <w:right w:val="none" w:sz="0" w:space="0" w:color="auto"/>
              </w:divBdr>
            </w:div>
          </w:divsChild>
        </w:div>
        <w:div w:id="128">
          <w:marLeft w:val="0"/>
          <w:marRight w:val="0"/>
          <w:marTop w:val="0"/>
          <w:marBottom w:val="0"/>
          <w:divBdr>
            <w:top w:val="none" w:sz="0" w:space="0" w:color="auto"/>
            <w:left w:val="none" w:sz="0" w:space="0" w:color="auto"/>
            <w:bottom w:val="none" w:sz="0" w:space="0" w:color="auto"/>
            <w:right w:val="none" w:sz="0" w:space="0" w:color="auto"/>
          </w:divBdr>
        </w:div>
      </w:divsChild>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86">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
    <w:div w:id="95">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00">
      <w:marLeft w:val="0"/>
      <w:marRight w:val="0"/>
      <w:marTop w:val="0"/>
      <w:marBottom w:val="0"/>
      <w:divBdr>
        <w:top w:val="none" w:sz="0" w:space="0" w:color="auto"/>
        <w:left w:val="none" w:sz="0" w:space="0" w:color="auto"/>
        <w:bottom w:val="none" w:sz="0" w:space="0" w:color="auto"/>
        <w:right w:val="none" w:sz="0" w:space="0" w:color="auto"/>
      </w:divBdr>
    </w:div>
    <w:div w:id="101">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
    <w:div w:id="106">
      <w:marLeft w:val="0"/>
      <w:marRight w:val="0"/>
      <w:marTop w:val="0"/>
      <w:marBottom w:val="0"/>
      <w:divBdr>
        <w:top w:val="none" w:sz="0" w:space="0" w:color="auto"/>
        <w:left w:val="none" w:sz="0" w:space="0" w:color="auto"/>
        <w:bottom w:val="none" w:sz="0" w:space="0" w:color="auto"/>
        <w:right w:val="none" w:sz="0" w:space="0" w:color="auto"/>
      </w:divBdr>
    </w:div>
    <w:div w:id="107">
      <w:marLeft w:val="0"/>
      <w:marRight w:val="0"/>
      <w:marTop w:val="0"/>
      <w:marBottom w:val="0"/>
      <w:divBdr>
        <w:top w:val="none" w:sz="0" w:space="0" w:color="auto"/>
        <w:left w:val="none" w:sz="0" w:space="0" w:color="auto"/>
        <w:bottom w:val="none" w:sz="0" w:space="0" w:color="auto"/>
        <w:right w:val="none" w:sz="0" w:space="0" w:color="auto"/>
      </w:divBdr>
    </w:div>
    <w:div w:id="108">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0">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
    <w:div w:id="112">
      <w:marLeft w:val="0"/>
      <w:marRight w:val="0"/>
      <w:marTop w:val="0"/>
      <w:marBottom w:val="0"/>
      <w:divBdr>
        <w:top w:val="none" w:sz="0" w:space="0" w:color="auto"/>
        <w:left w:val="none" w:sz="0" w:space="0" w:color="auto"/>
        <w:bottom w:val="none" w:sz="0" w:space="0" w:color="auto"/>
        <w:right w:val="none" w:sz="0" w:space="0" w:color="auto"/>
      </w:divBdr>
    </w:div>
    <w:div w:id="114">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16">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
    <w:div w:id="119">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 w:id="121">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
    <w:div w:id="123">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 w:id="125">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29">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 w:id="131">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3">
      <w:marLeft w:val="0"/>
      <w:marRight w:val="0"/>
      <w:marTop w:val="0"/>
      <w:marBottom w:val="0"/>
      <w:divBdr>
        <w:top w:val="none" w:sz="0" w:space="0" w:color="auto"/>
        <w:left w:val="none" w:sz="0" w:space="0" w:color="auto"/>
        <w:bottom w:val="none" w:sz="0" w:space="0" w:color="auto"/>
        <w:right w:val="none" w:sz="0" w:space="0" w:color="auto"/>
      </w:divBdr>
    </w:div>
    <w:div w:id="134">
      <w:marLeft w:val="0"/>
      <w:marRight w:val="0"/>
      <w:marTop w:val="0"/>
      <w:marBottom w:val="0"/>
      <w:divBdr>
        <w:top w:val="none" w:sz="0" w:space="0" w:color="auto"/>
        <w:left w:val="none" w:sz="0" w:space="0" w:color="auto"/>
        <w:bottom w:val="none" w:sz="0" w:space="0" w:color="auto"/>
        <w:right w:val="none" w:sz="0" w:space="0" w:color="auto"/>
      </w:divBdr>
    </w:div>
    <w:div w:id="135">
      <w:marLeft w:val="0"/>
      <w:marRight w:val="0"/>
      <w:marTop w:val="0"/>
      <w:marBottom w:val="0"/>
      <w:divBdr>
        <w:top w:val="none" w:sz="0" w:space="0" w:color="auto"/>
        <w:left w:val="none" w:sz="0" w:space="0" w:color="auto"/>
        <w:bottom w:val="none" w:sz="0" w:space="0" w:color="auto"/>
        <w:right w:val="none" w:sz="0" w:space="0" w:color="auto"/>
      </w:divBdr>
    </w:div>
    <w:div w:id="136">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 w:id="138">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 w:id="140">
      <w:marLeft w:val="0"/>
      <w:marRight w:val="0"/>
      <w:marTop w:val="0"/>
      <w:marBottom w:val="0"/>
      <w:divBdr>
        <w:top w:val="none" w:sz="0" w:space="0" w:color="auto"/>
        <w:left w:val="none" w:sz="0" w:space="0" w:color="auto"/>
        <w:bottom w:val="none" w:sz="0" w:space="0" w:color="auto"/>
        <w:right w:val="none" w:sz="0" w:space="0" w:color="auto"/>
      </w:divBdr>
    </w:div>
    <w:div w:id="141">
      <w:marLeft w:val="0"/>
      <w:marRight w:val="0"/>
      <w:marTop w:val="0"/>
      <w:marBottom w:val="0"/>
      <w:divBdr>
        <w:top w:val="none" w:sz="0" w:space="0" w:color="auto"/>
        <w:left w:val="none" w:sz="0" w:space="0" w:color="auto"/>
        <w:bottom w:val="none" w:sz="0" w:space="0" w:color="auto"/>
        <w:right w:val="none" w:sz="0" w:space="0" w:color="auto"/>
      </w:divBdr>
    </w:div>
    <w:div w:id="142">
      <w:marLeft w:val="0"/>
      <w:marRight w:val="0"/>
      <w:marTop w:val="0"/>
      <w:marBottom w:val="0"/>
      <w:divBdr>
        <w:top w:val="none" w:sz="0" w:space="0" w:color="auto"/>
        <w:left w:val="none" w:sz="0" w:space="0" w:color="auto"/>
        <w:bottom w:val="none" w:sz="0" w:space="0" w:color="auto"/>
        <w:right w:val="none" w:sz="0" w:space="0" w:color="auto"/>
      </w:divBdr>
    </w:div>
    <w:div w:id="143">
      <w:marLeft w:val="0"/>
      <w:marRight w:val="0"/>
      <w:marTop w:val="0"/>
      <w:marBottom w:val="0"/>
      <w:divBdr>
        <w:top w:val="none" w:sz="0" w:space="0" w:color="auto"/>
        <w:left w:val="none" w:sz="0" w:space="0" w:color="auto"/>
        <w:bottom w:val="none" w:sz="0" w:space="0" w:color="auto"/>
        <w:right w:val="none" w:sz="0" w:space="0" w:color="auto"/>
      </w:divBdr>
    </w:div>
    <w:div w:id="144">
      <w:marLeft w:val="0"/>
      <w:marRight w:val="0"/>
      <w:marTop w:val="0"/>
      <w:marBottom w:val="0"/>
      <w:divBdr>
        <w:top w:val="none" w:sz="0" w:space="0" w:color="auto"/>
        <w:left w:val="none" w:sz="0" w:space="0" w:color="auto"/>
        <w:bottom w:val="none" w:sz="0" w:space="0" w:color="auto"/>
        <w:right w:val="none" w:sz="0" w:space="0" w:color="auto"/>
      </w:divBdr>
    </w:div>
    <w:div w:id="145">
      <w:marLeft w:val="0"/>
      <w:marRight w:val="0"/>
      <w:marTop w:val="0"/>
      <w:marBottom w:val="0"/>
      <w:divBdr>
        <w:top w:val="none" w:sz="0" w:space="0" w:color="auto"/>
        <w:left w:val="none" w:sz="0" w:space="0" w:color="auto"/>
        <w:bottom w:val="none" w:sz="0" w:space="0" w:color="auto"/>
        <w:right w:val="none" w:sz="0" w:space="0" w:color="auto"/>
      </w:divBdr>
    </w:div>
    <w:div w:id="146">
      <w:marLeft w:val="0"/>
      <w:marRight w:val="0"/>
      <w:marTop w:val="0"/>
      <w:marBottom w:val="0"/>
      <w:divBdr>
        <w:top w:val="none" w:sz="0" w:space="0" w:color="auto"/>
        <w:left w:val="none" w:sz="0" w:space="0" w:color="auto"/>
        <w:bottom w:val="none" w:sz="0" w:space="0" w:color="auto"/>
        <w:right w:val="none" w:sz="0" w:space="0" w:color="auto"/>
      </w:divBdr>
    </w:div>
    <w:div w:id="147">
      <w:marLeft w:val="0"/>
      <w:marRight w:val="0"/>
      <w:marTop w:val="0"/>
      <w:marBottom w:val="0"/>
      <w:divBdr>
        <w:top w:val="none" w:sz="0" w:space="0" w:color="auto"/>
        <w:left w:val="none" w:sz="0" w:space="0" w:color="auto"/>
        <w:bottom w:val="none" w:sz="0" w:space="0" w:color="auto"/>
        <w:right w:val="none" w:sz="0" w:space="0" w:color="auto"/>
      </w:divBdr>
    </w:div>
    <w:div w:id="148">
      <w:marLeft w:val="0"/>
      <w:marRight w:val="0"/>
      <w:marTop w:val="0"/>
      <w:marBottom w:val="0"/>
      <w:divBdr>
        <w:top w:val="none" w:sz="0" w:space="0" w:color="auto"/>
        <w:left w:val="none" w:sz="0" w:space="0" w:color="auto"/>
        <w:bottom w:val="none" w:sz="0" w:space="0" w:color="auto"/>
        <w:right w:val="none" w:sz="0" w:space="0" w:color="auto"/>
      </w:divBdr>
    </w:div>
    <w:div w:id="149">
      <w:marLeft w:val="0"/>
      <w:marRight w:val="0"/>
      <w:marTop w:val="0"/>
      <w:marBottom w:val="0"/>
      <w:divBdr>
        <w:top w:val="none" w:sz="0" w:space="0" w:color="auto"/>
        <w:left w:val="none" w:sz="0" w:space="0" w:color="auto"/>
        <w:bottom w:val="none" w:sz="0" w:space="0" w:color="auto"/>
        <w:right w:val="none" w:sz="0" w:space="0" w:color="auto"/>
      </w:divBdr>
    </w:div>
    <w:div w:id="150">
      <w:marLeft w:val="0"/>
      <w:marRight w:val="0"/>
      <w:marTop w:val="0"/>
      <w:marBottom w:val="0"/>
      <w:divBdr>
        <w:top w:val="none" w:sz="0" w:space="0" w:color="auto"/>
        <w:left w:val="none" w:sz="0" w:space="0" w:color="auto"/>
        <w:bottom w:val="none" w:sz="0" w:space="0" w:color="auto"/>
        <w:right w:val="none" w:sz="0" w:space="0" w:color="auto"/>
      </w:divBdr>
    </w:div>
    <w:div w:id="151">
      <w:marLeft w:val="0"/>
      <w:marRight w:val="0"/>
      <w:marTop w:val="0"/>
      <w:marBottom w:val="0"/>
      <w:divBdr>
        <w:top w:val="none" w:sz="0" w:space="0" w:color="auto"/>
        <w:left w:val="none" w:sz="0" w:space="0" w:color="auto"/>
        <w:bottom w:val="none" w:sz="0" w:space="0" w:color="auto"/>
        <w:right w:val="none" w:sz="0" w:space="0" w:color="auto"/>
      </w:divBdr>
    </w:div>
    <w:div w:id="152">
      <w:marLeft w:val="0"/>
      <w:marRight w:val="0"/>
      <w:marTop w:val="0"/>
      <w:marBottom w:val="0"/>
      <w:divBdr>
        <w:top w:val="none" w:sz="0" w:space="0" w:color="auto"/>
        <w:left w:val="none" w:sz="0" w:space="0" w:color="auto"/>
        <w:bottom w:val="none" w:sz="0" w:space="0" w:color="auto"/>
        <w:right w:val="none" w:sz="0" w:space="0" w:color="auto"/>
      </w:divBdr>
    </w:div>
    <w:div w:id="153">
      <w:marLeft w:val="0"/>
      <w:marRight w:val="0"/>
      <w:marTop w:val="0"/>
      <w:marBottom w:val="0"/>
      <w:divBdr>
        <w:top w:val="none" w:sz="0" w:space="0" w:color="auto"/>
        <w:left w:val="none" w:sz="0" w:space="0" w:color="auto"/>
        <w:bottom w:val="none" w:sz="0" w:space="0" w:color="auto"/>
        <w:right w:val="none" w:sz="0" w:space="0" w:color="auto"/>
      </w:divBdr>
    </w:div>
    <w:div w:id="154">
      <w:marLeft w:val="0"/>
      <w:marRight w:val="0"/>
      <w:marTop w:val="0"/>
      <w:marBottom w:val="0"/>
      <w:divBdr>
        <w:top w:val="none" w:sz="0" w:space="0" w:color="auto"/>
        <w:left w:val="none" w:sz="0" w:space="0" w:color="auto"/>
        <w:bottom w:val="none" w:sz="0" w:space="0" w:color="auto"/>
        <w:right w:val="none" w:sz="0" w:space="0" w:color="auto"/>
      </w:divBdr>
    </w:div>
    <w:div w:id="155">
      <w:marLeft w:val="0"/>
      <w:marRight w:val="0"/>
      <w:marTop w:val="0"/>
      <w:marBottom w:val="0"/>
      <w:divBdr>
        <w:top w:val="none" w:sz="0" w:space="0" w:color="auto"/>
        <w:left w:val="none" w:sz="0" w:space="0" w:color="auto"/>
        <w:bottom w:val="none" w:sz="0" w:space="0" w:color="auto"/>
        <w:right w:val="none" w:sz="0" w:space="0" w:color="auto"/>
      </w:divBdr>
    </w:div>
    <w:div w:id="4015036">
      <w:bodyDiv w:val="1"/>
      <w:marLeft w:val="0"/>
      <w:marRight w:val="0"/>
      <w:marTop w:val="0"/>
      <w:marBottom w:val="0"/>
      <w:divBdr>
        <w:top w:val="none" w:sz="0" w:space="0" w:color="auto"/>
        <w:left w:val="none" w:sz="0" w:space="0" w:color="auto"/>
        <w:bottom w:val="none" w:sz="0" w:space="0" w:color="auto"/>
        <w:right w:val="none" w:sz="0" w:space="0" w:color="auto"/>
      </w:divBdr>
    </w:div>
    <w:div w:id="5400555">
      <w:bodyDiv w:val="1"/>
      <w:marLeft w:val="0"/>
      <w:marRight w:val="0"/>
      <w:marTop w:val="0"/>
      <w:marBottom w:val="0"/>
      <w:divBdr>
        <w:top w:val="none" w:sz="0" w:space="0" w:color="auto"/>
        <w:left w:val="none" w:sz="0" w:space="0" w:color="auto"/>
        <w:bottom w:val="none" w:sz="0" w:space="0" w:color="auto"/>
        <w:right w:val="none" w:sz="0" w:space="0" w:color="auto"/>
      </w:divBdr>
    </w:div>
    <w:div w:id="6517886">
      <w:bodyDiv w:val="1"/>
      <w:marLeft w:val="0"/>
      <w:marRight w:val="0"/>
      <w:marTop w:val="0"/>
      <w:marBottom w:val="0"/>
      <w:divBdr>
        <w:top w:val="none" w:sz="0" w:space="0" w:color="auto"/>
        <w:left w:val="none" w:sz="0" w:space="0" w:color="auto"/>
        <w:bottom w:val="none" w:sz="0" w:space="0" w:color="auto"/>
        <w:right w:val="none" w:sz="0" w:space="0" w:color="auto"/>
      </w:divBdr>
    </w:div>
    <w:div w:id="7411353">
      <w:bodyDiv w:val="1"/>
      <w:marLeft w:val="0"/>
      <w:marRight w:val="0"/>
      <w:marTop w:val="0"/>
      <w:marBottom w:val="0"/>
      <w:divBdr>
        <w:top w:val="none" w:sz="0" w:space="0" w:color="auto"/>
        <w:left w:val="none" w:sz="0" w:space="0" w:color="auto"/>
        <w:bottom w:val="none" w:sz="0" w:space="0" w:color="auto"/>
        <w:right w:val="none" w:sz="0" w:space="0" w:color="auto"/>
      </w:divBdr>
    </w:div>
    <w:div w:id="7995444">
      <w:bodyDiv w:val="1"/>
      <w:marLeft w:val="0"/>
      <w:marRight w:val="0"/>
      <w:marTop w:val="0"/>
      <w:marBottom w:val="0"/>
      <w:divBdr>
        <w:top w:val="none" w:sz="0" w:space="0" w:color="auto"/>
        <w:left w:val="none" w:sz="0" w:space="0" w:color="auto"/>
        <w:bottom w:val="none" w:sz="0" w:space="0" w:color="auto"/>
        <w:right w:val="none" w:sz="0" w:space="0" w:color="auto"/>
      </w:divBdr>
    </w:div>
    <w:div w:id="12732893">
      <w:bodyDiv w:val="1"/>
      <w:marLeft w:val="0"/>
      <w:marRight w:val="0"/>
      <w:marTop w:val="0"/>
      <w:marBottom w:val="0"/>
      <w:divBdr>
        <w:top w:val="none" w:sz="0" w:space="0" w:color="auto"/>
        <w:left w:val="none" w:sz="0" w:space="0" w:color="auto"/>
        <w:bottom w:val="none" w:sz="0" w:space="0" w:color="auto"/>
        <w:right w:val="none" w:sz="0" w:space="0" w:color="auto"/>
      </w:divBdr>
    </w:div>
    <w:div w:id="13697952">
      <w:bodyDiv w:val="1"/>
      <w:marLeft w:val="0"/>
      <w:marRight w:val="0"/>
      <w:marTop w:val="0"/>
      <w:marBottom w:val="0"/>
      <w:divBdr>
        <w:top w:val="none" w:sz="0" w:space="0" w:color="auto"/>
        <w:left w:val="none" w:sz="0" w:space="0" w:color="auto"/>
        <w:bottom w:val="none" w:sz="0" w:space="0" w:color="auto"/>
        <w:right w:val="none" w:sz="0" w:space="0" w:color="auto"/>
      </w:divBdr>
    </w:div>
    <w:div w:id="18119222">
      <w:bodyDiv w:val="1"/>
      <w:marLeft w:val="0"/>
      <w:marRight w:val="0"/>
      <w:marTop w:val="0"/>
      <w:marBottom w:val="0"/>
      <w:divBdr>
        <w:top w:val="none" w:sz="0" w:space="0" w:color="auto"/>
        <w:left w:val="none" w:sz="0" w:space="0" w:color="auto"/>
        <w:bottom w:val="none" w:sz="0" w:space="0" w:color="auto"/>
        <w:right w:val="none" w:sz="0" w:space="0" w:color="auto"/>
      </w:divBdr>
    </w:div>
    <w:div w:id="21715087">
      <w:bodyDiv w:val="1"/>
      <w:marLeft w:val="0"/>
      <w:marRight w:val="0"/>
      <w:marTop w:val="0"/>
      <w:marBottom w:val="0"/>
      <w:divBdr>
        <w:top w:val="none" w:sz="0" w:space="0" w:color="auto"/>
        <w:left w:val="none" w:sz="0" w:space="0" w:color="auto"/>
        <w:bottom w:val="none" w:sz="0" w:space="0" w:color="auto"/>
        <w:right w:val="none" w:sz="0" w:space="0" w:color="auto"/>
      </w:divBdr>
    </w:div>
    <w:div w:id="24335436">
      <w:bodyDiv w:val="1"/>
      <w:marLeft w:val="0"/>
      <w:marRight w:val="0"/>
      <w:marTop w:val="0"/>
      <w:marBottom w:val="0"/>
      <w:divBdr>
        <w:top w:val="none" w:sz="0" w:space="0" w:color="auto"/>
        <w:left w:val="none" w:sz="0" w:space="0" w:color="auto"/>
        <w:bottom w:val="none" w:sz="0" w:space="0" w:color="auto"/>
        <w:right w:val="none" w:sz="0" w:space="0" w:color="auto"/>
      </w:divBdr>
    </w:div>
    <w:div w:id="26227203">
      <w:bodyDiv w:val="1"/>
      <w:marLeft w:val="0"/>
      <w:marRight w:val="0"/>
      <w:marTop w:val="0"/>
      <w:marBottom w:val="0"/>
      <w:divBdr>
        <w:top w:val="none" w:sz="0" w:space="0" w:color="auto"/>
        <w:left w:val="none" w:sz="0" w:space="0" w:color="auto"/>
        <w:bottom w:val="none" w:sz="0" w:space="0" w:color="auto"/>
        <w:right w:val="none" w:sz="0" w:space="0" w:color="auto"/>
      </w:divBdr>
    </w:div>
    <w:div w:id="28801512">
      <w:bodyDiv w:val="1"/>
      <w:marLeft w:val="0"/>
      <w:marRight w:val="0"/>
      <w:marTop w:val="0"/>
      <w:marBottom w:val="0"/>
      <w:divBdr>
        <w:top w:val="none" w:sz="0" w:space="0" w:color="auto"/>
        <w:left w:val="none" w:sz="0" w:space="0" w:color="auto"/>
        <w:bottom w:val="none" w:sz="0" w:space="0" w:color="auto"/>
        <w:right w:val="none" w:sz="0" w:space="0" w:color="auto"/>
      </w:divBdr>
    </w:div>
    <w:div w:id="30762044">
      <w:bodyDiv w:val="1"/>
      <w:marLeft w:val="0"/>
      <w:marRight w:val="0"/>
      <w:marTop w:val="0"/>
      <w:marBottom w:val="0"/>
      <w:divBdr>
        <w:top w:val="none" w:sz="0" w:space="0" w:color="auto"/>
        <w:left w:val="none" w:sz="0" w:space="0" w:color="auto"/>
        <w:bottom w:val="none" w:sz="0" w:space="0" w:color="auto"/>
        <w:right w:val="none" w:sz="0" w:space="0" w:color="auto"/>
      </w:divBdr>
    </w:div>
    <w:div w:id="31151494">
      <w:bodyDiv w:val="1"/>
      <w:marLeft w:val="0"/>
      <w:marRight w:val="0"/>
      <w:marTop w:val="0"/>
      <w:marBottom w:val="0"/>
      <w:divBdr>
        <w:top w:val="none" w:sz="0" w:space="0" w:color="auto"/>
        <w:left w:val="none" w:sz="0" w:space="0" w:color="auto"/>
        <w:bottom w:val="none" w:sz="0" w:space="0" w:color="auto"/>
        <w:right w:val="none" w:sz="0" w:space="0" w:color="auto"/>
      </w:divBdr>
    </w:div>
    <w:div w:id="34736244">
      <w:bodyDiv w:val="1"/>
      <w:marLeft w:val="0"/>
      <w:marRight w:val="0"/>
      <w:marTop w:val="0"/>
      <w:marBottom w:val="0"/>
      <w:divBdr>
        <w:top w:val="none" w:sz="0" w:space="0" w:color="auto"/>
        <w:left w:val="none" w:sz="0" w:space="0" w:color="auto"/>
        <w:bottom w:val="none" w:sz="0" w:space="0" w:color="auto"/>
        <w:right w:val="none" w:sz="0" w:space="0" w:color="auto"/>
      </w:divBdr>
    </w:div>
    <w:div w:id="38091282">
      <w:bodyDiv w:val="1"/>
      <w:marLeft w:val="0"/>
      <w:marRight w:val="0"/>
      <w:marTop w:val="0"/>
      <w:marBottom w:val="0"/>
      <w:divBdr>
        <w:top w:val="none" w:sz="0" w:space="0" w:color="auto"/>
        <w:left w:val="none" w:sz="0" w:space="0" w:color="auto"/>
        <w:bottom w:val="none" w:sz="0" w:space="0" w:color="auto"/>
        <w:right w:val="none" w:sz="0" w:space="0" w:color="auto"/>
      </w:divBdr>
    </w:div>
    <w:div w:id="38827834">
      <w:bodyDiv w:val="1"/>
      <w:marLeft w:val="0"/>
      <w:marRight w:val="0"/>
      <w:marTop w:val="0"/>
      <w:marBottom w:val="0"/>
      <w:divBdr>
        <w:top w:val="none" w:sz="0" w:space="0" w:color="auto"/>
        <w:left w:val="none" w:sz="0" w:space="0" w:color="auto"/>
        <w:bottom w:val="none" w:sz="0" w:space="0" w:color="auto"/>
        <w:right w:val="none" w:sz="0" w:space="0" w:color="auto"/>
      </w:divBdr>
    </w:div>
    <w:div w:id="48695477">
      <w:bodyDiv w:val="1"/>
      <w:marLeft w:val="0"/>
      <w:marRight w:val="0"/>
      <w:marTop w:val="0"/>
      <w:marBottom w:val="0"/>
      <w:divBdr>
        <w:top w:val="none" w:sz="0" w:space="0" w:color="auto"/>
        <w:left w:val="none" w:sz="0" w:space="0" w:color="auto"/>
        <w:bottom w:val="none" w:sz="0" w:space="0" w:color="auto"/>
        <w:right w:val="none" w:sz="0" w:space="0" w:color="auto"/>
      </w:divBdr>
    </w:div>
    <w:div w:id="54933021">
      <w:bodyDiv w:val="1"/>
      <w:marLeft w:val="0"/>
      <w:marRight w:val="0"/>
      <w:marTop w:val="0"/>
      <w:marBottom w:val="0"/>
      <w:divBdr>
        <w:top w:val="none" w:sz="0" w:space="0" w:color="auto"/>
        <w:left w:val="none" w:sz="0" w:space="0" w:color="auto"/>
        <w:bottom w:val="none" w:sz="0" w:space="0" w:color="auto"/>
        <w:right w:val="none" w:sz="0" w:space="0" w:color="auto"/>
      </w:divBdr>
    </w:div>
    <w:div w:id="56437503">
      <w:bodyDiv w:val="1"/>
      <w:marLeft w:val="0"/>
      <w:marRight w:val="0"/>
      <w:marTop w:val="0"/>
      <w:marBottom w:val="0"/>
      <w:divBdr>
        <w:top w:val="none" w:sz="0" w:space="0" w:color="auto"/>
        <w:left w:val="none" w:sz="0" w:space="0" w:color="auto"/>
        <w:bottom w:val="none" w:sz="0" w:space="0" w:color="auto"/>
        <w:right w:val="none" w:sz="0" w:space="0" w:color="auto"/>
      </w:divBdr>
    </w:div>
    <w:div w:id="59140066">
      <w:bodyDiv w:val="1"/>
      <w:marLeft w:val="0"/>
      <w:marRight w:val="0"/>
      <w:marTop w:val="0"/>
      <w:marBottom w:val="0"/>
      <w:divBdr>
        <w:top w:val="none" w:sz="0" w:space="0" w:color="auto"/>
        <w:left w:val="none" w:sz="0" w:space="0" w:color="auto"/>
        <w:bottom w:val="none" w:sz="0" w:space="0" w:color="auto"/>
        <w:right w:val="none" w:sz="0" w:space="0" w:color="auto"/>
      </w:divBdr>
    </w:div>
    <w:div w:id="61755267">
      <w:bodyDiv w:val="1"/>
      <w:marLeft w:val="0"/>
      <w:marRight w:val="0"/>
      <w:marTop w:val="0"/>
      <w:marBottom w:val="0"/>
      <w:divBdr>
        <w:top w:val="none" w:sz="0" w:space="0" w:color="auto"/>
        <w:left w:val="none" w:sz="0" w:space="0" w:color="auto"/>
        <w:bottom w:val="none" w:sz="0" w:space="0" w:color="auto"/>
        <w:right w:val="none" w:sz="0" w:space="0" w:color="auto"/>
      </w:divBdr>
    </w:div>
    <w:div w:id="67115768">
      <w:bodyDiv w:val="1"/>
      <w:marLeft w:val="0"/>
      <w:marRight w:val="0"/>
      <w:marTop w:val="0"/>
      <w:marBottom w:val="0"/>
      <w:divBdr>
        <w:top w:val="none" w:sz="0" w:space="0" w:color="auto"/>
        <w:left w:val="none" w:sz="0" w:space="0" w:color="auto"/>
        <w:bottom w:val="none" w:sz="0" w:space="0" w:color="auto"/>
        <w:right w:val="none" w:sz="0" w:space="0" w:color="auto"/>
      </w:divBdr>
    </w:div>
    <w:div w:id="68120075">
      <w:bodyDiv w:val="1"/>
      <w:marLeft w:val="0"/>
      <w:marRight w:val="0"/>
      <w:marTop w:val="0"/>
      <w:marBottom w:val="0"/>
      <w:divBdr>
        <w:top w:val="none" w:sz="0" w:space="0" w:color="auto"/>
        <w:left w:val="none" w:sz="0" w:space="0" w:color="auto"/>
        <w:bottom w:val="none" w:sz="0" w:space="0" w:color="auto"/>
        <w:right w:val="none" w:sz="0" w:space="0" w:color="auto"/>
      </w:divBdr>
    </w:div>
    <w:div w:id="78213226">
      <w:bodyDiv w:val="1"/>
      <w:marLeft w:val="0"/>
      <w:marRight w:val="0"/>
      <w:marTop w:val="0"/>
      <w:marBottom w:val="0"/>
      <w:divBdr>
        <w:top w:val="none" w:sz="0" w:space="0" w:color="auto"/>
        <w:left w:val="none" w:sz="0" w:space="0" w:color="auto"/>
        <w:bottom w:val="none" w:sz="0" w:space="0" w:color="auto"/>
        <w:right w:val="none" w:sz="0" w:space="0" w:color="auto"/>
      </w:divBdr>
    </w:div>
    <w:div w:id="86849781">
      <w:bodyDiv w:val="1"/>
      <w:marLeft w:val="0"/>
      <w:marRight w:val="0"/>
      <w:marTop w:val="0"/>
      <w:marBottom w:val="0"/>
      <w:divBdr>
        <w:top w:val="none" w:sz="0" w:space="0" w:color="auto"/>
        <w:left w:val="none" w:sz="0" w:space="0" w:color="auto"/>
        <w:bottom w:val="none" w:sz="0" w:space="0" w:color="auto"/>
        <w:right w:val="none" w:sz="0" w:space="0" w:color="auto"/>
      </w:divBdr>
    </w:div>
    <w:div w:id="88435289">
      <w:bodyDiv w:val="1"/>
      <w:marLeft w:val="0"/>
      <w:marRight w:val="0"/>
      <w:marTop w:val="0"/>
      <w:marBottom w:val="0"/>
      <w:divBdr>
        <w:top w:val="none" w:sz="0" w:space="0" w:color="auto"/>
        <w:left w:val="none" w:sz="0" w:space="0" w:color="auto"/>
        <w:bottom w:val="none" w:sz="0" w:space="0" w:color="auto"/>
        <w:right w:val="none" w:sz="0" w:space="0" w:color="auto"/>
      </w:divBdr>
    </w:div>
    <w:div w:id="92285036">
      <w:bodyDiv w:val="1"/>
      <w:marLeft w:val="0"/>
      <w:marRight w:val="0"/>
      <w:marTop w:val="0"/>
      <w:marBottom w:val="0"/>
      <w:divBdr>
        <w:top w:val="none" w:sz="0" w:space="0" w:color="auto"/>
        <w:left w:val="none" w:sz="0" w:space="0" w:color="auto"/>
        <w:bottom w:val="none" w:sz="0" w:space="0" w:color="auto"/>
        <w:right w:val="none" w:sz="0" w:space="0" w:color="auto"/>
      </w:divBdr>
    </w:div>
    <w:div w:id="92826200">
      <w:bodyDiv w:val="1"/>
      <w:marLeft w:val="0"/>
      <w:marRight w:val="0"/>
      <w:marTop w:val="0"/>
      <w:marBottom w:val="0"/>
      <w:divBdr>
        <w:top w:val="none" w:sz="0" w:space="0" w:color="auto"/>
        <w:left w:val="none" w:sz="0" w:space="0" w:color="auto"/>
        <w:bottom w:val="none" w:sz="0" w:space="0" w:color="auto"/>
        <w:right w:val="none" w:sz="0" w:space="0" w:color="auto"/>
      </w:divBdr>
    </w:div>
    <w:div w:id="95292509">
      <w:bodyDiv w:val="1"/>
      <w:marLeft w:val="0"/>
      <w:marRight w:val="0"/>
      <w:marTop w:val="0"/>
      <w:marBottom w:val="0"/>
      <w:divBdr>
        <w:top w:val="none" w:sz="0" w:space="0" w:color="auto"/>
        <w:left w:val="none" w:sz="0" w:space="0" w:color="auto"/>
        <w:bottom w:val="none" w:sz="0" w:space="0" w:color="auto"/>
        <w:right w:val="none" w:sz="0" w:space="0" w:color="auto"/>
      </w:divBdr>
    </w:div>
    <w:div w:id="103960225">
      <w:bodyDiv w:val="1"/>
      <w:marLeft w:val="0"/>
      <w:marRight w:val="0"/>
      <w:marTop w:val="0"/>
      <w:marBottom w:val="0"/>
      <w:divBdr>
        <w:top w:val="none" w:sz="0" w:space="0" w:color="auto"/>
        <w:left w:val="none" w:sz="0" w:space="0" w:color="auto"/>
        <w:bottom w:val="none" w:sz="0" w:space="0" w:color="auto"/>
        <w:right w:val="none" w:sz="0" w:space="0" w:color="auto"/>
      </w:divBdr>
    </w:div>
    <w:div w:id="111484958">
      <w:bodyDiv w:val="1"/>
      <w:marLeft w:val="0"/>
      <w:marRight w:val="0"/>
      <w:marTop w:val="0"/>
      <w:marBottom w:val="0"/>
      <w:divBdr>
        <w:top w:val="none" w:sz="0" w:space="0" w:color="auto"/>
        <w:left w:val="none" w:sz="0" w:space="0" w:color="auto"/>
        <w:bottom w:val="none" w:sz="0" w:space="0" w:color="auto"/>
        <w:right w:val="none" w:sz="0" w:space="0" w:color="auto"/>
      </w:divBdr>
    </w:div>
    <w:div w:id="111680096">
      <w:bodyDiv w:val="1"/>
      <w:marLeft w:val="0"/>
      <w:marRight w:val="0"/>
      <w:marTop w:val="0"/>
      <w:marBottom w:val="0"/>
      <w:divBdr>
        <w:top w:val="none" w:sz="0" w:space="0" w:color="auto"/>
        <w:left w:val="none" w:sz="0" w:space="0" w:color="auto"/>
        <w:bottom w:val="none" w:sz="0" w:space="0" w:color="auto"/>
        <w:right w:val="none" w:sz="0" w:space="0" w:color="auto"/>
      </w:divBdr>
    </w:div>
    <w:div w:id="113211560">
      <w:bodyDiv w:val="1"/>
      <w:marLeft w:val="0"/>
      <w:marRight w:val="0"/>
      <w:marTop w:val="0"/>
      <w:marBottom w:val="0"/>
      <w:divBdr>
        <w:top w:val="none" w:sz="0" w:space="0" w:color="auto"/>
        <w:left w:val="none" w:sz="0" w:space="0" w:color="auto"/>
        <w:bottom w:val="none" w:sz="0" w:space="0" w:color="auto"/>
        <w:right w:val="none" w:sz="0" w:space="0" w:color="auto"/>
      </w:divBdr>
    </w:div>
    <w:div w:id="114373759">
      <w:bodyDiv w:val="1"/>
      <w:marLeft w:val="0"/>
      <w:marRight w:val="0"/>
      <w:marTop w:val="0"/>
      <w:marBottom w:val="0"/>
      <w:divBdr>
        <w:top w:val="none" w:sz="0" w:space="0" w:color="auto"/>
        <w:left w:val="none" w:sz="0" w:space="0" w:color="auto"/>
        <w:bottom w:val="none" w:sz="0" w:space="0" w:color="auto"/>
        <w:right w:val="none" w:sz="0" w:space="0" w:color="auto"/>
      </w:divBdr>
    </w:div>
    <w:div w:id="114836393">
      <w:bodyDiv w:val="1"/>
      <w:marLeft w:val="0"/>
      <w:marRight w:val="0"/>
      <w:marTop w:val="0"/>
      <w:marBottom w:val="0"/>
      <w:divBdr>
        <w:top w:val="none" w:sz="0" w:space="0" w:color="auto"/>
        <w:left w:val="none" w:sz="0" w:space="0" w:color="auto"/>
        <w:bottom w:val="none" w:sz="0" w:space="0" w:color="auto"/>
        <w:right w:val="none" w:sz="0" w:space="0" w:color="auto"/>
      </w:divBdr>
    </w:div>
    <w:div w:id="119960804">
      <w:bodyDiv w:val="1"/>
      <w:marLeft w:val="0"/>
      <w:marRight w:val="0"/>
      <w:marTop w:val="0"/>
      <w:marBottom w:val="0"/>
      <w:divBdr>
        <w:top w:val="none" w:sz="0" w:space="0" w:color="auto"/>
        <w:left w:val="none" w:sz="0" w:space="0" w:color="auto"/>
        <w:bottom w:val="none" w:sz="0" w:space="0" w:color="auto"/>
        <w:right w:val="none" w:sz="0" w:space="0" w:color="auto"/>
      </w:divBdr>
    </w:div>
    <w:div w:id="121773547">
      <w:bodyDiv w:val="1"/>
      <w:marLeft w:val="0"/>
      <w:marRight w:val="0"/>
      <w:marTop w:val="0"/>
      <w:marBottom w:val="0"/>
      <w:divBdr>
        <w:top w:val="none" w:sz="0" w:space="0" w:color="auto"/>
        <w:left w:val="none" w:sz="0" w:space="0" w:color="auto"/>
        <w:bottom w:val="none" w:sz="0" w:space="0" w:color="auto"/>
        <w:right w:val="none" w:sz="0" w:space="0" w:color="auto"/>
      </w:divBdr>
    </w:div>
    <w:div w:id="122769503">
      <w:bodyDiv w:val="1"/>
      <w:marLeft w:val="0"/>
      <w:marRight w:val="0"/>
      <w:marTop w:val="0"/>
      <w:marBottom w:val="0"/>
      <w:divBdr>
        <w:top w:val="none" w:sz="0" w:space="0" w:color="auto"/>
        <w:left w:val="none" w:sz="0" w:space="0" w:color="auto"/>
        <w:bottom w:val="none" w:sz="0" w:space="0" w:color="auto"/>
        <w:right w:val="none" w:sz="0" w:space="0" w:color="auto"/>
      </w:divBdr>
    </w:div>
    <w:div w:id="131027631">
      <w:bodyDiv w:val="1"/>
      <w:marLeft w:val="0"/>
      <w:marRight w:val="0"/>
      <w:marTop w:val="0"/>
      <w:marBottom w:val="0"/>
      <w:divBdr>
        <w:top w:val="none" w:sz="0" w:space="0" w:color="auto"/>
        <w:left w:val="none" w:sz="0" w:space="0" w:color="auto"/>
        <w:bottom w:val="none" w:sz="0" w:space="0" w:color="auto"/>
        <w:right w:val="none" w:sz="0" w:space="0" w:color="auto"/>
      </w:divBdr>
    </w:div>
    <w:div w:id="132649242">
      <w:bodyDiv w:val="1"/>
      <w:marLeft w:val="0"/>
      <w:marRight w:val="0"/>
      <w:marTop w:val="0"/>
      <w:marBottom w:val="0"/>
      <w:divBdr>
        <w:top w:val="none" w:sz="0" w:space="0" w:color="auto"/>
        <w:left w:val="none" w:sz="0" w:space="0" w:color="auto"/>
        <w:bottom w:val="none" w:sz="0" w:space="0" w:color="auto"/>
        <w:right w:val="none" w:sz="0" w:space="0" w:color="auto"/>
      </w:divBdr>
    </w:div>
    <w:div w:id="135686694">
      <w:bodyDiv w:val="1"/>
      <w:marLeft w:val="0"/>
      <w:marRight w:val="0"/>
      <w:marTop w:val="0"/>
      <w:marBottom w:val="0"/>
      <w:divBdr>
        <w:top w:val="none" w:sz="0" w:space="0" w:color="auto"/>
        <w:left w:val="none" w:sz="0" w:space="0" w:color="auto"/>
        <w:bottom w:val="none" w:sz="0" w:space="0" w:color="auto"/>
        <w:right w:val="none" w:sz="0" w:space="0" w:color="auto"/>
      </w:divBdr>
    </w:div>
    <w:div w:id="135803207">
      <w:bodyDiv w:val="1"/>
      <w:marLeft w:val="0"/>
      <w:marRight w:val="0"/>
      <w:marTop w:val="0"/>
      <w:marBottom w:val="0"/>
      <w:divBdr>
        <w:top w:val="none" w:sz="0" w:space="0" w:color="auto"/>
        <w:left w:val="none" w:sz="0" w:space="0" w:color="auto"/>
        <w:bottom w:val="none" w:sz="0" w:space="0" w:color="auto"/>
        <w:right w:val="none" w:sz="0" w:space="0" w:color="auto"/>
      </w:divBdr>
    </w:div>
    <w:div w:id="140388092">
      <w:bodyDiv w:val="1"/>
      <w:marLeft w:val="0"/>
      <w:marRight w:val="0"/>
      <w:marTop w:val="0"/>
      <w:marBottom w:val="0"/>
      <w:divBdr>
        <w:top w:val="none" w:sz="0" w:space="0" w:color="auto"/>
        <w:left w:val="none" w:sz="0" w:space="0" w:color="auto"/>
        <w:bottom w:val="none" w:sz="0" w:space="0" w:color="auto"/>
        <w:right w:val="none" w:sz="0" w:space="0" w:color="auto"/>
      </w:divBdr>
    </w:div>
    <w:div w:id="147404147">
      <w:bodyDiv w:val="1"/>
      <w:marLeft w:val="0"/>
      <w:marRight w:val="0"/>
      <w:marTop w:val="0"/>
      <w:marBottom w:val="0"/>
      <w:divBdr>
        <w:top w:val="none" w:sz="0" w:space="0" w:color="auto"/>
        <w:left w:val="none" w:sz="0" w:space="0" w:color="auto"/>
        <w:bottom w:val="none" w:sz="0" w:space="0" w:color="auto"/>
        <w:right w:val="none" w:sz="0" w:space="0" w:color="auto"/>
      </w:divBdr>
    </w:div>
    <w:div w:id="148207746">
      <w:bodyDiv w:val="1"/>
      <w:marLeft w:val="0"/>
      <w:marRight w:val="0"/>
      <w:marTop w:val="0"/>
      <w:marBottom w:val="0"/>
      <w:divBdr>
        <w:top w:val="none" w:sz="0" w:space="0" w:color="auto"/>
        <w:left w:val="none" w:sz="0" w:space="0" w:color="auto"/>
        <w:bottom w:val="none" w:sz="0" w:space="0" w:color="auto"/>
        <w:right w:val="none" w:sz="0" w:space="0" w:color="auto"/>
      </w:divBdr>
    </w:div>
    <w:div w:id="148599102">
      <w:bodyDiv w:val="1"/>
      <w:marLeft w:val="0"/>
      <w:marRight w:val="0"/>
      <w:marTop w:val="0"/>
      <w:marBottom w:val="0"/>
      <w:divBdr>
        <w:top w:val="none" w:sz="0" w:space="0" w:color="auto"/>
        <w:left w:val="none" w:sz="0" w:space="0" w:color="auto"/>
        <w:bottom w:val="none" w:sz="0" w:space="0" w:color="auto"/>
        <w:right w:val="none" w:sz="0" w:space="0" w:color="auto"/>
      </w:divBdr>
    </w:div>
    <w:div w:id="148862476">
      <w:bodyDiv w:val="1"/>
      <w:marLeft w:val="0"/>
      <w:marRight w:val="0"/>
      <w:marTop w:val="0"/>
      <w:marBottom w:val="0"/>
      <w:divBdr>
        <w:top w:val="none" w:sz="0" w:space="0" w:color="auto"/>
        <w:left w:val="none" w:sz="0" w:space="0" w:color="auto"/>
        <w:bottom w:val="none" w:sz="0" w:space="0" w:color="auto"/>
        <w:right w:val="none" w:sz="0" w:space="0" w:color="auto"/>
      </w:divBdr>
    </w:div>
    <w:div w:id="152911076">
      <w:bodyDiv w:val="1"/>
      <w:marLeft w:val="0"/>
      <w:marRight w:val="0"/>
      <w:marTop w:val="0"/>
      <w:marBottom w:val="0"/>
      <w:divBdr>
        <w:top w:val="none" w:sz="0" w:space="0" w:color="auto"/>
        <w:left w:val="none" w:sz="0" w:space="0" w:color="auto"/>
        <w:bottom w:val="none" w:sz="0" w:space="0" w:color="auto"/>
        <w:right w:val="none" w:sz="0" w:space="0" w:color="auto"/>
      </w:divBdr>
    </w:div>
    <w:div w:id="158617699">
      <w:bodyDiv w:val="1"/>
      <w:marLeft w:val="0"/>
      <w:marRight w:val="0"/>
      <w:marTop w:val="0"/>
      <w:marBottom w:val="0"/>
      <w:divBdr>
        <w:top w:val="none" w:sz="0" w:space="0" w:color="auto"/>
        <w:left w:val="none" w:sz="0" w:space="0" w:color="auto"/>
        <w:bottom w:val="none" w:sz="0" w:space="0" w:color="auto"/>
        <w:right w:val="none" w:sz="0" w:space="0" w:color="auto"/>
      </w:divBdr>
    </w:div>
    <w:div w:id="159002529">
      <w:bodyDiv w:val="1"/>
      <w:marLeft w:val="0"/>
      <w:marRight w:val="0"/>
      <w:marTop w:val="0"/>
      <w:marBottom w:val="0"/>
      <w:divBdr>
        <w:top w:val="none" w:sz="0" w:space="0" w:color="auto"/>
        <w:left w:val="none" w:sz="0" w:space="0" w:color="auto"/>
        <w:bottom w:val="none" w:sz="0" w:space="0" w:color="auto"/>
        <w:right w:val="none" w:sz="0" w:space="0" w:color="auto"/>
      </w:divBdr>
    </w:div>
    <w:div w:id="160514639">
      <w:bodyDiv w:val="1"/>
      <w:marLeft w:val="0"/>
      <w:marRight w:val="0"/>
      <w:marTop w:val="0"/>
      <w:marBottom w:val="0"/>
      <w:divBdr>
        <w:top w:val="none" w:sz="0" w:space="0" w:color="auto"/>
        <w:left w:val="none" w:sz="0" w:space="0" w:color="auto"/>
        <w:bottom w:val="none" w:sz="0" w:space="0" w:color="auto"/>
        <w:right w:val="none" w:sz="0" w:space="0" w:color="auto"/>
      </w:divBdr>
    </w:div>
    <w:div w:id="161438517">
      <w:bodyDiv w:val="1"/>
      <w:marLeft w:val="0"/>
      <w:marRight w:val="0"/>
      <w:marTop w:val="0"/>
      <w:marBottom w:val="0"/>
      <w:divBdr>
        <w:top w:val="none" w:sz="0" w:space="0" w:color="auto"/>
        <w:left w:val="none" w:sz="0" w:space="0" w:color="auto"/>
        <w:bottom w:val="none" w:sz="0" w:space="0" w:color="auto"/>
        <w:right w:val="none" w:sz="0" w:space="0" w:color="auto"/>
      </w:divBdr>
    </w:div>
    <w:div w:id="163589331">
      <w:bodyDiv w:val="1"/>
      <w:marLeft w:val="0"/>
      <w:marRight w:val="0"/>
      <w:marTop w:val="0"/>
      <w:marBottom w:val="0"/>
      <w:divBdr>
        <w:top w:val="none" w:sz="0" w:space="0" w:color="auto"/>
        <w:left w:val="none" w:sz="0" w:space="0" w:color="auto"/>
        <w:bottom w:val="none" w:sz="0" w:space="0" w:color="auto"/>
        <w:right w:val="none" w:sz="0" w:space="0" w:color="auto"/>
      </w:divBdr>
    </w:div>
    <w:div w:id="164715060">
      <w:bodyDiv w:val="1"/>
      <w:marLeft w:val="0"/>
      <w:marRight w:val="0"/>
      <w:marTop w:val="0"/>
      <w:marBottom w:val="0"/>
      <w:divBdr>
        <w:top w:val="none" w:sz="0" w:space="0" w:color="auto"/>
        <w:left w:val="none" w:sz="0" w:space="0" w:color="auto"/>
        <w:bottom w:val="none" w:sz="0" w:space="0" w:color="auto"/>
        <w:right w:val="none" w:sz="0" w:space="0" w:color="auto"/>
      </w:divBdr>
    </w:div>
    <w:div w:id="169683167">
      <w:bodyDiv w:val="1"/>
      <w:marLeft w:val="0"/>
      <w:marRight w:val="0"/>
      <w:marTop w:val="0"/>
      <w:marBottom w:val="0"/>
      <w:divBdr>
        <w:top w:val="none" w:sz="0" w:space="0" w:color="auto"/>
        <w:left w:val="none" w:sz="0" w:space="0" w:color="auto"/>
        <w:bottom w:val="none" w:sz="0" w:space="0" w:color="auto"/>
        <w:right w:val="none" w:sz="0" w:space="0" w:color="auto"/>
      </w:divBdr>
    </w:div>
    <w:div w:id="171724977">
      <w:bodyDiv w:val="1"/>
      <w:marLeft w:val="0"/>
      <w:marRight w:val="0"/>
      <w:marTop w:val="0"/>
      <w:marBottom w:val="0"/>
      <w:divBdr>
        <w:top w:val="none" w:sz="0" w:space="0" w:color="auto"/>
        <w:left w:val="none" w:sz="0" w:space="0" w:color="auto"/>
        <w:bottom w:val="none" w:sz="0" w:space="0" w:color="auto"/>
        <w:right w:val="none" w:sz="0" w:space="0" w:color="auto"/>
      </w:divBdr>
    </w:div>
    <w:div w:id="172690313">
      <w:bodyDiv w:val="1"/>
      <w:marLeft w:val="0"/>
      <w:marRight w:val="0"/>
      <w:marTop w:val="0"/>
      <w:marBottom w:val="0"/>
      <w:divBdr>
        <w:top w:val="none" w:sz="0" w:space="0" w:color="auto"/>
        <w:left w:val="none" w:sz="0" w:space="0" w:color="auto"/>
        <w:bottom w:val="none" w:sz="0" w:space="0" w:color="auto"/>
        <w:right w:val="none" w:sz="0" w:space="0" w:color="auto"/>
      </w:divBdr>
    </w:div>
    <w:div w:id="178471581">
      <w:bodyDiv w:val="1"/>
      <w:marLeft w:val="0"/>
      <w:marRight w:val="0"/>
      <w:marTop w:val="0"/>
      <w:marBottom w:val="0"/>
      <w:divBdr>
        <w:top w:val="none" w:sz="0" w:space="0" w:color="auto"/>
        <w:left w:val="none" w:sz="0" w:space="0" w:color="auto"/>
        <w:bottom w:val="none" w:sz="0" w:space="0" w:color="auto"/>
        <w:right w:val="none" w:sz="0" w:space="0" w:color="auto"/>
      </w:divBdr>
    </w:div>
    <w:div w:id="181941098">
      <w:bodyDiv w:val="1"/>
      <w:marLeft w:val="0"/>
      <w:marRight w:val="0"/>
      <w:marTop w:val="0"/>
      <w:marBottom w:val="0"/>
      <w:divBdr>
        <w:top w:val="none" w:sz="0" w:space="0" w:color="auto"/>
        <w:left w:val="none" w:sz="0" w:space="0" w:color="auto"/>
        <w:bottom w:val="none" w:sz="0" w:space="0" w:color="auto"/>
        <w:right w:val="none" w:sz="0" w:space="0" w:color="auto"/>
      </w:divBdr>
    </w:div>
    <w:div w:id="199364323">
      <w:bodyDiv w:val="1"/>
      <w:marLeft w:val="0"/>
      <w:marRight w:val="0"/>
      <w:marTop w:val="0"/>
      <w:marBottom w:val="0"/>
      <w:divBdr>
        <w:top w:val="none" w:sz="0" w:space="0" w:color="auto"/>
        <w:left w:val="none" w:sz="0" w:space="0" w:color="auto"/>
        <w:bottom w:val="none" w:sz="0" w:space="0" w:color="auto"/>
        <w:right w:val="none" w:sz="0" w:space="0" w:color="auto"/>
      </w:divBdr>
    </w:div>
    <w:div w:id="202250203">
      <w:bodyDiv w:val="1"/>
      <w:marLeft w:val="0"/>
      <w:marRight w:val="0"/>
      <w:marTop w:val="0"/>
      <w:marBottom w:val="0"/>
      <w:divBdr>
        <w:top w:val="none" w:sz="0" w:space="0" w:color="auto"/>
        <w:left w:val="none" w:sz="0" w:space="0" w:color="auto"/>
        <w:bottom w:val="none" w:sz="0" w:space="0" w:color="auto"/>
        <w:right w:val="none" w:sz="0" w:space="0" w:color="auto"/>
      </w:divBdr>
    </w:div>
    <w:div w:id="208341360">
      <w:bodyDiv w:val="1"/>
      <w:marLeft w:val="0"/>
      <w:marRight w:val="0"/>
      <w:marTop w:val="0"/>
      <w:marBottom w:val="0"/>
      <w:divBdr>
        <w:top w:val="none" w:sz="0" w:space="0" w:color="auto"/>
        <w:left w:val="none" w:sz="0" w:space="0" w:color="auto"/>
        <w:bottom w:val="none" w:sz="0" w:space="0" w:color="auto"/>
        <w:right w:val="none" w:sz="0" w:space="0" w:color="auto"/>
      </w:divBdr>
    </w:div>
    <w:div w:id="210389133">
      <w:bodyDiv w:val="1"/>
      <w:marLeft w:val="0"/>
      <w:marRight w:val="0"/>
      <w:marTop w:val="0"/>
      <w:marBottom w:val="0"/>
      <w:divBdr>
        <w:top w:val="none" w:sz="0" w:space="0" w:color="auto"/>
        <w:left w:val="none" w:sz="0" w:space="0" w:color="auto"/>
        <w:bottom w:val="none" w:sz="0" w:space="0" w:color="auto"/>
        <w:right w:val="none" w:sz="0" w:space="0" w:color="auto"/>
      </w:divBdr>
    </w:div>
    <w:div w:id="211115961">
      <w:bodyDiv w:val="1"/>
      <w:marLeft w:val="0"/>
      <w:marRight w:val="0"/>
      <w:marTop w:val="0"/>
      <w:marBottom w:val="0"/>
      <w:divBdr>
        <w:top w:val="none" w:sz="0" w:space="0" w:color="auto"/>
        <w:left w:val="none" w:sz="0" w:space="0" w:color="auto"/>
        <w:bottom w:val="none" w:sz="0" w:space="0" w:color="auto"/>
        <w:right w:val="none" w:sz="0" w:space="0" w:color="auto"/>
      </w:divBdr>
    </w:div>
    <w:div w:id="212933810">
      <w:bodyDiv w:val="1"/>
      <w:marLeft w:val="0"/>
      <w:marRight w:val="0"/>
      <w:marTop w:val="0"/>
      <w:marBottom w:val="0"/>
      <w:divBdr>
        <w:top w:val="none" w:sz="0" w:space="0" w:color="auto"/>
        <w:left w:val="none" w:sz="0" w:space="0" w:color="auto"/>
        <w:bottom w:val="none" w:sz="0" w:space="0" w:color="auto"/>
        <w:right w:val="none" w:sz="0" w:space="0" w:color="auto"/>
      </w:divBdr>
    </w:div>
    <w:div w:id="213977930">
      <w:bodyDiv w:val="1"/>
      <w:marLeft w:val="0"/>
      <w:marRight w:val="0"/>
      <w:marTop w:val="0"/>
      <w:marBottom w:val="0"/>
      <w:divBdr>
        <w:top w:val="none" w:sz="0" w:space="0" w:color="auto"/>
        <w:left w:val="none" w:sz="0" w:space="0" w:color="auto"/>
        <w:bottom w:val="none" w:sz="0" w:space="0" w:color="auto"/>
        <w:right w:val="none" w:sz="0" w:space="0" w:color="auto"/>
      </w:divBdr>
    </w:div>
    <w:div w:id="214977743">
      <w:bodyDiv w:val="1"/>
      <w:marLeft w:val="0"/>
      <w:marRight w:val="0"/>
      <w:marTop w:val="0"/>
      <w:marBottom w:val="0"/>
      <w:divBdr>
        <w:top w:val="none" w:sz="0" w:space="0" w:color="auto"/>
        <w:left w:val="none" w:sz="0" w:space="0" w:color="auto"/>
        <w:bottom w:val="none" w:sz="0" w:space="0" w:color="auto"/>
        <w:right w:val="none" w:sz="0" w:space="0" w:color="auto"/>
      </w:divBdr>
    </w:div>
    <w:div w:id="215749307">
      <w:bodyDiv w:val="1"/>
      <w:marLeft w:val="0"/>
      <w:marRight w:val="0"/>
      <w:marTop w:val="0"/>
      <w:marBottom w:val="0"/>
      <w:divBdr>
        <w:top w:val="none" w:sz="0" w:space="0" w:color="auto"/>
        <w:left w:val="none" w:sz="0" w:space="0" w:color="auto"/>
        <w:bottom w:val="none" w:sz="0" w:space="0" w:color="auto"/>
        <w:right w:val="none" w:sz="0" w:space="0" w:color="auto"/>
      </w:divBdr>
    </w:div>
    <w:div w:id="216550630">
      <w:bodyDiv w:val="1"/>
      <w:marLeft w:val="0"/>
      <w:marRight w:val="0"/>
      <w:marTop w:val="0"/>
      <w:marBottom w:val="0"/>
      <w:divBdr>
        <w:top w:val="none" w:sz="0" w:space="0" w:color="auto"/>
        <w:left w:val="none" w:sz="0" w:space="0" w:color="auto"/>
        <w:bottom w:val="none" w:sz="0" w:space="0" w:color="auto"/>
        <w:right w:val="none" w:sz="0" w:space="0" w:color="auto"/>
      </w:divBdr>
    </w:div>
    <w:div w:id="218248751">
      <w:bodyDiv w:val="1"/>
      <w:marLeft w:val="0"/>
      <w:marRight w:val="0"/>
      <w:marTop w:val="0"/>
      <w:marBottom w:val="0"/>
      <w:divBdr>
        <w:top w:val="none" w:sz="0" w:space="0" w:color="auto"/>
        <w:left w:val="none" w:sz="0" w:space="0" w:color="auto"/>
        <w:bottom w:val="none" w:sz="0" w:space="0" w:color="auto"/>
        <w:right w:val="none" w:sz="0" w:space="0" w:color="auto"/>
      </w:divBdr>
    </w:div>
    <w:div w:id="219483786">
      <w:bodyDiv w:val="1"/>
      <w:marLeft w:val="0"/>
      <w:marRight w:val="0"/>
      <w:marTop w:val="0"/>
      <w:marBottom w:val="0"/>
      <w:divBdr>
        <w:top w:val="none" w:sz="0" w:space="0" w:color="auto"/>
        <w:left w:val="none" w:sz="0" w:space="0" w:color="auto"/>
        <w:bottom w:val="none" w:sz="0" w:space="0" w:color="auto"/>
        <w:right w:val="none" w:sz="0" w:space="0" w:color="auto"/>
      </w:divBdr>
    </w:div>
    <w:div w:id="220291697">
      <w:bodyDiv w:val="1"/>
      <w:marLeft w:val="0"/>
      <w:marRight w:val="0"/>
      <w:marTop w:val="0"/>
      <w:marBottom w:val="0"/>
      <w:divBdr>
        <w:top w:val="none" w:sz="0" w:space="0" w:color="auto"/>
        <w:left w:val="none" w:sz="0" w:space="0" w:color="auto"/>
        <w:bottom w:val="none" w:sz="0" w:space="0" w:color="auto"/>
        <w:right w:val="none" w:sz="0" w:space="0" w:color="auto"/>
      </w:divBdr>
    </w:div>
    <w:div w:id="228811570">
      <w:bodyDiv w:val="1"/>
      <w:marLeft w:val="0"/>
      <w:marRight w:val="0"/>
      <w:marTop w:val="0"/>
      <w:marBottom w:val="0"/>
      <w:divBdr>
        <w:top w:val="none" w:sz="0" w:space="0" w:color="auto"/>
        <w:left w:val="none" w:sz="0" w:space="0" w:color="auto"/>
        <w:bottom w:val="none" w:sz="0" w:space="0" w:color="auto"/>
        <w:right w:val="none" w:sz="0" w:space="0" w:color="auto"/>
      </w:divBdr>
    </w:div>
    <w:div w:id="230389705">
      <w:bodyDiv w:val="1"/>
      <w:marLeft w:val="0"/>
      <w:marRight w:val="0"/>
      <w:marTop w:val="0"/>
      <w:marBottom w:val="0"/>
      <w:divBdr>
        <w:top w:val="none" w:sz="0" w:space="0" w:color="auto"/>
        <w:left w:val="none" w:sz="0" w:space="0" w:color="auto"/>
        <w:bottom w:val="none" w:sz="0" w:space="0" w:color="auto"/>
        <w:right w:val="none" w:sz="0" w:space="0" w:color="auto"/>
      </w:divBdr>
    </w:div>
    <w:div w:id="231620341">
      <w:bodyDiv w:val="1"/>
      <w:marLeft w:val="0"/>
      <w:marRight w:val="0"/>
      <w:marTop w:val="0"/>
      <w:marBottom w:val="0"/>
      <w:divBdr>
        <w:top w:val="none" w:sz="0" w:space="0" w:color="auto"/>
        <w:left w:val="none" w:sz="0" w:space="0" w:color="auto"/>
        <w:bottom w:val="none" w:sz="0" w:space="0" w:color="auto"/>
        <w:right w:val="none" w:sz="0" w:space="0" w:color="auto"/>
      </w:divBdr>
    </w:div>
    <w:div w:id="235478554">
      <w:bodyDiv w:val="1"/>
      <w:marLeft w:val="0"/>
      <w:marRight w:val="0"/>
      <w:marTop w:val="0"/>
      <w:marBottom w:val="0"/>
      <w:divBdr>
        <w:top w:val="none" w:sz="0" w:space="0" w:color="auto"/>
        <w:left w:val="none" w:sz="0" w:space="0" w:color="auto"/>
        <w:bottom w:val="none" w:sz="0" w:space="0" w:color="auto"/>
        <w:right w:val="none" w:sz="0" w:space="0" w:color="auto"/>
      </w:divBdr>
    </w:div>
    <w:div w:id="236986145">
      <w:bodyDiv w:val="1"/>
      <w:marLeft w:val="0"/>
      <w:marRight w:val="0"/>
      <w:marTop w:val="0"/>
      <w:marBottom w:val="0"/>
      <w:divBdr>
        <w:top w:val="none" w:sz="0" w:space="0" w:color="auto"/>
        <w:left w:val="none" w:sz="0" w:space="0" w:color="auto"/>
        <w:bottom w:val="none" w:sz="0" w:space="0" w:color="auto"/>
        <w:right w:val="none" w:sz="0" w:space="0" w:color="auto"/>
      </w:divBdr>
    </w:div>
    <w:div w:id="238835770">
      <w:bodyDiv w:val="1"/>
      <w:marLeft w:val="0"/>
      <w:marRight w:val="0"/>
      <w:marTop w:val="0"/>
      <w:marBottom w:val="0"/>
      <w:divBdr>
        <w:top w:val="none" w:sz="0" w:space="0" w:color="auto"/>
        <w:left w:val="none" w:sz="0" w:space="0" w:color="auto"/>
        <w:bottom w:val="none" w:sz="0" w:space="0" w:color="auto"/>
        <w:right w:val="none" w:sz="0" w:space="0" w:color="auto"/>
      </w:divBdr>
    </w:div>
    <w:div w:id="239338014">
      <w:bodyDiv w:val="1"/>
      <w:marLeft w:val="0"/>
      <w:marRight w:val="0"/>
      <w:marTop w:val="0"/>
      <w:marBottom w:val="0"/>
      <w:divBdr>
        <w:top w:val="none" w:sz="0" w:space="0" w:color="auto"/>
        <w:left w:val="none" w:sz="0" w:space="0" w:color="auto"/>
        <w:bottom w:val="none" w:sz="0" w:space="0" w:color="auto"/>
        <w:right w:val="none" w:sz="0" w:space="0" w:color="auto"/>
      </w:divBdr>
    </w:div>
    <w:div w:id="239750779">
      <w:bodyDiv w:val="1"/>
      <w:marLeft w:val="0"/>
      <w:marRight w:val="0"/>
      <w:marTop w:val="0"/>
      <w:marBottom w:val="0"/>
      <w:divBdr>
        <w:top w:val="none" w:sz="0" w:space="0" w:color="auto"/>
        <w:left w:val="none" w:sz="0" w:space="0" w:color="auto"/>
        <w:bottom w:val="none" w:sz="0" w:space="0" w:color="auto"/>
        <w:right w:val="none" w:sz="0" w:space="0" w:color="auto"/>
      </w:divBdr>
    </w:div>
    <w:div w:id="240406158">
      <w:bodyDiv w:val="1"/>
      <w:marLeft w:val="0"/>
      <w:marRight w:val="0"/>
      <w:marTop w:val="0"/>
      <w:marBottom w:val="0"/>
      <w:divBdr>
        <w:top w:val="none" w:sz="0" w:space="0" w:color="auto"/>
        <w:left w:val="none" w:sz="0" w:space="0" w:color="auto"/>
        <w:bottom w:val="none" w:sz="0" w:space="0" w:color="auto"/>
        <w:right w:val="none" w:sz="0" w:space="0" w:color="auto"/>
      </w:divBdr>
    </w:div>
    <w:div w:id="243222764">
      <w:bodyDiv w:val="1"/>
      <w:marLeft w:val="0"/>
      <w:marRight w:val="0"/>
      <w:marTop w:val="0"/>
      <w:marBottom w:val="0"/>
      <w:divBdr>
        <w:top w:val="none" w:sz="0" w:space="0" w:color="auto"/>
        <w:left w:val="none" w:sz="0" w:space="0" w:color="auto"/>
        <w:bottom w:val="none" w:sz="0" w:space="0" w:color="auto"/>
        <w:right w:val="none" w:sz="0" w:space="0" w:color="auto"/>
      </w:divBdr>
    </w:div>
    <w:div w:id="244923976">
      <w:bodyDiv w:val="1"/>
      <w:marLeft w:val="0"/>
      <w:marRight w:val="0"/>
      <w:marTop w:val="0"/>
      <w:marBottom w:val="0"/>
      <w:divBdr>
        <w:top w:val="none" w:sz="0" w:space="0" w:color="auto"/>
        <w:left w:val="none" w:sz="0" w:space="0" w:color="auto"/>
        <w:bottom w:val="none" w:sz="0" w:space="0" w:color="auto"/>
        <w:right w:val="none" w:sz="0" w:space="0" w:color="auto"/>
      </w:divBdr>
    </w:div>
    <w:div w:id="249583805">
      <w:bodyDiv w:val="1"/>
      <w:marLeft w:val="0"/>
      <w:marRight w:val="0"/>
      <w:marTop w:val="0"/>
      <w:marBottom w:val="0"/>
      <w:divBdr>
        <w:top w:val="none" w:sz="0" w:space="0" w:color="auto"/>
        <w:left w:val="none" w:sz="0" w:space="0" w:color="auto"/>
        <w:bottom w:val="none" w:sz="0" w:space="0" w:color="auto"/>
        <w:right w:val="none" w:sz="0" w:space="0" w:color="auto"/>
      </w:divBdr>
    </w:div>
    <w:div w:id="251278957">
      <w:bodyDiv w:val="1"/>
      <w:marLeft w:val="0"/>
      <w:marRight w:val="0"/>
      <w:marTop w:val="0"/>
      <w:marBottom w:val="0"/>
      <w:divBdr>
        <w:top w:val="none" w:sz="0" w:space="0" w:color="auto"/>
        <w:left w:val="none" w:sz="0" w:space="0" w:color="auto"/>
        <w:bottom w:val="none" w:sz="0" w:space="0" w:color="auto"/>
        <w:right w:val="none" w:sz="0" w:space="0" w:color="auto"/>
      </w:divBdr>
    </w:div>
    <w:div w:id="251939996">
      <w:bodyDiv w:val="1"/>
      <w:marLeft w:val="0"/>
      <w:marRight w:val="0"/>
      <w:marTop w:val="0"/>
      <w:marBottom w:val="0"/>
      <w:divBdr>
        <w:top w:val="none" w:sz="0" w:space="0" w:color="auto"/>
        <w:left w:val="none" w:sz="0" w:space="0" w:color="auto"/>
        <w:bottom w:val="none" w:sz="0" w:space="0" w:color="auto"/>
        <w:right w:val="none" w:sz="0" w:space="0" w:color="auto"/>
      </w:divBdr>
    </w:div>
    <w:div w:id="259028213">
      <w:bodyDiv w:val="1"/>
      <w:marLeft w:val="0"/>
      <w:marRight w:val="0"/>
      <w:marTop w:val="0"/>
      <w:marBottom w:val="0"/>
      <w:divBdr>
        <w:top w:val="none" w:sz="0" w:space="0" w:color="auto"/>
        <w:left w:val="none" w:sz="0" w:space="0" w:color="auto"/>
        <w:bottom w:val="none" w:sz="0" w:space="0" w:color="auto"/>
        <w:right w:val="none" w:sz="0" w:space="0" w:color="auto"/>
      </w:divBdr>
    </w:div>
    <w:div w:id="261303561">
      <w:bodyDiv w:val="1"/>
      <w:marLeft w:val="0"/>
      <w:marRight w:val="0"/>
      <w:marTop w:val="0"/>
      <w:marBottom w:val="0"/>
      <w:divBdr>
        <w:top w:val="none" w:sz="0" w:space="0" w:color="auto"/>
        <w:left w:val="none" w:sz="0" w:space="0" w:color="auto"/>
        <w:bottom w:val="none" w:sz="0" w:space="0" w:color="auto"/>
        <w:right w:val="none" w:sz="0" w:space="0" w:color="auto"/>
      </w:divBdr>
    </w:div>
    <w:div w:id="264192235">
      <w:bodyDiv w:val="1"/>
      <w:marLeft w:val="0"/>
      <w:marRight w:val="0"/>
      <w:marTop w:val="0"/>
      <w:marBottom w:val="0"/>
      <w:divBdr>
        <w:top w:val="none" w:sz="0" w:space="0" w:color="auto"/>
        <w:left w:val="none" w:sz="0" w:space="0" w:color="auto"/>
        <w:bottom w:val="none" w:sz="0" w:space="0" w:color="auto"/>
        <w:right w:val="none" w:sz="0" w:space="0" w:color="auto"/>
      </w:divBdr>
    </w:div>
    <w:div w:id="266548432">
      <w:bodyDiv w:val="1"/>
      <w:marLeft w:val="0"/>
      <w:marRight w:val="0"/>
      <w:marTop w:val="0"/>
      <w:marBottom w:val="0"/>
      <w:divBdr>
        <w:top w:val="none" w:sz="0" w:space="0" w:color="auto"/>
        <w:left w:val="none" w:sz="0" w:space="0" w:color="auto"/>
        <w:bottom w:val="none" w:sz="0" w:space="0" w:color="auto"/>
        <w:right w:val="none" w:sz="0" w:space="0" w:color="auto"/>
      </w:divBdr>
    </w:div>
    <w:div w:id="268898243">
      <w:bodyDiv w:val="1"/>
      <w:marLeft w:val="0"/>
      <w:marRight w:val="0"/>
      <w:marTop w:val="0"/>
      <w:marBottom w:val="0"/>
      <w:divBdr>
        <w:top w:val="none" w:sz="0" w:space="0" w:color="auto"/>
        <w:left w:val="none" w:sz="0" w:space="0" w:color="auto"/>
        <w:bottom w:val="none" w:sz="0" w:space="0" w:color="auto"/>
        <w:right w:val="none" w:sz="0" w:space="0" w:color="auto"/>
      </w:divBdr>
    </w:div>
    <w:div w:id="270011827">
      <w:bodyDiv w:val="1"/>
      <w:marLeft w:val="0"/>
      <w:marRight w:val="0"/>
      <w:marTop w:val="0"/>
      <w:marBottom w:val="0"/>
      <w:divBdr>
        <w:top w:val="none" w:sz="0" w:space="0" w:color="auto"/>
        <w:left w:val="none" w:sz="0" w:space="0" w:color="auto"/>
        <w:bottom w:val="none" w:sz="0" w:space="0" w:color="auto"/>
        <w:right w:val="none" w:sz="0" w:space="0" w:color="auto"/>
      </w:divBdr>
    </w:div>
    <w:div w:id="271671702">
      <w:bodyDiv w:val="1"/>
      <w:marLeft w:val="0"/>
      <w:marRight w:val="0"/>
      <w:marTop w:val="0"/>
      <w:marBottom w:val="0"/>
      <w:divBdr>
        <w:top w:val="none" w:sz="0" w:space="0" w:color="auto"/>
        <w:left w:val="none" w:sz="0" w:space="0" w:color="auto"/>
        <w:bottom w:val="none" w:sz="0" w:space="0" w:color="auto"/>
        <w:right w:val="none" w:sz="0" w:space="0" w:color="auto"/>
      </w:divBdr>
    </w:div>
    <w:div w:id="271937138">
      <w:bodyDiv w:val="1"/>
      <w:marLeft w:val="0"/>
      <w:marRight w:val="0"/>
      <w:marTop w:val="0"/>
      <w:marBottom w:val="0"/>
      <w:divBdr>
        <w:top w:val="none" w:sz="0" w:space="0" w:color="auto"/>
        <w:left w:val="none" w:sz="0" w:space="0" w:color="auto"/>
        <w:bottom w:val="none" w:sz="0" w:space="0" w:color="auto"/>
        <w:right w:val="none" w:sz="0" w:space="0" w:color="auto"/>
      </w:divBdr>
    </w:div>
    <w:div w:id="272368371">
      <w:bodyDiv w:val="1"/>
      <w:marLeft w:val="0"/>
      <w:marRight w:val="0"/>
      <w:marTop w:val="0"/>
      <w:marBottom w:val="0"/>
      <w:divBdr>
        <w:top w:val="none" w:sz="0" w:space="0" w:color="auto"/>
        <w:left w:val="none" w:sz="0" w:space="0" w:color="auto"/>
        <w:bottom w:val="none" w:sz="0" w:space="0" w:color="auto"/>
        <w:right w:val="none" w:sz="0" w:space="0" w:color="auto"/>
      </w:divBdr>
    </w:div>
    <w:div w:id="276372238">
      <w:bodyDiv w:val="1"/>
      <w:marLeft w:val="0"/>
      <w:marRight w:val="0"/>
      <w:marTop w:val="0"/>
      <w:marBottom w:val="0"/>
      <w:divBdr>
        <w:top w:val="none" w:sz="0" w:space="0" w:color="auto"/>
        <w:left w:val="none" w:sz="0" w:space="0" w:color="auto"/>
        <w:bottom w:val="none" w:sz="0" w:space="0" w:color="auto"/>
        <w:right w:val="none" w:sz="0" w:space="0" w:color="auto"/>
      </w:divBdr>
    </w:div>
    <w:div w:id="277756330">
      <w:bodyDiv w:val="1"/>
      <w:marLeft w:val="0"/>
      <w:marRight w:val="0"/>
      <w:marTop w:val="0"/>
      <w:marBottom w:val="0"/>
      <w:divBdr>
        <w:top w:val="none" w:sz="0" w:space="0" w:color="auto"/>
        <w:left w:val="none" w:sz="0" w:space="0" w:color="auto"/>
        <w:bottom w:val="none" w:sz="0" w:space="0" w:color="auto"/>
        <w:right w:val="none" w:sz="0" w:space="0" w:color="auto"/>
      </w:divBdr>
    </w:div>
    <w:div w:id="278025855">
      <w:bodyDiv w:val="1"/>
      <w:marLeft w:val="0"/>
      <w:marRight w:val="0"/>
      <w:marTop w:val="0"/>
      <w:marBottom w:val="0"/>
      <w:divBdr>
        <w:top w:val="none" w:sz="0" w:space="0" w:color="auto"/>
        <w:left w:val="none" w:sz="0" w:space="0" w:color="auto"/>
        <w:bottom w:val="none" w:sz="0" w:space="0" w:color="auto"/>
        <w:right w:val="none" w:sz="0" w:space="0" w:color="auto"/>
      </w:divBdr>
    </w:div>
    <w:div w:id="278298175">
      <w:bodyDiv w:val="1"/>
      <w:marLeft w:val="0"/>
      <w:marRight w:val="0"/>
      <w:marTop w:val="0"/>
      <w:marBottom w:val="0"/>
      <w:divBdr>
        <w:top w:val="none" w:sz="0" w:space="0" w:color="auto"/>
        <w:left w:val="none" w:sz="0" w:space="0" w:color="auto"/>
        <w:bottom w:val="none" w:sz="0" w:space="0" w:color="auto"/>
        <w:right w:val="none" w:sz="0" w:space="0" w:color="auto"/>
      </w:divBdr>
    </w:div>
    <w:div w:id="280572002">
      <w:bodyDiv w:val="1"/>
      <w:marLeft w:val="0"/>
      <w:marRight w:val="0"/>
      <w:marTop w:val="0"/>
      <w:marBottom w:val="0"/>
      <w:divBdr>
        <w:top w:val="none" w:sz="0" w:space="0" w:color="auto"/>
        <w:left w:val="none" w:sz="0" w:space="0" w:color="auto"/>
        <w:bottom w:val="none" w:sz="0" w:space="0" w:color="auto"/>
        <w:right w:val="none" w:sz="0" w:space="0" w:color="auto"/>
      </w:divBdr>
    </w:div>
    <w:div w:id="284578180">
      <w:bodyDiv w:val="1"/>
      <w:marLeft w:val="0"/>
      <w:marRight w:val="0"/>
      <w:marTop w:val="0"/>
      <w:marBottom w:val="0"/>
      <w:divBdr>
        <w:top w:val="none" w:sz="0" w:space="0" w:color="auto"/>
        <w:left w:val="none" w:sz="0" w:space="0" w:color="auto"/>
        <w:bottom w:val="none" w:sz="0" w:space="0" w:color="auto"/>
        <w:right w:val="none" w:sz="0" w:space="0" w:color="auto"/>
      </w:divBdr>
    </w:div>
    <w:div w:id="287391810">
      <w:bodyDiv w:val="1"/>
      <w:marLeft w:val="0"/>
      <w:marRight w:val="0"/>
      <w:marTop w:val="0"/>
      <w:marBottom w:val="0"/>
      <w:divBdr>
        <w:top w:val="none" w:sz="0" w:space="0" w:color="auto"/>
        <w:left w:val="none" w:sz="0" w:space="0" w:color="auto"/>
        <w:bottom w:val="none" w:sz="0" w:space="0" w:color="auto"/>
        <w:right w:val="none" w:sz="0" w:space="0" w:color="auto"/>
      </w:divBdr>
    </w:div>
    <w:div w:id="287511181">
      <w:bodyDiv w:val="1"/>
      <w:marLeft w:val="0"/>
      <w:marRight w:val="0"/>
      <w:marTop w:val="0"/>
      <w:marBottom w:val="0"/>
      <w:divBdr>
        <w:top w:val="none" w:sz="0" w:space="0" w:color="auto"/>
        <w:left w:val="none" w:sz="0" w:space="0" w:color="auto"/>
        <w:bottom w:val="none" w:sz="0" w:space="0" w:color="auto"/>
        <w:right w:val="none" w:sz="0" w:space="0" w:color="auto"/>
      </w:divBdr>
    </w:div>
    <w:div w:id="288363024">
      <w:bodyDiv w:val="1"/>
      <w:marLeft w:val="0"/>
      <w:marRight w:val="0"/>
      <w:marTop w:val="0"/>
      <w:marBottom w:val="0"/>
      <w:divBdr>
        <w:top w:val="none" w:sz="0" w:space="0" w:color="auto"/>
        <w:left w:val="none" w:sz="0" w:space="0" w:color="auto"/>
        <w:bottom w:val="none" w:sz="0" w:space="0" w:color="auto"/>
        <w:right w:val="none" w:sz="0" w:space="0" w:color="auto"/>
      </w:divBdr>
    </w:div>
    <w:div w:id="289701775">
      <w:bodyDiv w:val="1"/>
      <w:marLeft w:val="0"/>
      <w:marRight w:val="0"/>
      <w:marTop w:val="0"/>
      <w:marBottom w:val="0"/>
      <w:divBdr>
        <w:top w:val="none" w:sz="0" w:space="0" w:color="auto"/>
        <w:left w:val="none" w:sz="0" w:space="0" w:color="auto"/>
        <w:bottom w:val="none" w:sz="0" w:space="0" w:color="auto"/>
        <w:right w:val="none" w:sz="0" w:space="0" w:color="auto"/>
      </w:divBdr>
    </w:div>
    <w:div w:id="289946608">
      <w:bodyDiv w:val="1"/>
      <w:marLeft w:val="0"/>
      <w:marRight w:val="0"/>
      <w:marTop w:val="0"/>
      <w:marBottom w:val="0"/>
      <w:divBdr>
        <w:top w:val="none" w:sz="0" w:space="0" w:color="auto"/>
        <w:left w:val="none" w:sz="0" w:space="0" w:color="auto"/>
        <w:bottom w:val="none" w:sz="0" w:space="0" w:color="auto"/>
        <w:right w:val="none" w:sz="0" w:space="0" w:color="auto"/>
      </w:divBdr>
    </w:div>
    <w:div w:id="292906973">
      <w:bodyDiv w:val="1"/>
      <w:marLeft w:val="0"/>
      <w:marRight w:val="0"/>
      <w:marTop w:val="0"/>
      <w:marBottom w:val="0"/>
      <w:divBdr>
        <w:top w:val="none" w:sz="0" w:space="0" w:color="auto"/>
        <w:left w:val="none" w:sz="0" w:space="0" w:color="auto"/>
        <w:bottom w:val="none" w:sz="0" w:space="0" w:color="auto"/>
        <w:right w:val="none" w:sz="0" w:space="0" w:color="auto"/>
      </w:divBdr>
    </w:div>
    <w:div w:id="293298644">
      <w:bodyDiv w:val="1"/>
      <w:marLeft w:val="0"/>
      <w:marRight w:val="0"/>
      <w:marTop w:val="0"/>
      <w:marBottom w:val="0"/>
      <w:divBdr>
        <w:top w:val="none" w:sz="0" w:space="0" w:color="auto"/>
        <w:left w:val="none" w:sz="0" w:space="0" w:color="auto"/>
        <w:bottom w:val="none" w:sz="0" w:space="0" w:color="auto"/>
        <w:right w:val="none" w:sz="0" w:space="0" w:color="auto"/>
      </w:divBdr>
    </w:div>
    <w:div w:id="294407740">
      <w:bodyDiv w:val="1"/>
      <w:marLeft w:val="0"/>
      <w:marRight w:val="0"/>
      <w:marTop w:val="0"/>
      <w:marBottom w:val="0"/>
      <w:divBdr>
        <w:top w:val="none" w:sz="0" w:space="0" w:color="auto"/>
        <w:left w:val="none" w:sz="0" w:space="0" w:color="auto"/>
        <w:bottom w:val="none" w:sz="0" w:space="0" w:color="auto"/>
        <w:right w:val="none" w:sz="0" w:space="0" w:color="auto"/>
      </w:divBdr>
    </w:div>
    <w:div w:id="301272883">
      <w:bodyDiv w:val="1"/>
      <w:marLeft w:val="0"/>
      <w:marRight w:val="0"/>
      <w:marTop w:val="0"/>
      <w:marBottom w:val="0"/>
      <w:divBdr>
        <w:top w:val="none" w:sz="0" w:space="0" w:color="auto"/>
        <w:left w:val="none" w:sz="0" w:space="0" w:color="auto"/>
        <w:bottom w:val="none" w:sz="0" w:space="0" w:color="auto"/>
        <w:right w:val="none" w:sz="0" w:space="0" w:color="auto"/>
      </w:divBdr>
    </w:div>
    <w:div w:id="302004843">
      <w:bodyDiv w:val="1"/>
      <w:marLeft w:val="0"/>
      <w:marRight w:val="0"/>
      <w:marTop w:val="0"/>
      <w:marBottom w:val="0"/>
      <w:divBdr>
        <w:top w:val="none" w:sz="0" w:space="0" w:color="auto"/>
        <w:left w:val="none" w:sz="0" w:space="0" w:color="auto"/>
        <w:bottom w:val="none" w:sz="0" w:space="0" w:color="auto"/>
        <w:right w:val="none" w:sz="0" w:space="0" w:color="auto"/>
      </w:divBdr>
    </w:div>
    <w:div w:id="305939048">
      <w:bodyDiv w:val="1"/>
      <w:marLeft w:val="0"/>
      <w:marRight w:val="0"/>
      <w:marTop w:val="0"/>
      <w:marBottom w:val="0"/>
      <w:divBdr>
        <w:top w:val="none" w:sz="0" w:space="0" w:color="auto"/>
        <w:left w:val="none" w:sz="0" w:space="0" w:color="auto"/>
        <w:bottom w:val="none" w:sz="0" w:space="0" w:color="auto"/>
        <w:right w:val="none" w:sz="0" w:space="0" w:color="auto"/>
      </w:divBdr>
    </w:div>
    <w:div w:id="310720935">
      <w:bodyDiv w:val="1"/>
      <w:marLeft w:val="0"/>
      <w:marRight w:val="0"/>
      <w:marTop w:val="0"/>
      <w:marBottom w:val="0"/>
      <w:divBdr>
        <w:top w:val="none" w:sz="0" w:space="0" w:color="auto"/>
        <w:left w:val="none" w:sz="0" w:space="0" w:color="auto"/>
        <w:bottom w:val="none" w:sz="0" w:space="0" w:color="auto"/>
        <w:right w:val="none" w:sz="0" w:space="0" w:color="auto"/>
      </w:divBdr>
    </w:div>
    <w:div w:id="311108258">
      <w:bodyDiv w:val="1"/>
      <w:marLeft w:val="0"/>
      <w:marRight w:val="0"/>
      <w:marTop w:val="0"/>
      <w:marBottom w:val="0"/>
      <w:divBdr>
        <w:top w:val="none" w:sz="0" w:space="0" w:color="auto"/>
        <w:left w:val="none" w:sz="0" w:space="0" w:color="auto"/>
        <w:bottom w:val="none" w:sz="0" w:space="0" w:color="auto"/>
        <w:right w:val="none" w:sz="0" w:space="0" w:color="auto"/>
      </w:divBdr>
    </w:div>
    <w:div w:id="313223390">
      <w:bodyDiv w:val="1"/>
      <w:marLeft w:val="0"/>
      <w:marRight w:val="0"/>
      <w:marTop w:val="0"/>
      <w:marBottom w:val="0"/>
      <w:divBdr>
        <w:top w:val="none" w:sz="0" w:space="0" w:color="auto"/>
        <w:left w:val="none" w:sz="0" w:space="0" w:color="auto"/>
        <w:bottom w:val="none" w:sz="0" w:space="0" w:color="auto"/>
        <w:right w:val="none" w:sz="0" w:space="0" w:color="auto"/>
      </w:divBdr>
    </w:div>
    <w:div w:id="316764837">
      <w:bodyDiv w:val="1"/>
      <w:marLeft w:val="0"/>
      <w:marRight w:val="0"/>
      <w:marTop w:val="0"/>
      <w:marBottom w:val="0"/>
      <w:divBdr>
        <w:top w:val="none" w:sz="0" w:space="0" w:color="auto"/>
        <w:left w:val="none" w:sz="0" w:space="0" w:color="auto"/>
        <w:bottom w:val="none" w:sz="0" w:space="0" w:color="auto"/>
        <w:right w:val="none" w:sz="0" w:space="0" w:color="auto"/>
      </w:divBdr>
    </w:div>
    <w:div w:id="317419077">
      <w:bodyDiv w:val="1"/>
      <w:marLeft w:val="0"/>
      <w:marRight w:val="0"/>
      <w:marTop w:val="0"/>
      <w:marBottom w:val="0"/>
      <w:divBdr>
        <w:top w:val="none" w:sz="0" w:space="0" w:color="auto"/>
        <w:left w:val="none" w:sz="0" w:space="0" w:color="auto"/>
        <w:bottom w:val="none" w:sz="0" w:space="0" w:color="auto"/>
        <w:right w:val="none" w:sz="0" w:space="0" w:color="auto"/>
      </w:divBdr>
    </w:div>
    <w:div w:id="317921672">
      <w:bodyDiv w:val="1"/>
      <w:marLeft w:val="0"/>
      <w:marRight w:val="0"/>
      <w:marTop w:val="0"/>
      <w:marBottom w:val="0"/>
      <w:divBdr>
        <w:top w:val="none" w:sz="0" w:space="0" w:color="auto"/>
        <w:left w:val="none" w:sz="0" w:space="0" w:color="auto"/>
        <w:bottom w:val="none" w:sz="0" w:space="0" w:color="auto"/>
        <w:right w:val="none" w:sz="0" w:space="0" w:color="auto"/>
      </w:divBdr>
    </w:div>
    <w:div w:id="321739911">
      <w:bodyDiv w:val="1"/>
      <w:marLeft w:val="0"/>
      <w:marRight w:val="0"/>
      <w:marTop w:val="0"/>
      <w:marBottom w:val="0"/>
      <w:divBdr>
        <w:top w:val="none" w:sz="0" w:space="0" w:color="auto"/>
        <w:left w:val="none" w:sz="0" w:space="0" w:color="auto"/>
        <w:bottom w:val="none" w:sz="0" w:space="0" w:color="auto"/>
        <w:right w:val="none" w:sz="0" w:space="0" w:color="auto"/>
      </w:divBdr>
    </w:div>
    <w:div w:id="322127348">
      <w:bodyDiv w:val="1"/>
      <w:marLeft w:val="0"/>
      <w:marRight w:val="0"/>
      <w:marTop w:val="0"/>
      <w:marBottom w:val="0"/>
      <w:divBdr>
        <w:top w:val="none" w:sz="0" w:space="0" w:color="auto"/>
        <w:left w:val="none" w:sz="0" w:space="0" w:color="auto"/>
        <w:bottom w:val="none" w:sz="0" w:space="0" w:color="auto"/>
        <w:right w:val="none" w:sz="0" w:space="0" w:color="auto"/>
      </w:divBdr>
    </w:div>
    <w:div w:id="328949062">
      <w:bodyDiv w:val="1"/>
      <w:marLeft w:val="0"/>
      <w:marRight w:val="0"/>
      <w:marTop w:val="0"/>
      <w:marBottom w:val="0"/>
      <w:divBdr>
        <w:top w:val="none" w:sz="0" w:space="0" w:color="auto"/>
        <w:left w:val="none" w:sz="0" w:space="0" w:color="auto"/>
        <w:bottom w:val="none" w:sz="0" w:space="0" w:color="auto"/>
        <w:right w:val="none" w:sz="0" w:space="0" w:color="auto"/>
      </w:divBdr>
    </w:div>
    <w:div w:id="330837258">
      <w:bodyDiv w:val="1"/>
      <w:marLeft w:val="0"/>
      <w:marRight w:val="0"/>
      <w:marTop w:val="0"/>
      <w:marBottom w:val="0"/>
      <w:divBdr>
        <w:top w:val="none" w:sz="0" w:space="0" w:color="auto"/>
        <w:left w:val="none" w:sz="0" w:space="0" w:color="auto"/>
        <w:bottom w:val="none" w:sz="0" w:space="0" w:color="auto"/>
        <w:right w:val="none" w:sz="0" w:space="0" w:color="auto"/>
      </w:divBdr>
    </w:div>
    <w:div w:id="331377350">
      <w:bodyDiv w:val="1"/>
      <w:marLeft w:val="0"/>
      <w:marRight w:val="0"/>
      <w:marTop w:val="0"/>
      <w:marBottom w:val="0"/>
      <w:divBdr>
        <w:top w:val="none" w:sz="0" w:space="0" w:color="auto"/>
        <w:left w:val="none" w:sz="0" w:space="0" w:color="auto"/>
        <w:bottom w:val="none" w:sz="0" w:space="0" w:color="auto"/>
        <w:right w:val="none" w:sz="0" w:space="0" w:color="auto"/>
      </w:divBdr>
    </w:div>
    <w:div w:id="336882288">
      <w:bodyDiv w:val="1"/>
      <w:marLeft w:val="0"/>
      <w:marRight w:val="0"/>
      <w:marTop w:val="0"/>
      <w:marBottom w:val="0"/>
      <w:divBdr>
        <w:top w:val="none" w:sz="0" w:space="0" w:color="auto"/>
        <w:left w:val="none" w:sz="0" w:space="0" w:color="auto"/>
        <w:bottom w:val="none" w:sz="0" w:space="0" w:color="auto"/>
        <w:right w:val="none" w:sz="0" w:space="0" w:color="auto"/>
      </w:divBdr>
    </w:div>
    <w:div w:id="342242007">
      <w:bodyDiv w:val="1"/>
      <w:marLeft w:val="0"/>
      <w:marRight w:val="0"/>
      <w:marTop w:val="0"/>
      <w:marBottom w:val="0"/>
      <w:divBdr>
        <w:top w:val="none" w:sz="0" w:space="0" w:color="auto"/>
        <w:left w:val="none" w:sz="0" w:space="0" w:color="auto"/>
        <w:bottom w:val="none" w:sz="0" w:space="0" w:color="auto"/>
        <w:right w:val="none" w:sz="0" w:space="0" w:color="auto"/>
      </w:divBdr>
    </w:div>
    <w:div w:id="344017338">
      <w:bodyDiv w:val="1"/>
      <w:marLeft w:val="0"/>
      <w:marRight w:val="0"/>
      <w:marTop w:val="0"/>
      <w:marBottom w:val="0"/>
      <w:divBdr>
        <w:top w:val="none" w:sz="0" w:space="0" w:color="auto"/>
        <w:left w:val="none" w:sz="0" w:space="0" w:color="auto"/>
        <w:bottom w:val="none" w:sz="0" w:space="0" w:color="auto"/>
        <w:right w:val="none" w:sz="0" w:space="0" w:color="auto"/>
      </w:divBdr>
    </w:div>
    <w:div w:id="344524768">
      <w:bodyDiv w:val="1"/>
      <w:marLeft w:val="0"/>
      <w:marRight w:val="0"/>
      <w:marTop w:val="0"/>
      <w:marBottom w:val="0"/>
      <w:divBdr>
        <w:top w:val="none" w:sz="0" w:space="0" w:color="auto"/>
        <w:left w:val="none" w:sz="0" w:space="0" w:color="auto"/>
        <w:bottom w:val="none" w:sz="0" w:space="0" w:color="auto"/>
        <w:right w:val="none" w:sz="0" w:space="0" w:color="auto"/>
      </w:divBdr>
    </w:div>
    <w:div w:id="349453569">
      <w:bodyDiv w:val="1"/>
      <w:marLeft w:val="0"/>
      <w:marRight w:val="0"/>
      <w:marTop w:val="0"/>
      <w:marBottom w:val="0"/>
      <w:divBdr>
        <w:top w:val="none" w:sz="0" w:space="0" w:color="auto"/>
        <w:left w:val="none" w:sz="0" w:space="0" w:color="auto"/>
        <w:bottom w:val="none" w:sz="0" w:space="0" w:color="auto"/>
        <w:right w:val="none" w:sz="0" w:space="0" w:color="auto"/>
      </w:divBdr>
    </w:div>
    <w:div w:id="349991776">
      <w:bodyDiv w:val="1"/>
      <w:marLeft w:val="0"/>
      <w:marRight w:val="0"/>
      <w:marTop w:val="0"/>
      <w:marBottom w:val="0"/>
      <w:divBdr>
        <w:top w:val="none" w:sz="0" w:space="0" w:color="auto"/>
        <w:left w:val="none" w:sz="0" w:space="0" w:color="auto"/>
        <w:bottom w:val="none" w:sz="0" w:space="0" w:color="auto"/>
        <w:right w:val="none" w:sz="0" w:space="0" w:color="auto"/>
      </w:divBdr>
    </w:div>
    <w:div w:id="352922499">
      <w:bodyDiv w:val="1"/>
      <w:marLeft w:val="0"/>
      <w:marRight w:val="0"/>
      <w:marTop w:val="0"/>
      <w:marBottom w:val="0"/>
      <w:divBdr>
        <w:top w:val="none" w:sz="0" w:space="0" w:color="auto"/>
        <w:left w:val="none" w:sz="0" w:space="0" w:color="auto"/>
        <w:bottom w:val="none" w:sz="0" w:space="0" w:color="auto"/>
        <w:right w:val="none" w:sz="0" w:space="0" w:color="auto"/>
      </w:divBdr>
    </w:div>
    <w:div w:id="354237696">
      <w:bodyDiv w:val="1"/>
      <w:marLeft w:val="0"/>
      <w:marRight w:val="0"/>
      <w:marTop w:val="0"/>
      <w:marBottom w:val="0"/>
      <w:divBdr>
        <w:top w:val="none" w:sz="0" w:space="0" w:color="auto"/>
        <w:left w:val="none" w:sz="0" w:space="0" w:color="auto"/>
        <w:bottom w:val="none" w:sz="0" w:space="0" w:color="auto"/>
        <w:right w:val="none" w:sz="0" w:space="0" w:color="auto"/>
      </w:divBdr>
    </w:div>
    <w:div w:id="354962477">
      <w:bodyDiv w:val="1"/>
      <w:marLeft w:val="0"/>
      <w:marRight w:val="0"/>
      <w:marTop w:val="0"/>
      <w:marBottom w:val="0"/>
      <w:divBdr>
        <w:top w:val="none" w:sz="0" w:space="0" w:color="auto"/>
        <w:left w:val="none" w:sz="0" w:space="0" w:color="auto"/>
        <w:bottom w:val="none" w:sz="0" w:space="0" w:color="auto"/>
        <w:right w:val="none" w:sz="0" w:space="0" w:color="auto"/>
      </w:divBdr>
    </w:div>
    <w:div w:id="354966637">
      <w:bodyDiv w:val="1"/>
      <w:marLeft w:val="0"/>
      <w:marRight w:val="0"/>
      <w:marTop w:val="0"/>
      <w:marBottom w:val="0"/>
      <w:divBdr>
        <w:top w:val="none" w:sz="0" w:space="0" w:color="auto"/>
        <w:left w:val="none" w:sz="0" w:space="0" w:color="auto"/>
        <w:bottom w:val="none" w:sz="0" w:space="0" w:color="auto"/>
        <w:right w:val="none" w:sz="0" w:space="0" w:color="auto"/>
      </w:divBdr>
    </w:div>
    <w:div w:id="363017891">
      <w:bodyDiv w:val="1"/>
      <w:marLeft w:val="0"/>
      <w:marRight w:val="0"/>
      <w:marTop w:val="0"/>
      <w:marBottom w:val="0"/>
      <w:divBdr>
        <w:top w:val="none" w:sz="0" w:space="0" w:color="auto"/>
        <w:left w:val="none" w:sz="0" w:space="0" w:color="auto"/>
        <w:bottom w:val="none" w:sz="0" w:space="0" w:color="auto"/>
        <w:right w:val="none" w:sz="0" w:space="0" w:color="auto"/>
      </w:divBdr>
    </w:div>
    <w:div w:id="365568244">
      <w:bodyDiv w:val="1"/>
      <w:marLeft w:val="0"/>
      <w:marRight w:val="0"/>
      <w:marTop w:val="0"/>
      <w:marBottom w:val="0"/>
      <w:divBdr>
        <w:top w:val="none" w:sz="0" w:space="0" w:color="auto"/>
        <w:left w:val="none" w:sz="0" w:space="0" w:color="auto"/>
        <w:bottom w:val="none" w:sz="0" w:space="0" w:color="auto"/>
        <w:right w:val="none" w:sz="0" w:space="0" w:color="auto"/>
      </w:divBdr>
    </w:div>
    <w:div w:id="371274228">
      <w:bodyDiv w:val="1"/>
      <w:marLeft w:val="0"/>
      <w:marRight w:val="0"/>
      <w:marTop w:val="0"/>
      <w:marBottom w:val="0"/>
      <w:divBdr>
        <w:top w:val="none" w:sz="0" w:space="0" w:color="auto"/>
        <w:left w:val="none" w:sz="0" w:space="0" w:color="auto"/>
        <w:bottom w:val="none" w:sz="0" w:space="0" w:color="auto"/>
        <w:right w:val="none" w:sz="0" w:space="0" w:color="auto"/>
      </w:divBdr>
    </w:div>
    <w:div w:id="373896093">
      <w:bodyDiv w:val="1"/>
      <w:marLeft w:val="0"/>
      <w:marRight w:val="0"/>
      <w:marTop w:val="0"/>
      <w:marBottom w:val="0"/>
      <w:divBdr>
        <w:top w:val="none" w:sz="0" w:space="0" w:color="auto"/>
        <w:left w:val="none" w:sz="0" w:space="0" w:color="auto"/>
        <w:bottom w:val="none" w:sz="0" w:space="0" w:color="auto"/>
        <w:right w:val="none" w:sz="0" w:space="0" w:color="auto"/>
      </w:divBdr>
    </w:div>
    <w:div w:id="387145640">
      <w:bodyDiv w:val="1"/>
      <w:marLeft w:val="0"/>
      <w:marRight w:val="0"/>
      <w:marTop w:val="0"/>
      <w:marBottom w:val="0"/>
      <w:divBdr>
        <w:top w:val="none" w:sz="0" w:space="0" w:color="auto"/>
        <w:left w:val="none" w:sz="0" w:space="0" w:color="auto"/>
        <w:bottom w:val="none" w:sz="0" w:space="0" w:color="auto"/>
        <w:right w:val="none" w:sz="0" w:space="0" w:color="auto"/>
      </w:divBdr>
    </w:div>
    <w:div w:id="389039757">
      <w:bodyDiv w:val="1"/>
      <w:marLeft w:val="0"/>
      <w:marRight w:val="0"/>
      <w:marTop w:val="0"/>
      <w:marBottom w:val="0"/>
      <w:divBdr>
        <w:top w:val="none" w:sz="0" w:space="0" w:color="auto"/>
        <w:left w:val="none" w:sz="0" w:space="0" w:color="auto"/>
        <w:bottom w:val="none" w:sz="0" w:space="0" w:color="auto"/>
        <w:right w:val="none" w:sz="0" w:space="0" w:color="auto"/>
      </w:divBdr>
    </w:div>
    <w:div w:id="397944657">
      <w:bodyDiv w:val="1"/>
      <w:marLeft w:val="0"/>
      <w:marRight w:val="0"/>
      <w:marTop w:val="0"/>
      <w:marBottom w:val="0"/>
      <w:divBdr>
        <w:top w:val="none" w:sz="0" w:space="0" w:color="auto"/>
        <w:left w:val="none" w:sz="0" w:space="0" w:color="auto"/>
        <w:bottom w:val="none" w:sz="0" w:space="0" w:color="auto"/>
        <w:right w:val="none" w:sz="0" w:space="0" w:color="auto"/>
      </w:divBdr>
    </w:div>
    <w:div w:id="399594240">
      <w:bodyDiv w:val="1"/>
      <w:marLeft w:val="0"/>
      <w:marRight w:val="0"/>
      <w:marTop w:val="0"/>
      <w:marBottom w:val="0"/>
      <w:divBdr>
        <w:top w:val="none" w:sz="0" w:space="0" w:color="auto"/>
        <w:left w:val="none" w:sz="0" w:space="0" w:color="auto"/>
        <w:bottom w:val="none" w:sz="0" w:space="0" w:color="auto"/>
        <w:right w:val="none" w:sz="0" w:space="0" w:color="auto"/>
      </w:divBdr>
    </w:div>
    <w:div w:id="401297866">
      <w:bodyDiv w:val="1"/>
      <w:marLeft w:val="0"/>
      <w:marRight w:val="0"/>
      <w:marTop w:val="0"/>
      <w:marBottom w:val="0"/>
      <w:divBdr>
        <w:top w:val="none" w:sz="0" w:space="0" w:color="auto"/>
        <w:left w:val="none" w:sz="0" w:space="0" w:color="auto"/>
        <w:bottom w:val="none" w:sz="0" w:space="0" w:color="auto"/>
        <w:right w:val="none" w:sz="0" w:space="0" w:color="auto"/>
      </w:divBdr>
    </w:div>
    <w:div w:id="403258807">
      <w:bodyDiv w:val="1"/>
      <w:marLeft w:val="0"/>
      <w:marRight w:val="0"/>
      <w:marTop w:val="0"/>
      <w:marBottom w:val="0"/>
      <w:divBdr>
        <w:top w:val="none" w:sz="0" w:space="0" w:color="auto"/>
        <w:left w:val="none" w:sz="0" w:space="0" w:color="auto"/>
        <w:bottom w:val="none" w:sz="0" w:space="0" w:color="auto"/>
        <w:right w:val="none" w:sz="0" w:space="0" w:color="auto"/>
      </w:divBdr>
    </w:div>
    <w:div w:id="404187409">
      <w:bodyDiv w:val="1"/>
      <w:marLeft w:val="0"/>
      <w:marRight w:val="0"/>
      <w:marTop w:val="0"/>
      <w:marBottom w:val="0"/>
      <w:divBdr>
        <w:top w:val="none" w:sz="0" w:space="0" w:color="auto"/>
        <w:left w:val="none" w:sz="0" w:space="0" w:color="auto"/>
        <w:bottom w:val="none" w:sz="0" w:space="0" w:color="auto"/>
        <w:right w:val="none" w:sz="0" w:space="0" w:color="auto"/>
      </w:divBdr>
    </w:div>
    <w:div w:id="418018358">
      <w:bodyDiv w:val="1"/>
      <w:marLeft w:val="0"/>
      <w:marRight w:val="0"/>
      <w:marTop w:val="0"/>
      <w:marBottom w:val="0"/>
      <w:divBdr>
        <w:top w:val="none" w:sz="0" w:space="0" w:color="auto"/>
        <w:left w:val="none" w:sz="0" w:space="0" w:color="auto"/>
        <w:bottom w:val="none" w:sz="0" w:space="0" w:color="auto"/>
        <w:right w:val="none" w:sz="0" w:space="0" w:color="auto"/>
      </w:divBdr>
    </w:div>
    <w:div w:id="421603830">
      <w:bodyDiv w:val="1"/>
      <w:marLeft w:val="0"/>
      <w:marRight w:val="0"/>
      <w:marTop w:val="0"/>
      <w:marBottom w:val="0"/>
      <w:divBdr>
        <w:top w:val="none" w:sz="0" w:space="0" w:color="auto"/>
        <w:left w:val="none" w:sz="0" w:space="0" w:color="auto"/>
        <w:bottom w:val="none" w:sz="0" w:space="0" w:color="auto"/>
        <w:right w:val="none" w:sz="0" w:space="0" w:color="auto"/>
      </w:divBdr>
    </w:div>
    <w:div w:id="423502419">
      <w:bodyDiv w:val="1"/>
      <w:marLeft w:val="0"/>
      <w:marRight w:val="0"/>
      <w:marTop w:val="0"/>
      <w:marBottom w:val="0"/>
      <w:divBdr>
        <w:top w:val="none" w:sz="0" w:space="0" w:color="auto"/>
        <w:left w:val="none" w:sz="0" w:space="0" w:color="auto"/>
        <w:bottom w:val="none" w:sz="0" w:space="0" w:color="auto"/>
        <w:right w:val="none" w:sz="0" w:space="0" w:color="auto"/>
      </w:divBdr>
    </w:div>
    <w:div w:id="425342915">
      <w:bodyDiv w:val="1"/>
      <w:marLeft w:val="0"/>
      <w:marRight w:val="0"/>
      <w:marTop w:val="0"/>
      <w:marBottom w:val="0"/>
      <w:divBdr>
        <w:top w:val="none" w:sz="0" w:space="0" w:color="auto"/>
        <w:left w:val="none" w:sz="0" w:space="0" w:color="auto"/>
        <w:bottom w:val="none" w:sz="0" w:space="0" w:color="auto"/>
        <w:right w:val="none" w:sz="0" w:space="0" w:color="auto"/>
      </w:divBdr>
    </w:div>
    <w:div w:id="427043607">
      <w:bodyDiv w:val="1"/>
      <w:marLeft w:val="0"/>
      <w:marRight w:val="0"/>
      <w:marTop w:val="0"/>
      <w:marBottom w:val="0"/>
      <w:divBdr>
        <w:top w:val="none" w:sz="0" w:space="0" w:color="auto"/>
        <w:left w:val="none" w:sz="0" w:space="0" w:color="auto"/>
        <w:bottom w:val="none" w:sz="0" w:space="0" w:color="auto"/>
        <w:right w:val="none" w:sz="0" w:space="0" w:color="auto"/>
      </w:divBdr>
    </w:div>
    <w:div w:id="430056441">
      <w:bodyDiv w:val="1"/>
      <w:marLeft w:val="0"/>
      <w:marRight w:val="0"/>
      <w:marTop w:val="0"/>
      <w:marBottom w:val="0"/>
      <w:divBdr>
        <w:top w:val="none" w:sz="0" w:space="0" w:color="auto"/>
        <w:left w:val="none" w:sz="0" w:space="0" w:color="auto"/>
        <w:bottom w:val="none" w:sz="0" w:space="0" w:color="auto"/>
        <w:right w:val="none" w:sz="0" w:space="0" w:color="auto"/>
      </w:divBdr>
    </w:div>
    <w:div w:id="430584919">
      <w:bodyDiv w:val="1"/>
      <w:marLeft w:val="0"/>
      <w:marRight w:val="0"/>
      <w:marTop w:val="0"/>
      <w:marBottom w:val="0"/>
      <w:divBdr>
        <w:top w:val="none" w:sz="0" w:space="0" w:color="auto"/>
        <w:left w:val="none" w:sz="0" w:space="0" w:color="auto"/>
        <w:bottom w:val="none" w:sz="0" w:space="0" w:color="auto"/>
        <w:right w:val="none" w:sz="0" w:space="0" w:color="auto"/>
      </w:divBdr>
    </w:div>
    <w:div w:id="433476805">
      <w:bodyDiv w:val="1"/>
      <w:marLeft w:val="0"/>
      <w:marRight w:val="0"/>
      <w:marTop w:val="0"/>
      <w:marBottom w:val="0"/>
      <w:divBdr>
        <w:top w:val="none" w:sz="0" w:space="0" w:color="auto"/>
        <w:left w:val="none" w:sz="0" w:space="0" w:color="auto"/>
        <w:bottom w:val="none" w:sz="0" w:space="0" w:color="auto"/>
        <w:right w:val="none" w:sz="0" w:space="0" w:color="auto"/>
      </w:divBdr>
    </w:div>
    <w:div w:id="435172769">
      <w:bodyDiv w:val="1"/>
      <w:marLeft w:val="0"/>
      <w:marRight w:val="0"/>
      <w:marTop w:val="0"/>
      <w:marBottom w:val="0"/>
      <w:divBdr>
        <w:top w:val="none" w:sz="0" w:space="0" w:color="auto"/>
        <w:left w:val="none" w:sz="0" w:space="0" w:color="auto"/>
        <w:bottom w:val="none" w:sz="0" w:space="0" w:color="auto"/>
        <w:right w:val="none" w:sz="0" w:space="0" w:color="auto"/>
      </w:divBdr>
    </w:div>
    <w:div w:id="437212488">
      <w:bodyDiv w:val="1"/>
      <w:marLeft w:val="0"/>
      <w:marRight w:val="0"/>
      <w:marTop w:val="0"/>
      <w:marBottom w:val="0"/>
      <w:divBdr>
        <w:top w:val="none" w:sz="0" w:space="0" w:color="auto"/>
        <w:left w:val="none" w:sz="0" w:space="0" w:color="auto"/>
        <w:bottom w:val="none" w:sz="0" w:space="0" w:color="auto"/>
        <w:right w:val="none" w:sz="0" w:space="0" w:color="auto"/>
      </w:divBdr>
    </w:div>
    <w:div w:id="438915620">
      <w:bodyDiv w:val="1"/>
      <w:marLeft w:val="0"/>
      <w:marRight w:val="0"/>
      <w:marTop w:val="0"/>
      <w:marBottom w:val="0"/>
      <w:divBdr>
        <w:top w:val="none" w:sz="0" w:space="0" w:color="auto"/>
        <w:left w:val="none" w:sz="0" w:space="0" w:color="auto"/>
        <w:bottom w:val="none" w:sz="0" w:space="0" w:color="auto"/>
        <w:right w:val="none" w:sz="0" w:space="0" w:color="auto"/>
      </w:divBdr>
    </w:div>
    <w:div w:id="440537137">
      <w:bodyDiv w:val="1"/>
      <w:marLeft w:val="0"/>
      <w:marRight w:val="0"/>
      <w:marTop w:val="0"/>
      <w:marBottom w:val="0"/>
      <w:divBdr>
        <w:top w:val="none" w:sz="0" w:space="0" w:color="auto"/>
        <w:left w:val="none" w:sz="0" w:space="0" w:color="auto"/>
        <w:bottom w:val="none" w:sz="0" w:space="0" w:color="auto"/>
        <w:right w:val="none" w:sz="0" w:space="0" w:color="auto"/>
      </w:divBdr>
    </w:div>
    <w:div w:id="451367178">
      <w:bodyDiv w:val="1"/>
      <w:marLeft w:val="0"/>
      <w:marRight w:val="0"/>
      <w:marTop w:val="0"/>
      <w:marBottom w:val="0"/>
      <w:divBdr>
        <w:top w:val="none" w:sz="0" w:space="0" w:color="auto"/>
        <w:left w:val="none" w:sz="0" w:space="0" w:color="auto"/>
        <w:bottom w:val="none" w:sz="0" w:space="0" w:color="auto"/>
        <w:right w:val="none" w:sz="0" w:space="0" w:color="auto"/>
      </w:divBdr>
    </w:div>
    <w:div w:id="451825771">
      <w:bodyDiv w:val="1"/>
      <w:marLeft w:val="0"/>
      <w:marRight w:val="0"/>
      <w:marTop w:val="0"/>
      <w:marBottom w:val="0"/>
      <w:divBdr>
        <w:top w:val="none" w:sz="0" w:space="0" w:color="auto"/>
        <w:left w:val="none" w:sz="0" w:space="0" w:color="auto"/>
        <w:bottom w:val="none" w:sz="0" w:space="0" w:color="auto"/>
        <w:right w:val="none" w:sz="0" w:space="0" w:color="auto"/>
      </w:divBdr>
    </w:div>
    <w:div w:id="452484572">
      <w:bodyDiv w:val="1"/>
      <w:marLeft w:val="0"/>
      <w:marRight w:val="0"/>
      <w:marTop w:val="0"/>
      <w:marBottom w:val="0"/>
      <w:divBdr>
        <w:top w:val="none" w:sz="0" w:space="0" w:color="auto"/>
        <w:left w:val="none" w:sz="0" w:space="0" w:color="auto"/>
        <w:bottom w:val="none" w:sz="0" w:space="0" w:color="auto"/>
        <w:right w:val="none" w:sz="0" w:space="0" w:color="auto"/>
      </w:divBdr>
    </w:div>
    <w:div w:id="454301194">
      <w:bodyDiv w:val="1"/>
      <w:marLeft w:val="0"/>
      <w:marRight w:val="0"/>
      <w:marTop w:val="0"/>
      <w:marBottom w:val="0"/>
      <w:divBdr>
        <w:top w:val="none" w:sz="0" w:space="0" w:color="auto"/>
        <w:left w:val="none" w:sz="0" w:space="0" w:color="auto"/>
        <w:bottom w:val="none" w:sz="0" w:space="0" w:color="auto"/>
        <w:right w:val="none" w:sz="0" w:space="0" w:color="auto"/>
      </w:divBdr>
    </w:div>
    <w:div w:id="456606011">
      <w:bodyDiv w:val="1"/>
      <w:marLeft w:val="0"/>
      <w:marRight w:val="0"/>
      <w:marTop w:val="0"/>
      <w:marBottom w:val="0"/>
      <w:divBdr>
        <w:top w:val="none" w:sz="0" w:space="0" w:color="auto"/>
        <w:left w:val="none" w:sz="0" w:space="0" w:color="auto"/>
        <w:bottom w:val="none" w:sz="0" w:space="0" w:color="auto"/>
        <w:right w:val="none" w:sz="0" w:space="0" w:color="auto"/>
      </w:divBdr>
    </w:div>
    <w:div w:id="464086785">
      <w:bodyDiv w:val="1"/>
      <w:marLeft w:val="0"/>
      <w:marRight w:val="0"/>
      <w:marTop w:val="0"/>
      <w:marBottom w:val="0"/>
      <w:divBdr>
        <w:top w:val="none" w:sz="0" w:space="0" w:color="auto"/>
        <w:left w:val="none" w:sz="0" w:space="0" w:color="auto"/>
        <w:bottom w:val="none" w:sz="0" w:space="0" w:color="auto"/>
        <w:right w:val="none" w:sz="0" w:space="0" w:color="auto"/>
      </w:divBdr>
    </w:div>
    <w:div w:id="464858140">
      <w:bodyDiv w:val="1"/>
      <w:marLeft w:val="0"/>
      <w:marRight w:val="0"/>
      <w:marTop w:val="0"/>
      <w:marBottom w:val="0"/>
      <w:divBdr>
        <w:top w:val="none" w:sz="0" w:space="0" w:color="auto"/>
        <w:left w:val="none" w:sz="0" w:space="0" w:color="auto"/>
        <w:bottom w:val="none" w:sz="0" w:space="0" w:color="auto"/>
        <w:right w:val="none" w:sz="0" w:space="0" w:color="auto"/>
      </w:divBdr>
    </w:div>
    <w:div w:id="466431030">
      <w:bodyDiv w:val="1"/>
      <w:marLeft w:val="0"/>
      <w:marRight w:val="0"/>
      <w:marTop w:val="0"/>
      <w:marBottom w:val="0"/>
      <w:divBdr>
        <w:top w:val="none" w:sz="0" w:space="0" w:color="auto"/>
        <w:left w:val="none" w:sz="0" w:space="0" w:color="auto"/>
        <w:bottom w:val="none" w:sz="0" w:space="0" w:color="auto"/>
        <w:right w:val="none" w:sz="0" w:space="0" w:color="auto"/>
      </w:divBdr>
    </w:div>
    <w:div w:id="466975375">
      <w:bodyDiv w:val="1"/>
      <w:marLeft w:val="0"/>
      <w:marRight w:val="0"/>
      <w:marTop w:val="0"/>
      <w:marBottom w:val="0"/>
      <w:divBdr>
        <w:top w:val="none" w:sz="0" w:space="0" w:color="auto"/>
        <w:left w:val="none" w:sz="0" w:space="0" w:color="auto"/>
        <w:bottom w:val="none" w:sz="0" w:space="0" w:color="auto"/>
        <w:right w:val="none" w:sz="0" w:space="0" w:color="auto"/>
      </w:divBdr>
    </w:div>
    <w:div w:id="471563592">
      <w:bodyDiv w:val="1"/>
      <w:marLeft w:val="0"/>
      <w:marRight w:val="0"/>
      <w:marTop w:val="0"/>
      <w:marBottom w:val="0"/>
      <w:divBdr>
        <w:top w:val="none" w:sz="0" w:space="0" w:color="auto"/>
        <w:left w:val="none" w:sz="0" w:space="0" w:color="auto"/>
        <w:bottom w:val="none" w:sz="0" w:space="0" w:color="auto"/>
        <w:right w:val="none" w:sz="0" w:space="0" w:color="auto"/>
      </w:divBdr>
    </w:div>
    <w:div w:id="471599599">
      <w:bodyDiv w:val="1"/>
      <w:marLeft w:val="0"/>
      <w:marRight w:val="0"/>
      <w:marTop w:val="0"/>
      <w:marBottom w:val="0"/>
      <w:divBdr>
        <w:top w:val="none" w:sz="0" w:space="0" w:color="auto"/>
        <w:left w:val="none" w:sz="0" w:space="0" w:color="auto"/>
        <w:bottom w:val="none" w:sz="0" w:space="0" w:color="auto"/>
        <w:right w:val="none" w:sz="0" w:space="0" w:color="auto"/>
      </w:divBdr>
    </w:div>
    <w:div w:id="472873003">
      <w:bodyDiv w:val="1"/>
      <w:marLeft w:val="0"/>
      <w:marRight w:val="0"/>
      <w:marTop w:val="0"/>
      <w:marBottom w:val="0"/>
      <w:divBdr>
        <w:top w:val="none" w:sz="0" w:space="0" w:color="auto"/>
        <w:left w:val="none" w:sz="0" w:space="0" w:color="auto"/>
        <w:bottom w:val="none" w:sz="0" w:space="0" w:color="auto"/>
        <w:right w:val="none" w:sz="0" w:space="0" w:color="auto"/>
      </w:divBdr>
    </w:div>
    <w:div w:id="482544750">
      <w:bodyDiv w:val="1"/>
      <w:marLeft w:val="0"/>
      <w:marRight w:val="0"/>
      <w:marTop w:val="0"/>
      <w:marBottom w:val="0"/>
      <w:divBdr>
        <w:top w:val="none" w:sz="0" w:space="0" w:color="auto"/>
        <w:left w:val="none" w:sz="0" w:space="0" w:color="auto"/>
        <w:bottom w:val="none" w:sz="0" w:space="0" w:color="auto"/>
        <w:right w:val="none" w:sz="0" w:space="0" w:color="auto"/>
      </w:divBdr>
    </w:div>
    <w:div w:id="487013410">
      <w:bodyDiv w:val="1"/>
      <w:marLeft w:val="0"/>
      <w:marRight w:val="0"/>
      <w:marTop w:val="0"/>
      <w:marBottom w:val="0"/>
      <w:divBdr>
        <w:top w:val="none" w:sz="0" w:space="0" w:color="auto"/>
        <w:left w:val="none" w:sz="0" w:space="0" w:color="auto"/>
        <w:bottom w:val="none" w:sz="0" w:space="0" w:color="auto"/>
        <w:right w:val="none" w:sz="0" w:space="0" w:color="auto"/>
      </w:divBdr>
    </w:div>
    <w:div w:id="488718202">
      <w:bodyDiv w:val="1"/>
      <w:marLeft w:val="0"/>
      <w:marRight w:val="0"/>
      <w:marTop w:val="0"/>
      <w:marBottom w:val="0"/>
      <w:divBdr>
        <w:top w:val="none" w:sz="0" w:space="0" w:color="auto"/>
        <w:left w:val="none" w:sz="0" w:space="0" w:color="auto"/>
        <w:bottom w:val="none" w:sz="0" w:space="0" w:color="auto"/>
        <w:right w:val="none" w:sz="0" w:space="0" w:color="auto"/>
      </w:divBdr>
    </w:div>
    <w:div w:id="490028342">
      <w:bodyDiv w:val="1"/>
      <w:marLeft w:val="0"/>
      <w:marRight w:val="0"/>
      <w:marTop w:val="0"/>
      <w:marBottom w:val="0"/>
      <w:divBdr>
        <w:top w:val="none" w:sz="0" w:space="0" w:color="auto"/>
        <w:left w:val="none" w:sz="0" w:space="0" w:color="auto"/>
        <w:bottom w:val="none" w:sz="0" w:space="0" w:color="auto"/>
        <w:right w:val="none" w:sz="0" w:space="0" w:color="auto"/>
      </w:divBdr>
    </w:div>
    <w:div w:id="492111670">
      <w:bodyDiv w:val="1"/>
      <w:marLeft w:val="0"/>
      <w:marRight w:val="0"/>
      <w:marTop w:val="0"/>
      <w:marBottom w:val="0"/>
      <w:divBdr>
        <w:top w:val="none" w:sz="0" w:space="0" w:color="auto"/>
        <w:left w:val="none" w:sz="0" w:space="0" w:color="auto"/>
        <w:bottom w:val="none" w:sz="0" w:space="0" w:color="auto"/>
        <w:right w:val="none" w:sz="0" w:space="0" w:color="auto"/>
      </w:divBdr>
    </w:div>
    <w:div w:id="492991903">
      <w:bodyDiv w:val="1"/>
      <w:marLeft w:val="0"/>
      <w:marRight w:val="0"/>
      <w:marTop w:val="0"/>
      <w:marBottom w:val="0"/>
      <w:divBdr>
        <w:top w:val="none" w:sz="0" w:space="0" w:color="auto"/>
        <w:left w:val="none" w:sz="0" w:space="0" w:color="auto"/>
        <w:bottom w:val="none" w:sz="0" w:space="0" w:color="auto"/>
        <w:right w:val="none" w:sz="0" w:space="0" w:color="auto"/>
      </w:divBdr>
    </w:div>
    <w:div w:id="493450526">
      <w:bodyDiv w:val="1"/>
      <w:marLeft w:val="0"/>
      <w:marRight w:val="0"/>
      <w:marTop w:val="0"/>
      <w:marBottom w:val="0"/>
      <w:divBdr>
        <w:top w:val="none" w:sz="0" w:space="0" w:color="auto"/>
        <w:left w:val="none" w:sz="0" w:space="0" w:color="auto"/>
        <w:bottom w:val="none" w:sz="0" w:space="0" w:color="auto"/>
        <w:right w:val="none" w:sz="0" w:space="0" w:color="auto"/>
      </w:divBdr>
    </w:div>
    <w:div w:id="494153162">
      <w:bodyDiv w:val="1"/>
      <w:marLeft w:val="0"/>
      <w:marRight w:val="0"/>
      <w:marTop w:val="0"/>
      <w:marBottom w:val="0"/>
      <w:divBdr>
        <w:top w:val="none" w:sz="0" w:space="0" w:color="auto"/>
        <w:left w:val="none" w:sz="0" w:space="0" w:color="auto"/>
        <w:bottom w:val="none" w:sz="0" w:space="0" w:color="auto"/>
        <w:right w:val="none" w:sz="0" w:space="0" w:color="auto"/>
      </w:divBdr>
    </w:div>
    <w:div w:id="494154656">
      <w:bodyDiv w:val="1"/>
      <w:marLeft w:val="0"/>
      <w:marRight w:val="0"/>
      <w:marTop w:val="0"/>
      <w:marBottom w:val="0"/>
      <w:divBdr>
        <w:top w:val="none" w:sz="0" w:space="0" w:color="auto"/>
        <w:left w:val="none" w:sz="0" w:space="0" w:color="auto"/>
        <w:bottom w:val="none" w:sz="0" w:space="0" w:color="auto"/>
        <w:right w:val="none" w:sz="0" w:space="0" w:color="auto"/>
      </w:divBdr>
    </w:div>
    <w:div w:id="497234195">
      <w:bodyDiv w:val="1"/>
      <w:marLeft w:val="0"/>
      <w:marRight w:val="0"/>
      <w:marTop w:val="0"/>
      <w:marBottom w:val="0"/>
      <w:divBdr>
        <w:top w:val="none" w:sz="0" w:space="0" w:color="auto"/>
        <w:left w:val="none" w:sz="0" w:space="0" w:color="auto"/>
        <w:bottom w:val="none" w:sz="0" w:space="0" w:color="auto"/>
        <w:right w:val="none" w:sz="0" w:space="0" w:color="auto"/>
      </w:divBdr>
    </w:div>
    <w:div w:id="498468998">
      <w:bodyDiv w:val="1"/>
      <w:marLeft w:val="0"/>
      <w:marRight w:val="0"/>
      <w:marTop w:val="0"/>
      <w:marBottom w:val="0"/>
      <w:divBdr>
        <w:top w:val="none" w:sz="0" w:space="0" w:color="auto"/>
        <w:left w:val="none" w:sz="0" w:space="0" w:color="auto"/>
        <w:bottom w:val="none" w:sz="0" w:space="0" w:color="auto"/>
        <w:right w:val="none" w:sz="0" w:space="0" w:color="auto"/>
      </w:divBdr>
    </w:div>
    <w:div w:id="499855292">
      <w:bodyDiv w:val="1"/>
      <w:marLeft w:val="0"/>
      <w:marRight w:val="0"/>
      <w:marTop w:val="0"/>
      <w:marBottom w:val="0"/>
      <w:divBdr>
        <w:top w:val="none" w:sz="0" w:space="0" w:color="auto"/>
        <w:left w:val="none" w:sz="0" w:space="0" w:color="auto"/>
        <w:bottom w:val="none" w:sz="0" w:space="0" w:color="auto"/>
        <w:right w:val="none" w:sz="0" w:space="0" w:color="auto"/>
      </w:divBdr>
    </w:div>
    <w:div w:id="506948181">
      <w:bodyDiv w:val="1"/>
      <w:marLeft w:val="0"/>
      <w:marRight w:val="0"/>
      <w:marTop w:val="0"/>
      <w:marBottom w:val="0"/>
      <w:divBdr>
        <w:top w:val="none" w:sz="0" w:space="0" w:color="auto"/>
        <w:left w:val="none" w:sz="0" w:space="0" w:color="auto"/>
        <w:bottom w:val="none" w:sz="0" w:space="0" w:color="auto"/>
        <w:right w:val="none" w:sz="0" w:space="0" w:color="auto"/>
      </w:divBdr>
    </w:div>
    <w:div w:id="511147179">
      <w:bodyDiv w:val="1"/>
      <w:marLeft w:val="0"/>
      <w:marRight w:val="0"/>
      <w:marTop w:val="0"/>
      <w:marBottom w:val="0"/>
      <w:divBdr>
        <w:top w:val="none" w:sz="0" w:space="0" w:color="auto"/>
        <w:left w:val="none" w:sz="0" w:space="0" w:color="auto"/>
        <w:bottom w:val="none" w:sz="0" w:space="0" w:color="auto"/>
        <w:right w:val="none" w:sz="0" w:space="0" w:color="auto"/>
      </w:divBdr>
    </w:div>
    <w:div w:id="511534768">
      <w:bodyDiv w:val="1"/>
      <w:marLeft w:val="0"/>
      <w:marRight w:val="0"/>
      <w:marTop w:val="0"/>
      <w:marBottom w:val="0"/>
      <w:divBdr>
        <w:top w:val="none" w:sz="0" w:space="0" w:color="auto"/>
        <w:left w:val="none" w:sz="0" w:space="0" w:color="auto"/>
        <w:bottom w:val="none" w:sz="0" w:space="0" w:color="auto"/>
        <w:right w:val="none" w:sz="0" w:space="0" w:color="auto"/>
      </w:divBdr>
    </w:div>
    <w:div w:id="519274099">
      <w:bodyDiv w:val="1"/>
      <w:marLeft w:val="0"/>
      <w:marRight w:val="0"/>
      <w:marTop w:val="0"/>
      <w:marBottom w:val="0"/>
      <w:divBdr>
        <w:top w:val="none" w:sz="0" w:space="0" w:color="auto"/>
        <w:left w:val="none" w:sz="0" w:space="0" w:color="auto"/>
        <w:bottom w:val="none" w:sz="0" w:space="0" w:color="auto"/>
        <w:right w:val="none" w:sz="0" w:space="0" w:color="auto"/>
      </w:divBdr>
    </w:div>
    <w:div w:id="520975863">
      <w:bodyDiv w:val="1"/>
      <w:marLeft w:val="0"/>
      <w:marRight w:val="0"/>
      <w:marTop w:val="0"/>
      <w:marBottom w:val="0"/>
      <w:divBdr>
        <w:top w:val="none" w:sz="0" w:space="0" w:color="auto"/>
        <w:left w:val="none" w:sz="0" w:space="0" w:color="auto"/>
        <w:bottom w:val="none" w:sz="0" w:space="0" w:color="auto"/>
        <w:right w:val="none" w:sz="0" w:space="0" w:color="auto"/>
      </w:divBdr>
    </w:div>
    <w:div w:id="521168798">
      <w:bodyDiv w:val="1"/>
      <w:marLeft w:val="0"/>
      <w:marRight w:val="0"/>
      <w:marTop w:val="0"/>
      <w:marBottom w:val="0"/>
      <w:divBdr>
        <w:top w:val="none" w:sz="0" w:space="0" w:color="auto"/>
        <w:left w:val="none" w:sz="0" w:space="0" w:color="auto"/>
        <w:bottom w:val="none" w:sz="0" w:space="0" w:color="auto"/>
        <w:right w:val="none" w:sz="0" w:space="0" w:color="auto"/>
      </w:divBdr>
    </w:div>
    <w:div w:id="521555441">
      <w:bodyDiv w:val="1"/>
      <w:marLeft w:val="0"/>
      <w:marRight w:val="0"/>
      <w:marTop w:val="0"/>
      <w:marBottom w:val="0"/>
      <w:divBdr>
        <w:top w:val="none" w:sz="0" w:space="0" w:color="auto"/>
        <w:left w:val="none" w:sz="0" w:space="0" w:color="auto"/>
        <w:bottom w:val="none" w:sz="0" w:space="0" w:color="auto"/>
        <w:right w:val="none" w:sz="0" w:space="0" w:color="auto"/>
      </w:divBdr>
    </w:div>
    <w:div w:id="522212828">
      <w:bodyDiv w:val="1"/>
      <w:marLeft w:val="0"/>
      <w:marRight w:val="0"/>
      <w:marTop w:val="0"/>
      <w:marBottom w:val="0"/>
      <w:divBdr>
        <w:top w:val="none" w:sz="0" w:space="0" w:color="auto"/>
        <w:left w:val="none" w:sz="0" w:space="0" w:color="auto"/>
        <w:bottom w:val="none" w:sz="0" w:space="0" w:color="auto"/>
        <w:right w:val="none" w:sz="0" w:space="0" w:color="auto"/>
      </w:divBdr>
    </w:div>
    <w:div w:id="527062463">
      <w:bodyDiv w:val="1"/>
      <w:marLeft w:val="0"/>
      <w:marRight w:val="0"/>
      <w:marTop w:val="0"/>
      <w:marBottom w:val="0"/>
      <w:divBdr>
        <w:top w:val="none" w:sz="0" w:space="0" w:color="auto"/>
        <w:left w:val="none" w:sz="0" w:space="0" w:color="auto"/>
        <w:bottom w:val="none" w:sz="0" w:space="0" w:color="auto"/>
        <w:right w:val="none" w:sz="0" w:space="0" w:color="auto"/>
      </w:divBdr>
    </w:div>
    <w:div w:id="527330329">
      <w:bodyDiv w:val="1"/>
      <w:marLeft w:val="0"/>
      <w:marRight w:val="0"/>
      <w:marTop w:val="0"/>
      <w:marBottom w:val="0"/>
      <w:divBdr>
        <w:top w:val="none" w:sz="0" w:space="0" w:color="auto"/>
        <w:left w:val="none" w:sz="0" w:space="0" w:color="auto"/>
        <w:bottom w:val="none" w:sz="0" w:space="0" w:color="auto"/>
        <w:right w:val="none" w:sz="0" w:space="0" w:color="auto"/>
      </w:divBdr>
    </w:div>
    <w:div w:id="529563218">
      <w:bodyDiv w:val="1"/>
      <w:marLeft w:val="0"/>
      <w:marRight w:val="0"/>
      <w:marTop w:val="0"/>
      <w:marBottom w:val="0"/>
      <w:divBdr>
        <w:top w:val="none" w:sz="0" w:space="0" w:color="auto"/>
        <w:left w:val="none" w:sz="0" w:space="0" w:color="auto"/>
        <w:bottom w:val="none" w:sz="0" w:space="0" w:color="auto"/>
        <w:right w:val="none" w:sz="0" w:space="0" w:color="auto"/>
      </w:divBdr>
    </w:div>
    <w:div w:id="533660048">
      <w:bodyDiv w:val="1"/>
      <w:marLeft w:val="0"/>
      <w:marRight w:val="0"/>
      <w:marTop w:val="0"/>
      <w:marBottom w:val="0"/>
      <w:divBdr>
        <w:top w:val="none" w:sz="0" w:space="0" w:color="auto"/>
        <w:left w:val="none" w:sz="0" w:space="0" w:color="auto"/>
        <w:bottom w:val="none" w:sz="0" w:space="0" w:color="auto"/>
        <w:right w:val="none" w:sz="0" w:space="0" w:color="auto"/>
      </w:divBdr>
    </w:div>
    <w:div w:id="534198345">
      <w:bodyDiv w:val="1"/>
      <w:marLeft w:val="0"/>
      <w:marRight w:val="0"/>
      <w:marTop w:val="0"/>
      <w:marBottom w:val="0"/>
      <w:divBdr>
        <w:top w:val="none" w:sz="0" w:space="0" w:color="auto"/>
        <w:left w:val="none" w:sz="0" w:space="0" w:color="auto"/>
        <w:bottom w:val="none" w:sz="0" w:space="0" w:color="auto"/>
        <w:right w:val="none" w:sz="0" w:space="0" w:color="auto"/>
      </w:divBdr>
    </w:div>
    <w:div w:id="537086519">
      <w:bodyDiv w:val="1"/>
      <w:marLeft w:val="0"/>
      <w:marRight w:val="0"/>
      <w:marTop w:val="0"/>
      <w:marBottom w:val="0"/>
      <w:divBdr>
        <w:top w:val="none" w:sz="0" w:space="0" w:color="auto"/>
        <w:left w:val="none" w:sz="0" w:space="0" w:color="auto"/>
        <w:bottom w:val="none" w:sz="0" w:space="0" w:color="auto"/>
        <w:right w:val="none" w:sz="0" w:space="0" w:color="auto"/>
      </w:divBdr>
    </w:div>
    <w:div w:id="540289406">
      <w:bodyDiv w:val="1"/>
      <w:marLeft w:val="0"/>
      <w:marRight w:val="0"/>
      <w:marTop w:val="0"/>
      <w:marBottom w:val="0"/>
      <w:divBdr>
        <w:top w:val="none" w:sz="0" w:space="0" w:color="auto"/>
        <w:left w:val="none" w:sz="0" w:space="0" w:color="auto"/>
        <w:bottom w:val="none" w:sz="0" w:space="0" w:color="auto"/>
        <w:right w:val="none" w:sz="0" w:space="0" w:color="auto"/>
      </w:divBdr>
    </w:div>
    <w:div w:id="540556257">
      <w:bodyDiv w:val="1"/>
      <w:marLeft w:val="0"/>
      <w:marRight w:val="0"/>
      <w:marTop w:val="0"/>
      <w:marBottom w:val="0"/>
      <w:divBdr>
        <w:top w:val="none" w:sz="0" w:space="0" w:color="auto"/>
        <w:left w:val="none" w:sz="0" w:space="0" w:color="auto"/>
        <w:bottom w:val="none" w:sz="0" w:space="0" w:color="auto"/>
        <w:right w:val="none" w:sz="0" w:space="0" w:color="auto"/>
      </w:divBdr>
    </w:div>
    <w:div w:id="542788055">
      <w:bodyDiv w:val="1"/>
      <w:marLeft w:val="0"/>
      <w:marRight w:val="0"/>
      <w:marTop w:val="0"/>
      <w:marBottom w:val="0"/>
      <w:divBdr>
        <w:top w:val="none" w:sz="0" w:space="0" w:color="auto"/>
        <w:left w:val="none" w:sz="0" w:space="0" w:color="auto"/>
        <w:bottom w:val="none" w:sz="0" w:space="0" w:color="auto"/>
        <w:right w:val="none" w:sz="0" w:space="0" w:color="auto"/>
      </w:divBdr>
    </w:div>
    <w:div w:id="545340983">
      <w:bodyDiv w:val="1"/>
      <w:marLeft w:val="0"/>
      <w:marRight w:val="0"/>
      <w:marTop w:val="0"/>
      <w:marBottom w:val="0"/>
      <w:divBdr>
        <w:top w:val="none" w:sz="0" w:space="0" w:color="auto"/>
        <w:left w:val="none" w:sz="0" w:space="0" w:color="auto"/>
        <w:bottom w:val="none" w:sz="0" w:space="0" w:color="auto"/>
        <w:right w:val="none" w:sz="0" w:space="0" w:color="auto"/>
      </w:divBdr>
    </w:div>
    <w:div w:id="546449087">
      <w:bodyDiv w:val="1"/>
      <w:marLeft w:val="0"/>
      <w:marRight w:val="0"/>
      <w:marTop w:val="0"/>
      <w:marBottom w:val="0"/>
      <w:divBdr>
        <w:top w:val="none" w:sz="0" w:space="0" w:color="auto"/>
        <w:left w:val="none" w:sz="0" w:space="0" w:color="auto"/>
        <w:bottom w:val="none" w:sz="0" w:space="0" w:color="auto"/>
        <w:right w:val="none" w:sz="0" w:space="0" w:color="auto"/>
      </w:divBdr>
    </w:div>
    <w:div w:id="557207232">
      <w:bodyDiv w:val="1"/>
      <w:marLeft w:val="0"/>
      <w:marRight w:val="0"/>
      <w:marTop w:val="0"/>
      <w:marBottom w:val="0"/>
      <w:divBdr>
        <w:top w:val="none" w:sz="0" w:space="0" w:color="auto"/>
        <w:left w:val="none" w:sz="0" w:space="0" w:color="auto"/>
        <w:bottom w:val="none" w:sz="0" w:space="0" w:color="auto"/>
        <w:right w:val="none" w:sz="0" w:space="0" w:color="auto"/>
      </w:divBdr>
    </w:div>
    <w:div w:id="558246809">
      <w:bodyDiv w:val="1"/>
      <w:marLeft w:val="0"/>
      <w:marRight w:val="0"/>
      <w:marTop w:val="0"/>
      <w:marBottom w:val="0"/>
      <w:divBdr>
        <w:top w:val="none" w:sz="0" w:space="0" w:color="auto"/>
        <w:left w:val="none" w:sz="0" w:space="0" w:color="auto"/>
        <w:bottom w:val="none" w:sz="0" w:space="0" w:color="auto"/>
        <w:right w:val="none" w:sz="0" w:space="0" w:color="auto"/>
      </w:divBdr>
    </w:div>
    <w:div w:id="561869317">
      <w:bodyDiv w:val="1"/>
      <w:marLeft w:val="0"/>
      <w:marRight w:val="0"/>
      <w:marTop w:val="0"/>
      <w:marBottom w:val="0"/>
      <w:divBdr>
        <w:top w:val="none" w:sz="0" w:space="0" w:color="auto"/>
        <w:left w:val="none" w:sz="0" w:space="0" w:color="auto"/>
        <w:bottom w:val="none" w:sz="0" w:space="0" w:color="auto"/>
        <w:right w:val="none" w:sz="0" w:space="0" w:color="auto"/>
      </w:divBdr>
    </w:div>
    <w:div w:id="562837338">
      <w:bodyDiv w:val="1"/>
      <w:marLeft w:val="0"/>
      <w:marRight w:val="0"/>
      <w:marTop w:val="0"/>
      <w:marBottom w:val="0"/>
      <w:divBdr>
        <w:top w:val="none" w:sz="0" w:space="0" w:color="auto"/>
        <w:left w:val="none" w:sz="0" w:space="0" w:color="auto"/>
        <w:bottom w:val="none" w:sz="0" w:space="0" w:color="auto"/>
        <w:right w:val="none" w:sz="0" w:space="0" w:color="auto"/>
      </w:divBdr>
    </w:div>
    <w:div w:id="566187606">
      <w:bodyDiv w:val="1"/>
      <w:marLeft w:val="0"/>
      <w:marRight w:val="0"/>
      <w:marTop w:val="0"/>
      <w:marBottom w:val="0"/>
      <w:divBdr>
        <w:top w:val="none" w:sz="0" w:space="0" w:color="auto"/>
        <w:left w:val="none" w:sz="0" w:space="0" w:color="auto"/>
        <w:bottom w:val="none" w:sz="0" w:space="0" w:color="auto"/>
        <w:right w:val="none" w:sz="0" w:space="0" w:color="auto"/>
      </w:divBdr>
    </w:div>
    <w:div w:id="574046848">
      <w:bodyDiv w:val="1"/>
      <w:marLeft w:val="0"/>
      <w:marRight w:val="0"/>
      <w:marTop w:val="0"/>
      <w:marBottom w:val="0"/>
      <w:divBdr>
        <w:top w:val="none" w:sz="0" w:space="0" w:color="auto"/>
        <w:left w:val="none" w:sz="0" w:space="0" w:color="auto"/>
        <w:bottom w:val="none" w:sz="0" w:space="0" w:color="auto"/>
        <w:right w:val="none" w:sz="0" w:space="0" w:color="auto"/>
      </w:divBdr>
    </w:div>
    <w:div w:id="577131019">
      <w:bodyDiv w:val="1"/>
      <w:marLeft w:val="0"/>
      <w:marRight w:val="0"/>
      <w:marTop w:val="0"/>
      <w:marBottom w:val="0"/>
      <w:divBdr>
        <w:top w:val="none" w:sz="0" w:space="0" w:color="auto"/>
        <w:left w:val="none" w:sz="0" w:space="0" w:color="auto"/>
        <w:bottom w:val="none" w:sz="0" w:space="0" w:color="auto"/>
        <w:right w:val="none" w:sz="0" w:space="0" w:color="auto"/>
      </w:divBdr>
    </w:div>
    <w:div w:id="581985918">
      <w:bodyDiv w:val="1"/>
      <w:marLeft w:val="0"/>
      <w:marRight w:val="0"/>
      <w:marTop w:val="0"/>
      <w:marBottom w:val="0"/>
      <w:divBdr>
        <w:top w:val="none" w:sz="0" w:space="0" w:color="auto"/>
        <w:left w:val="none" w:sz="0" w:space="0" w:color="auto"/>
        <w:bottom w:val="none" w:sz="0" w:space="0" w:color="auto"/>
        <w:right w:val="none" w:sz="0" w:space="0" w:color="auto"/>
      </w:divBdr>
    </w:div>
    <w:div w:id="583077939">
      <w:bodyDiv w:val="1"/>
      <w:marLeft w:val="0"/>
      <w:marRight w:val="0"/>
      <w:marTop w:val="0"/>
      <w:marBottom w:val="0"/>
      <w:divBdr>
        <w:top w:val="none" w:sz="0" w:space="0" w:color="auto"/>
        <w:left w:val="none" w:sz="0" w:space="0" w:color="auto"/>
        <w:bottom w:val="none" w:sz="0" w:space="0" w:color="auto"/>
        <w:right w:val="none" w:sz="0" w:space="0" w:color="auto"/>
      </w:divBdr>
    </w:div>
    <w:div w:id="587233434">
      <w:bodyDiv w:val="1"/>
      <w:marLeft w:val="0"/>
      <w:marRight w:val="0"/>
      <w:marTop w:val="0"/>
      <w:marBottom w:val="0"/>
      <w:divBdr>
        <w:top w:val="none" w:sz="0" w:space="0" w:color="auto"/>
        <w:left w:val="none" w:sz="0" w:space="0" w:color="auto"/>
        <w:bottom w:val="none" w:sz="0" w:space="0" w:color="auto"/>
        <w:right w:val="none" w:sz="0" w:space="0" w:color="auto"/>
      </w:divBdr>
    </w:div>
    <w:div w:id="592862965">
      <w:bodyDiv w:val="1"/>
      <w:marLeft w:val="0"/>
      <w:marRight w:val="0"/>
      <w:marTop w:val="0"/>
      <w:marBottom w:val="0"/>
      <w:divBdr>
        <w:top w:val="none" w:sz="0" w:space="0" w:color="auto"/>
        <w:left w:val="none" w:sz="0" w:space="0" w:color="auto"/>
        <w:bottom w:val="none" w:sz="0" w:space="0" w:color="auto"/>
        <w:right w:val="none" w:sz="0" w:space="0" w:color="auto"/>
      </w:divBdr>
    </w:div>
    <w:div w:id="594217703">
      <w:bodyDiv w:val="1"/>
      <w:marLeft w:val="0"/>
      <w:marRight w:val="0"/>
      <w:marTop w:val="0"/>
      <w:marBottom w:val="0"/>
      <w:divBdr>
        <w:top w:val="none" w:sz="0" w:space="0" w:color="auto"/>
        <w:left w:val="none" w:sz="0" w:space="0" w:color="auto"/>
        <w:bottom w:val="none" w:sz="0" w:space="0" w:color="auto"/>
        <w:right w:val="none" w:sz="0" w:space="0" w:color="auto"/>
      </w:divBdr>
    </w:div>
    <w:div w:id="596212033">
      <w:bodyDiv w:val="1"/>
      <w:marLeft w:val="0"/>
      <w:marRight w:val="0"/>
      <w:marTop w:val="0"/>
      <w:marBottom w:val="0"/>
      <w:divBdr>
        <w:top w:val="none" w:sz="0" w:space="0" w:color="auto"/>
        <w:left w:val="none" w:sz="0" w:space="0" w:color="auto"/>
        <w:bottom w:val="none" w:sz="0" w:space="0" w:color="auto"/>
        <w:right w:val="none" w:sz="0" w:space="0" w:color="auto"/>
      </w:divBdr>
    </w:div>
    <w:div w:id="600991612">
      <w:bodyDiv w:val="1"/>
      <w:marLeft w:val="0"/>
      <w:marRight w:val="0"/>
      <w:marTop w:val="0"/>
      <w:marBottom w:val="0"/>
      <w:divBdr>
        <w:top w:val="none" w:sz="0" w:space="0" w:color="auto"/>
        <w:left w:val="none" w:sz="0" w:space="0" w:color="auto"/>
        <w:bottom w:val="none" w:sz="0" w:space="0" w:color="auto"/>
        <w:right w:val="none" w:sz="0" w:space="0" w:color="auto"/>
      </w:divBdr>
    </w:div>
    <w:div w:id="601188696">
      <w:bodyDiv w:val="1"/>
      <w:marLeft w:val="0"/>
      <w:marRight w:val="0"/>
      <w:marTop w:val="0"/>
      <w:marBottom w:val="0"/>
      <w:divBdr>
        <w:top w:val="none" w:sz="0" w:space="0" w:color="auto"/>
        <w:left w:val="none" w:sz="0" w:space="0" w:color="auto"/>
        <w:bottom w:val="none" w:sz="0" w:space="0" w:color="auto"/>
        <w:right w:val="none" w:sz="0" w:space="0" w:color="auto"/>
      </w:divBdr>
    </w:div>
    <w:div w:id="601574893">
      <w:bodyDiv w:val="1"/>
      <w:marLeft w:val="0"/>
      <w:marRight w:val="0"/>
      <w:marTop w:val="0"/>
      <w:marBottom w:val="0"/>
      <w:divBdr>
        <w:top w:val="none" w:sz="0" w:space="0" w:color="auto"/>
        <w:left w:val="none" w:sz="0" w:space="0" w:color="auto"/>
        <w:bottom w:val="none" w:sz="0" w:space="0" w:color="auto"/>
        <w:right w:val="none" w:sz="0" w:space="0" w:color="auto"/>
      </w:divBdr>
    </w:div>
    <w:div w:id="601686728">
      <w:bodyDiv w:val="1"/>
      <w:marLeft w:val="0"/>
      <w:marRight w:val="0"/>
      <w:marTop w:val="0"/>
      <w:marBottom w:val="0"/>
      <w:divBdr>
        <w:top w:val="none" w:sz="0" w:space="0" w:color="auto"/>
        <w:left w:val="none" w:sz="0" w:space="0" w:color="auto"/>
        <w:bottom w:val="none" w:sz="0" w:space="0" w:color="auto"/>
        <w:right w:val="none" w:sz="0" w:space="0" w:color="auto"/>
      </w:divBdr>
    </w:div>
    <w:div w:id="603617537">
      <w:bodyDiv w:val="1"/>
      <w:marLeft w:val="0"/>
      <w:marRight w:val="0"/>
      <w:marTop w:val="0"/>
      <w:marBottom w:val="0"/>
      <w:divBdr>
        <w:top w:val="none" w:sz="0" w:space="0" w:color="auto"/>
        <w:left w:val="none" w:sz="0" w:space="0" w:color="auto"/>
        <w:bottom w:val="none" w:sz="0" w:space="0" w:color="auto"/>
        <w:right w:val="none" w:sz="0" w:space="0" w:color="auto"/>
      </w:divBdr>
    </w:div>
    <w:div w:id="605120833">
      <w:bodyDiv w:val="1"/>
      <w:marLeft w:val="0"/>
      <w:marRight w:val="0"/>
      <w:marTop w:val="0"/>
      <w:marBottom w:val="0"/>
      <w:divBdr>
        <w:top w:val="none" w:sz="0" w:space="0" w:color="auto"/>
        <w:left w:val="none" w:sz="0" w:space="0" w:color="auto"/>
        <w:bottom w:val="none" w:sz="0" w:space="0" w:color="auto"/>
        <w:right w:val="none" w:sz="0" w:space="0" w:color="auto"/>
      </w:divBdr>
    </w:div>
    <w:div w:id="606472494">
      <w:bodyDiv w:val="1"/>
      <w:marLeft w:val="0"/>
      <w:marRight w:val="0"/>
      <w:marTop w:val="0"/>
      <w:marBottom w:val="0"/>
      <w:divBdr>
        <w:top w:val="none" w:sz="0" w:space="0" w:color="auto"/>
        <w:left w:val="none" w:sz="0" w:space="0" w:color="auto"/>
        <w:bottom w:val="none" w:sz="0" w:space="0" w:color="auto"/>
        <w:right w:val="none" w:sz="0" w:space="0" w:color="auto"/>
      </w:divBdr>
    </w:div>
    <w:div w:id="608240832">
      <w:bodyDiv w:val="1"/>
      <w:marLeft w:val="0"/>
      <w:marRight w:val="0"/>
      <w:marTop w:val="0"/>
      <w:marBottom w:val="0"/>
      <w:divBdr>
        <w:top w:val="none" w:sz="0" w:space="0" w:color="auto"/>
        <w:left w:val="none" w:sz="0" w:space="0" w:color="auto"/>
        <w:bottom w:val="none" w:sz="0" w:space="0" w:color="auto"/>
        <w:right w:val="none" w:sz="0" w:space="0" w:color="auto"/>
      </w:divBdr>
    </w:div>
    <w:div w:id="621959145">
      <w:bodyDiv w:val="1"/>
      <w:marLeft w:val="0"/>
      <w:marRight w:val="0"/>
      <w:marTop w:val="0"/>
      <w:marBottom w:val="0"/>
      <w:divBdr>
        <w:top w:val="none" w:sz="0" w:space="0" w:color="auto"/>
        <w:left w:val="none" w:sz="0" w:space="0" w:color="auto"/>
        <w:bottom w:val="none" w:sz="0" w:space="0" w:color="auto"/>
        <w:right w:val="none" w:sz="0" w:space="0" w:color="auto"/>
      </w:divBdr>
    </w:div>
    <w:div w:id="622229755">
      <w:bodyDiv w:val="1"/>
      <w:marLeft w:val="0"/>
      <w:marRight w:val="0"/>
      <w:marTop w:val="0"/>
      <w:marBottom w:val="0"/>
      <w:divBdr>
        <w:top w:val="none" w:sz="0" w:space="0" w:color="auto"/>
        <w:left w:val="none" w:sz="0" w:space="0" w:color="auto"/>
        <w:bottom w:val="none" w:sz="0" w:space="0" w:color="auto"/>
        <w:right w:val="none" w:sz="0" w:space="0" w:color="auto"/>
      </w:divBdr>
    </w:div>
    <w:div w:id="631447271">
      <w:bodyDiv w:val="1"/>
      <w:marLeft w:val="0"/>
      <w:marRight w:val="0"/>
      <w:marTop w:val="0"/>
      <w:marBottom w:val="0"/>
      <w:divBdr>
        <w:top w:val="none" w:sz="0" w:space="0" w:color="auto"/>
        <w:left w:val="none" w:sz="0" w:space="0" w:color="auto"/>
        <w:bottom w:val="none" w:sz="0" w:space="0" w:color="auto"/>
        <w:right w:val="none" w:sz="0" w:space="0" w:color="auto"/>
      </w:divBdr>
    </w:div>
    <w:div w:id="634071373">
      <w:bodyDiv w:val="1"/>
      <w:marLeft w:val="0"/>
      <w:marRight w:val="0"/>
      <w:marTop w:val="0"/>
      <w:marBottom w:val="0"/>
      <w:divBdr>
        <w:top w:val="none" w:sz="0" w:space="0" w:color="auto"/>
        <w:left w:val="none" w:sz="0" w:space="0" w:color="auto"/>
        <w:bottom w:val="none" w:sz="0" w:space="0" w:color="auto"/>
        <w:right w:val="none" w:sz="0" w:space="0" w:color="auto"/>
      </w:divBdr>
    </w:div>
    <w:div w:id="637762902">
      <w:bodyDiv w:val="1"/>
      <w:marLeft w:val="0"/>
      <w:marRight w:val="0"/>
      <w:marTop w:val="0"/>
      <w:marBottom w:val="0"/>
      <w:divBdr>
        <w:top w:val="none" w:sz="0" w:space="0" w:color="auto"/>
        <w:left w:val="none" w:sz="0" w:space="0" w:color="auto"/>
        <w:bottom w:val="none" w:sz="0" w:space="0" w:color="auto"/>
        <w:right w:val="none" w:sz="0" w:space="0" w:color="auto"/>
      </w:divBdr>
    </w:div>
    <w:div w:id="638995858">
      <w:bodyDiv w:val="1"/>
      <w:marLeft w:val="0"/>
      <w:marRight w:val="0"/>
      <w:marTop w:val="0"/>
      <w:marBottom w:val="0"/>
      <w:divBdr>
        <w:top w:val="none" w:sz="0" w:space="0" w:color="auto"/>
        <w:left w:val="none" w:sz="0" w:space="0" w:color="auto"/>
        <w:bottom w:val="none" w:sz="0" w:space="0" w:color="auto"/>
        <w:right w:val="none" w:sz="0" w:space="0" w:color="auto"/>
      </w:divBdr>
    </w:div>
    <w:div w:id="641890091">
      <w:bodyDiv w:val="1"/>
      <w:marLeft w:val="0"/>
      <w:marRight w:val="0"/>
      <w:marTop w:val="0"/>
      <w:marBottom w:val="0"/>
      <w:divBdr>
        <w:top w:val="none" w:sz="0" w:space="0" w:color="auto"/>
        <w:left w:val="none" w:sz="0" w:space="0" w:color="auto"/>
        <w:bottom w:val="none" w:sz="0" w:space="0" w:color="auto"/>
        <w:right w:val="none" w:sz="0" w:space="0" w:color="auto"/>
      </w:divBdr>
    </w:div>
    <w:div w:id="643973569">
      <w:bodyDiv w:val="1"/>
      <w:marLeft w:val="0"/>
      <w:marRight w:val="0"/>
      <w:marTop w:val="0"/>
      <w:marBottom w:val="0"/>
      <w:divBdr>
        <w:top w:val="none" w:sz="0" w:space="0" w:color="auto"/>
        <w:left w:val="none" w:sz="0" w:space="0" w:color="auto"/>
        <w:bottom w:val="none" w:sz="0" w:space="0" w:color="auto"/>
        <w:right w:val="none" w:sz="0" w:space="0" w:color="auto"/>
      </w:divBdr>
    </w:div>
    <w:div w:id="645595552">
      <w:bodyDiv w:val="1"/>
      <w:marLeft w:val="0"/>
      <w:marRight w:val="0"/>
      <w:marTop w:val="0"/>
      <w:marBottom w:val="0"/>
      <w:divBdr>
        <w:top w:val="none" w:sz="0" w:space="0" w:color="auto"/>
        <w:left w:val="none" w:sz="0" w:space="0" w:color="auto"/>
        <w:bottom w:val="none" w:sz="0" w:space="0" w:color="auto"/>
        <w:right w:val="none" w:sz="0" w:space="0" w:color="auto"/>
      </w:divBdr>
    </w:div>
    <w:div w:id="649556054">
      <w:bodyDiv w:val="1"/>
      <w:marLeft w:val="0"/>
      <w:marRight w:val="0"/>
      <w:marTop w:val="0"/>
      <w:marBottom w:val="0"/>
      <w:divBdr>
        <w:top w:val="none" w:sz="0" w:space="0" w:color="auto"/>
        <w:left w:val="none" w:sz="0" w:space="0" w:color="auto"/>
        <w:bottom w:val="none" w:sz="0" w:space="0" w:color="auto"/>
        <w:right w:val="none" w:sz="0" w:space="0" w:color="auto"/>
      </w:divBdr>
    </w:div>
    <w:div w:id="652761817">
      <w:bodyDiv w:val="1"/>
      <w:marLeft w:val="0"/>
      <w:marRight w:val="0"/>
      <w:marTop w:val="0"/>
      <w:marBottom w:val="0"/>
      <w:divBdr>
        <w:top w:val="none" w:sz="0" w:space="0" w:color="auto"/>
        <w:left w:val="none" w:sz="0" w:space="0" w:color="auto"/>
        <w:bottom w:val="none" w:sz="0" w:space="0" w:color="auto"/>
        <w:right w:val="none" w:sz="0" w:space="0" w:color="auto"/>
      </w:divBdr>
    </w:div>
    <w:div w:id="655034485">
      <w:bodyDiv w:val="1"/>
      <w:marLeft w:val="0"/>
      <w:marRight w:val="0"/>
      <w:marTop w:val="0"/>
      <w:marBottom w:val="0"/>
      <w:divBdr>
        <w:top w:val="none" w:sz="0" w:space="0" w:color="auto"/>
        <w:left w:val="none" w:sz="0" w:space="0" w:color="auto"/>
        <w:bottom w:val="none" w:sz="0" w:space="0" w:color="auto"/>
        <w:right w:val="none" w:sz="0" w:space="0" w:color="auto"/>
      </w:divBdr>
    </w:div>
    <w:div w:id="655957202">
      <w:bodyDiv w:val="1"/>
      <w:marLeft w:val="0"/>
      <w:marRight w:val="0"/>
      <w:marTop w:val="0"/>
      <w:marBottom w:val="0"/>
      <w:divBdr>
        <w:top w:val="none" w:sz="0" w:space="0" w:color="auto"/>
        <w:left w:val="none" w:sz="0" w:space="0" w:color="auto"/>
        <w:bottom w:val="none" w:sz="0" w:space="0" w:color="auto"/>
        <w:right w:val="none" w:sz="0" w:space="0" w:color="auto"/>
      </w:divBdr>
    </w:div>
    <w:div w:id="658966363">
      <w:bodyDiv w:val="1"/>
      <w:marLeft w:val="0"/>
      <w:marRight w:val="0"/>
      <w:marTop w:val="0"/>
      <w:marBottom w:val="0"/>
      <w:divBdr>
        <w:top w:val="none" w:sz="0" w:space="0" w:color="auto"/>
        <w:left w:val="none" w:sz="0" w:space="0" w:color="auto"/>
        <w:bottom w:val="none" w:sz="0" w:space="0" w:color="auto"/>
        <w:right w:val="none" w:sz="0" w:space="0" w:color="auto"/>
      </w:divBdr>
    </w:div>
    <w:div w:id="660426243">
      <w:bodyDiv w:val="1"/>
      <w:marLeft w:val="0"/>
      <w:marRight w:val="0"/>
      <w:marTop w:val="0"/>
      <w:marBottom w:val="0"/>
      <w:divBdr>
        <w:top w:val="none" w:sz="0" w:space="0" w:color="auto"/>
        <w:left w:val="none" w:sz="0" w:space="0" w:color="auto"/>
        <w:bottom w:val="none" w:sz="0" w:space="0" w:color="auto"/>
        <w:right w:val="none" w:sz="0" w:space="0" w:color="auto"/>
      </w:divBdr>
    </w:div>
    <w:div w:id="664938928">
      <w:bodyDiv w:val="1"/>
      <w:marLeft w:val="0"/>
      <w:marRight w:val="0"/>
      <w:marTop w:val="0"/>
      <w:marBottom w:val="0"/>
      <w:divBdr>
        <w:top w:val="none" w:sz="0" w:space="0" w:color="auto"/>
        <w:left w:val="none" w:sz="0" w:space="0" w:color="auto"/>
        <w:bottom w:val="none" w:sz="0" w:space="0" w:color="auto"/>
        <w:right w:val="none" w:sz="0" w:space="0" w:color="auto"/>
      </w:divBdr>
    </w:div>
    <w:div w:id="666445244">
      <w:bodyDiv w:val="1"/>
      <w:marLeft w:val="0"/>
      <w:marRight w:val="0"/>
      <w:marTop w:val="0"/>
      <w:marBottom w:val="0"/>
      <w:divBdr>
        <w:top w:val="none" w:sz="0" w:space="0" w:color="auto"/>
        <w:left w:val="none" w:sz="0" w:space="0" w:color="auto"/>
        <w:bottom w:val="none" w:sz="0" w:space="0" w:color="auto"/>
        <w:right w:val="none" w:sz="0" w:space="0" w:color="auto"/>
      </w:divBdr>
    </w:div>
    <w:div w:id="668096924">
      <w:bodyDiv w:val="1"/>
      <w:marLeft w:val="0"/>
      <w:marRight w:val="0"/>
      <w:marTop w:val="0"/>
      <w:marBottom w:val="0"/>
      <w:divBdr>
        <w:top w:val="none" w:sz="0" w:space="0" w:color="auto"/>
        <w:left w:val="none" w:sz="0" w:space="0" w:color="auto"/>
        <w:bottom w:val="none" w:sz="0" w:space="0" w:color="auto"/>
        <w:right w:val="none" w:sz="0" w:space="0" w:color="auto"/>
      </w:divBdr>
    </w:div>
    <w:div w:id="669673162">
      <w:bodyDiv w:val="1"/>
      <w:marLeft w:val="0"/>
      <w:marRight w:val="0"/>
      <w:marTop w:val="0"/>
      <w:marBottom w:val="0"/>
      <w:divBdr>
        <w:top w:val="none" w:sz="0" w:space="0" w:color="auto"/>
        <w:left w:val="none" w:sz="0" w:space="0" w:color="auto"/>
        <w:bottom w:val="none" w:sz="0" w:space="0" w:color="auto"/>
        <w:right w:val="none" w:sz="0" w:space="0" w:color="auto"/>
      </w:divBdr>
    </w:div>
    <w:div w:id="670137010">
      <w:bodyDiv w:val="1"/>
      <w:marLeft w:val="0"/>
      <w:marRight w:val="0"/>
      <w:marTop w:val="0"/>
      <w:marBottom w:val="0"/>
      <w:divBdr>
        <w:top w:val="none" w:sz="0" w:space="0" w:color="auto"/>
        <w:left w:val="none" w:sz="0" w:space="0" w:color="auto"/>
        <w:bottom w:val="none" w:sz="0" w:space="0" w:color="auto"/>
        <w:right w:val="none" w:sz="0" w:space="0" w:color="auto"/>
      </w:divBdr>
    </w:div>
    <w:div w:id="670723661">
      <w:bodyDiv w:val="1"/>
      <w:marLeft w:val="0"/>
      <w:marRight w:val="0"/>
      <w:marTop w:val="0"/>
      <w:marBottom w:val="0"/>
      <w:divBdr>
        <w:top w:val="none" w:sz="0" w:space="0" w:color="auto"/>
        <w:left w:val="none" w:sz="0" w:space="0" w:color="auto"/>
        <w:bottom w:val="none" w:sz="0" w:space="0" w:color="auto"/>
        <w:right w:val="none" w:sz="0" w:space="0" w:color="auto"/>
      </w:divBdr>
    </w:div>
    <w:div w:id="672992511">
      <w:bodyDiv w:val="1"/>
      <w:marLeft w:val="0"/>
      <w:marRight w:val="0"/>
      <w:marTop w:val="0"/>
      <w:marBottom w:val="0"/>
      <w:divBdr>
        <w:top w:val="none" w:sz="0" w:space="0" w:color="auto"/>
        <w:left w:val="none" w:sz="0" w:space="0" w:color="auto"/>
        <w:bottom w:val="none" w:sz="0" w:space="0" w:color="auto"/>
        <w:right w:val="none" w:sz="0" w:space="0" w:color="auto"/>
      </w:divBdr>
    </w:div>
    <w:div w:id="677538569">
      <w:bodyDiv w:val="1"/>
      <w:marLeft w:val="0"/>
      <w:marRight w:val="0"/>
      <w:marTop w:val="0"/>
      <w:marBottom w:val="0"/>
      <w:divBdr>
        <w:top w:val="none" w:sz="0" w:space="0" w:color="auto"/>
        <w:left w:val="none" w:sz="0" w:space="0" w:color="auto"/>
        <w:bottom w:val="none" w:sz="0" w:space="0" w:color="auto"/>
        <w:right w:val="none" w:sz="0" w:space="0" w:color="auto"/>
      </w:divBdr>
    </w:div>
    <w:div w:id="678428742">
      <w:bodyDiv w:val="1"/>
      <w:marLeft w:val="0"/>
      <w:marRight w:val="0"/>
      <w:marTop w:val="0"/>
      <w:marBottom w:val="0"/>
      <w:divBdr>
        <w:top w:val="none" w:sz="0" w:space="0" w:color="auto"/>
        <w:left w:val="none" w:sz="0" w:space="0" w:color="auto"/>
        <w:bottom w:val="none" w:sz="0" w:space="0" w:color="auto"/>
        <w:right w:val="none" w:sz="0" w:space="0" w:color="auto"/>
      </w:divBdr>
    </w:div>
    <w:div w:id="678435007">
      <w:bodyDiv w:val="1"/>
      <w:marLeft w:val="0"/>
      <w:marRight w:val="0"/>
      <w:marTop w:val="0"/>
      <w:marBottom w:val="0"/>
      <w:divBdr>
        <w:top w:val="none" w:sz="0" w:space="0" w:color="auto"/>
        <w:left w:val="none" w:sz="0" w:space="0" w:color="auto"/>
        <w:bottom w:val="none" w:sz="0" w:space="0" w:color="auto"/>
        <w:right w:val="none" w:sz="0" w:space="0" w:color="auto"/>
      </w:divBdr>
    </w:div>
    <w:div w:id="680400153">
      <w:bodyDiv w:val="1"/>
      <w:marLeft w:val="0"/>
      <w:marRight w:val="0"/>
      <w:marTop w:val="0"/>
      <w:marBottom w:val="0"/>
      <w:divBdr>
        <w:top w:val="none" w:sz="0" w:space="0" w:color="auto"/>
        <w:left w:val="none" w:sz="0" w:space="0" w:color="auto"/>
        <w:bottom w:val="none" w:sz="0" w:space="0" w:color="auto"/>
        <w:right w:val="none" w:sz="0" w:space="0" w:color="auto"/>
      </w:divBdr>
    </w:div>
    <w:div w:id="681053506">
      <w:bodyDiv w:val="1"/>
      <w:marLeft w:val="0"/>
      <w:marRight w:val="0"/>
      <w:marTop w:val="0"/>
      <w:marBottom w:val="0"/>
      <w:divBdr>
        <w:top w:val="none" w:sz="0" w:space="0" w:color="auto"/>
        <w:left w:val="none" w:sz="0" w:space="0" w:color="auto"/>
        <w:bottom w:val="none" w:sz="0" w:space="0" w:color="auto"/>
        <w:right w:val="none" w:sz="0" w:space="0" w:color="auto"/>
      </w:divBdr>
    </w:div>
    <w:div w:id="681056926">
      <w:bodyDiv w:val="1"/>
      <w:marLeft w:val="0"/>
      <w:marRight w:val="0"/>
      <w:marTop w:val="0"/>
      <w:marBottom w:val="0"/>
      <w:divBdr>
        <w:top w:val="none" w:sz="0" w:space="0" w:color="auto"/>
        <w:left w:val="none" w:sz="0" w:space="0" w:color="auto"/>
        <w:bottom w:val="none" w:sz="0" w:space="0" w:color="auto"/>
        <w:right w:val="none" w:sz="0" w:space="0" w:color="auto"/>
      </w:divBdr>
    </w:div>
    <w:div w:id="681202282">
      <w:bodyDiv w:val="1"/>
      <w:marLeft w:val="0"/>
      <w:marRight w:val="0"/>
      <w:marTop w:val="0"/>
      <w:marBottom w:val="0"/>
      <w:divBdr>
        <w:top w:val="none" w:sz="0" w:space="0" w:color="auto"/>
        <w:left w:val="none" w:sz="0" w:space="0" w:color="auto"/>
        <w:bottom w:val="none" w:sz="0" w:space="0" w:color="auto"/>
        <w:right w:val="none" w:sz="0" w:space="0" w:color="auto"/>
      </w:divBdr>
    </w:div>
    <w:div w:id="681786585">
      <w:bodyDiv w:val="1"/>
      <w:marLeft w:val="0"/>
      <w:marRight w:val="0"/>
      <w:marTop w:val="0"/>
      <w:marBottom w:val="0"/>
      <w:divBdr>
        <w:top w:val="none" w:sz="0" w:space="0" w:color="auto"/>
        <w:left w:val="none" w:sz="0" w:space="0" w:color="auto"/>
        <w:bottom w:val="none" w:sz="0" w:space="0" w:color="auto"/>
        <w:right w:val="none" w:sz="0" w:space="0" w:color="auto"/>
      </w:divBdr>
    </w:div>
    <w:div w:id="687407962">
      <w:bodyDiv w:val="1"/>
      <w:marLeft w:val="0"/>
      <w:marRight w:val="0"/>
      <w:marTop w:val="0"/>
      <w:marBottom w:val="0"/>
      <w:divBdr>
        <w:top w:val="none" w:sz="0" w:space="0" w:color="auto"/>
        <w:left w:val="none" w:sz="0" w:space="0" w:color="auto"/>
        <w:bottom w:val="none" w:sz="0" w:space="0" w:color="auto"/>
        <w:right w:val="none" w:sz="0" w:space="0" w:color="auto"/>
      </w:divBdr>
    </w:div>
    <w:div w:id="692076378">
      <w:bodyDiv w:val="1"/>
      <w:marLeft w:val="0"/>
      <w:marRight w:val="0"/>
      <w:marTop w:val="0"/>
      <w:marBottom w:val="0"/>
      <w:divBdr>
        <w:top w:val="none" w:sz="0" w:space="0" w:color="auto"/>
        <w:left w:val="none" w:sz="0" w:space="0" w:color="auto"/>
        <w:bottom w:val="none" w:sz="0" w:space="0" w:color="auto"/>
        <w:right w:val="none" w:sz="0" w:space="0" w:color="auto"/>
      </w:divBdr>
    </w:div>
    <w:div w:id="697781969">
      <w:bodyDiv w:val="1"/>
      <w:marLeft w:val="0"/>
      <w:marRight w:val="0"/>
      <w:marTop w:val="0"/>
      <w:marBottom w:val="0"/>
      <w:divBdr>
        <w:top w:val="none" w:sz="0" w:space="0" w:color="auto"/>
        <w:left w:val="none" w:sz="0" w:space="0" w:color="auto"/>
        <w:bottom w:val="none" w:sz="0" w:space="0" w:color="auto"/>
        <w:right w:val="none" w:sz="0" w:space="0" w:color="auto"/>
      </w:divBdr>
    </w:div>
    <w:div w:id="700937131">
      <w:bodyDiv w:val="1"/>
      <w:marLeft w:val="0"/>
      <w:marRight w:val="0"/>
      <w:marTop w:val="0"/>
      <w:marBottom w:val="0"/>
      <w:divBdr>
        <w:top w:val="none" w:sz="0" w:space="0" w:color="auto"/>
        <w:left w:val="none" w:sz="0" w:space="0" w:color="auto"/>
        <w:bottom w:val="none" w:sz="0" w:space="0" w:color="auto"/>
        <w:right w:val="none" w:sz="0" w:space="0" w:color="auto"/>
      </w:divBdr>
    </w:div>
    <w:div w:id="703747933">
      <w:bodyDiv w:val="1"/>
      <w:marLeft w:val="0"/>
      <w:marRight w:val="0"/>
      <w:marTop w:val="0"/>
      <w:marBottom w:val="0"/>
      <w:divBdr>
        <w:top w:val="none" w:sz="0" w:space="0" w:color="auto"/>
        <w:left w:val="none" w:sz="0" w:space="0" w:color="auto"/>
        <w:bottom w:val="none" w:sz="0" w:space="0" w:color="auto"/>
        <w:right w:val="none" w:sz="0" w:space="0" w:color="auto"/>
      </w:divBdr>
    </w:div>
    <w:div w:id="703864681">
      <w:bodyDiv w:val="1"/>
      <w:marLeft w:val="0"/>
      <w:marRight w:val="0"/>
      <w:marTop w:val="0"/>
      <w:marBottom w:val="0"/>
      <w:divBdr>
        <w:top w:val="none" w:sz="0" w:space="0" w:color="auto"/>
        <w:left w:val="none" w:sz="0" w:space="0" w:color="auto"/>
        <w:bottom w:val="none" w:sz="0" w:space="0" w:color="auto"/>
        <w:right w:val="none" w:sz="0" w:space="0" w:color="auto"/>
      </w:divBdr>
    </w:div>
    <w:div w:id="705757678">
      <w:bodyDiv w:val="1"/>
      <w:marLeft w:val="0"/>
      <w:marRight w:val="0"/>
      <w:marTop w:val="0"/>
      <w:marBottom w:val="0"/>
      <w:divBdr>
        <w:top w:val="none" w:sz="0" w:space="0" w:color="auto"/>
        <w:left w:val="none" w:sz="0" w:space="0" w:color="auto"/>
        <w:bottom w:val="none" w:sz="0" w:space="0" w:color="auto"/>
        <w:right w:val="none" w:sz="0" w:space="0" w:color="auto"/>
      </w:divBdr>
    </w:div>
    <w:div w:id="706565897">
      <w:bodyDiv w:val="1"/>
      <w:marLeft w:val="0"/>
      <w:marRight w:val="0"/>
      <w:marTop w:val="0"/>
      <w:marBottom w:val="0"/>
      <w:divBdr>
        <w:top w:val="none" w:sz="0" w:space="0" w:color="auto"/>
        <w:left w:val="none" w:sz="0" w:space="0" w:color="auto"/>
        <w:bottom w:val="none" w:sz="0" w:space="0" w:color="auto"/>
        <w:right w:val="none" w:sz="0" w:space="0" w:color="auto"/>
      </w:divBdr>
    </w:div>
    <w:div w:id="708838954">
      <w:bodyDiv w:val="1"/>
      <w:marLeft w:val="0"/>
      <w:marRight w:val="0"/>
      <w:marTop w:val="0"/>
      <w:marBottom w:val="0"/>
      <w:divBdr>
        <w:top w:val="none" w:sz="0" w:space="0" w:color="auto"/>
        <w:left w:val="none" w:sz="0" w:space="0" w:color="auto"/>
        <w:bottom w:val="none" w:sz="0" w:space="0" w:color="auto"/>
        <w:right w:val="none" w:sz="0" w:space="0" w:color="auto"/>
      </w:divBdr>
    </w:div>
    <w:div w:id="717046700">
      <w:bodyDiv w:val="1"/>
      <w:marLeft w:val="0"/>
      <w:marRight w:val="0"/>
      <w:marTop w:val="0"/>
      <w:marBottom w:val="0"/>
      <w:divBdr>
        <w:top w:val="none" w:sz="0" w:space="0" w:color="auto"/>
        <w:left w:val="none" w:sz="0" w:space="0" w:color="auto"/>
        <w:bottom w:val="none" w:sz="0" w:space="0" w:color="auto"/>
        <w:right w:val="none" w:sz="0" w:space="0" w:color="auto"/>
      </w:divBdr>
    </w:div>
    <w:div w:id="721172755">
      <w:bodyDiv w:val="1"/>
      <w:marLeft w:val="0"/>
      <w:marRight w:val="0"/>
      <w:marTop w:val="0"/>
      <w:marBottom w:val="0"/>
      <w:divBdr>
        <w:top w:val="none" w:sz="0" w:space="0" w:color="auto"/>
        <w:left w:val="none" w:sz="0" w:space="0" w:color="auto"/>
        <w:bottom w:val="none" w:sz="0" w:space="0" w:color="auto"/>
        <w:right w:val="none" w:sz="0" w:space="0" w:color="auto"/>
      </w:divBdr>
    </w:div>
    <w:div w:id="723018900">
      <w:bodyDiv w:val="1"/>
      <w:marLeft w:val="0"/>
      <w:marRight w:val="0"/>
      <w:marTop w:val="0"/>
      <w:marBottom w:val="0"/>
      <w:divBdr>
        <w:top w:val="none" w:sz="0" w:space="0" w:color="auto"/>
        <w:left w:val="none" w:sz="0" w:space="0" w:color="auto"/>
        <w:bottom w:val="none" w:sz="0" w:space="0" w:color="auto"/>
        <w:right w:val="none" w:sz="0" w:space="0" w:color="auto"/>
      </w:divBdr>
    </w:div>
    <w:div w:id="726875324">
      <w:bodyDiv w:val="1"/>
      <w:marLeft w:val="0"/>
      <w:marRight w:val="0"/>
      <w:marTop w:val="0"/>
      <w:marBottom w:val="0"/>
      <w:divBdr>
        <w:top w:val="none" w:sz="0" w:space="0" w:color="auto"/>
        <w:left w:val="none" w:sz="0" w:space="0" w:color="auto"/>
        <w:bottom w:val="none" w:sz="0" w:space="0" w:color="auto"/>
        <w:right w:val="none" w:sz="0" w:space="0" w:color="auto"/>
      </w:divBdr>
    </w:div>
    <w:div w:id="728189718">
      <w:bodyDiv w:val="1"/>
      <w:marLeft w:val="0"/>
      <w:marRight w:val="0"/>
      <w:marTop w:val="0"/>
      <w:marBottom w:val="0"/>
      <w:divBdr>
        <w:top w:val="none" w:sz="0" w:space="0" w:color="auto"/>
        <w:left w:val="none" w:sz="0" w:space="0" w:color="auto"/>
        <w:bottom w:val="none" w:sz="0" w:space="0" w:color="auto"/>
        <w:right w:val="none" w:sz="0" w:space="0" w:color="auto"/>
      </w:divBdr>
    </w:div>
    <w:div w:id="734398311">
      <w:bodyDiv w:val="1"/>
      <w:marLeft w:val="0"/>
      <w:marRight w:val="0"/>
      <w:marTop w:val="0"/>
      <w:marBottom w:val="0"/>
      <w:divBdr>
        <w:top w:val="none" w:sz="0" w:space="0" w:color="auto"/>
        <w:left w:val="none" w:sz="0" w:space="0" w:color="auto"/>
        <w:bottom w:val="none" w:sz="0" w:space="0" w:color="auto"/>
        <w:right w:val="none" w:sz="0" w:space="0" w:color="auto"/>
      </w:divBdr>
    </w:div>
    <w:div w:id="739983811">
      <w:bodyDiv w:val="1"/>
      <w:marLeft w:val="0"/>
      <w:marRight w:val="0"/>
      <w:marTop w:val="0"/>
      <w:marBottom w:val="0"/>
      <w:divBdr>
        <w:top w:val="none" w:sz="0" w:space="0" w:color="auto"/>
        <w:left w:val="none" w:sz="0" w:space="0" w:color="auto"/>
        <w:bottom w:val="none" w:sz="0" w:space="0" w:color="auto"/>
        <w:right w:val="none" w:sz="0" w:space="0" w:color="auto"/>
      </w:divBdr>
    </w:div>
    <w:div w:id="742142977">
      <w:bodyDiv w:val="1"/>
      <w:marLeft w:val="0"/>
      <w:marRight w:val="0"/>
      <w:marTop w:val="0"/>
      <w:marBottom w:val="0"/>
      <w:divBdr>
        <w:top w:val="none" w:sz="0" w:space="0" w:color="auto"/>
        <w:left w:val="none" w:sz="0" w:space="0" w:color="auto"/>
        <w:bottom w:val="none" w:sz="0" w:space="0" w:color="auto"/>
        <w:right w:val="none" w:sz="0" w:space="0" w:color="auto"/>
      </w:divBdr>
    </w:div>
    <w:div w:id="745416414">
      <w:bodyDiv w:val="1"/>
      <w:marLeft w:val="0"/>
      <w:marRight w:val="0"/>
      <w:marTop w:val="0"/>
      <w:marBottom w:val="0"/>
      <w:divBdr>
        <w:top w:val="none" w:sz="0" w:space="0" w:color="auto"/>
        <w:left w:val="none" w:sz="0" w:space="0" w:color="auto"/>
        <w:bottom w:val="none" w:sz="0" w:space="0" w:color="auto"/>
        <w:right w:val="none" w:sz="0" w:space="0" w:color="auto"/>
      </w:divBdr>
    </w:div>
    <w:div w:id="752748456">
      <w:bodyDiv w:val="1"/>
      <w:marLeft w:val="0"/>
      <w:marRight w:val="0"/>
      <w:marTop w:val="0"/>
      <w:marBottom w:val="0"/>
      <w:divBdr>
        <w:top w:val="none" w:sz="0" w:space="0" w:color="auto"/>
        <w:left w:val="none" w:sz="0" w:space="0" w:color="auto"/>
        <w:bottom w:val="none" w:sz="0" w:space="0" w:color="auto"/>
        <w:right w:val="none" w:sz="0" w:space="0" w:color="auto"/>
      </w:divBdr>
    </w:div>
    <w:div w:id="752748607">
      <w:bodyDiv w:val="1"/>
      <w:marLeft w:val="0"/>
      <w:marRight w:val="0"/>
      <w:marTop w:val="0"/>
      <w:marBottom w:val="0"/>
      <w:divBdr>
        <w:top w:val="none" w:sz="0" w:space="0" w:color="auto"/>
        <w:left w:val="none" w:sz="0" w:space="0" w:color="auto"/>
        <w:bottom w:val="none" w:sz="0" w:space="0" w:color="auto"/>
        <w:right w:val="none" w:sz="0" w:space="0" w:color="auto"/>
      </w:divBdr>
    </w:div>
    <w:div w:id="753085512">
      <w:bodyDiv w:val="1"/>
      <w:marLeft w:val="0"/>
      <w:marRight w:val="0"/>
      <w:marTop w:val="0"/>
      <w:marBottom w:val="0"/>
      <w:divBdr>
        <w:top w:val="none" w:sz="0" w:space="0" w:color="auto"/>
        <w:left w:val="none" w:sz="0" w:space="0" w:color="auto"/>
        <w:bottom w:val="none" w:sz="0" w:space="0" w:color="auto"/>
        <w:right w:val="none" w:sz="0" w:space="0" w:color="auto"/>
      </w:divBdr>
    </w:div>
    <w:div w:id="754013638">
      <w:bodyDiv w:val="1"/>
      <w:marLeft w:val="0"/>
      <w:marRight w:val="0"/>
      <w:marTop w:val="0"/>
      <w:marBottom w:val="0"/>
      <w:divBdr>
        <w:top w:val="none" w:sz="0" w:space="0" w:color="auto"/>
        <w:left w:val="none" w:sz="0" w:space="0" w:color="auto"/>
        <w:bottom w:val="none" w:sz="0" w:space="0" w:color="auto"/>
        <w:right w:val="none" w:sz="0" w:space="0" w:color="auto"/>
      </w:divBdr>
    </w:div>
    <w:div w:id="754403557">
      <w:bodyDiv w:val="1"/>
      <w:marLeft w:val="0"/>
      <w:marRight w:val="0"/>
      <w:marTop w:val="0"/>
      <w:marBottom w:val="0"/>
      <w:divBdr>
        <w:top w:val="none" w:sz="0" w:space="0" w:color="auto"/>
        <w:left w:val="none" w:sz="0" w:space="0" w:color="auto"/>
        <w:bottom w:val="none" w:sz="0" w:space="0" w:color="auto"/>
        <w:right w:val="none" w:sz="0" w:space="0" w:color="auto"/>
      </w:divBdr>
    </w:div>
    <w:div w:id="755635250">
      <w:bodyDiv w:val="1"/>
      <w:marLeft w:val="0"/>
      <w:marRight w:val="0"/>
      <w:marTop w:val="0"/>
      <w:marBottom w:val="0"/>
      <w:divBdr>
        <w:top w:val="none" w:sz="0" w:space="0" w:color="auto"/>
        <w:left w:val="none" w:sz="0" w:space="0" w:color="auto"/>
        <w:bottom w:val="none" w:sz="0" w:space="0" w:color="auto"/>
        <w:right w:val="none" w:sz="0" w:space="0" w:color="auto"/>
      </w:divBdr>
    </w:div>
    <w:div w:id="763960801">
      <w:bodyDiv w:val="1"/>
      <w:marLeft w:val="0"/>
      <w:marRight w:val="0"/>
      <w:marTop w:val="0"/>
      <w:marBottom w:val="0"/>
      <w:divBdr>
        <w:top w:val="none" w:sz="0" w:space="0" w:color="auto"/>
        <w:left w:val="none" w:sz="0" w:space="0" w:color="auto"/>
        <w:bottom w:val="none" w:sz="0" w:space="0" w:color="auto"/>
        <w:right w:val="none" w:sz="0" w:space="0" w:color="auto"/>
      </w:divBdr>
    </w:div>
    <w:div w:id="769130616">
      <w:bodyDiv w:val="1"/>
      <w:marLeft w:val="0"/>
      <w:marRight w:val="0"/>
      <w:marTop w:val="0"/>
      <w:marBottom w:val="0"/>
      <w:divBdr>
        <w:top w:val="none" w:sz="0" w:space="0" w:color="auto"/>
        <w:left w:val="none" w:sz="0" w:space="0" w:color="auto"/>
        <w:bottom w:val="none" w:sz="0" w:space="0" w:color="auto"/>
        <w:right w:val="none" w:sz="0" w:space="0" w:color="auto"/>
      </w:divBdr>
    </w:div>
    <w:div w:id="771709630">
      <w:bodyDiv w:val="1"/>
      <w:marLeft w:val="0"/>
      <w:marRight w:val="0"/>
      <w:marTop w:val="0"/>
      <w:marBottom w:val="0"/>
      <w:divBdr>
        <w:top w:val="none" w:sz="0" w:space="0" w:color="auto"/>
        <w:left w:val="none" w:sz="0" w:space="0" w:color="auto"/>
        <w:bottom w:val="none" w:sz="0" w:space="0" w:color="auto"/>
        <w:right w:val="none" w:sz="0" w:space="0" w:color="auto"/>
      </w:divBdr>
    </w:div>
    <w:div w:id="773287169">
      <w:bodyDiv w:val="1"/>
      <w:marLeft w:val="0"/>
      <w:marRight w:val="0"/>
      <w:marTop w:val="0"/>
      <w:marBottom w:val="0"/>
      <w:divBdr>
        <w:top w:val="none" w:sz="0" w:space="0" w:color="auto"/>
        <w:left w:val="none" w:sz="0" w:space="0" w:color="auto"/>
        <w:bottom w:val="none" w:sz="0" w:space="0" w:color="auto"/>
        <w:right w:val="none" w:sz="0" w:space="0" w:color="auto"/>
      </w:divBdr>
    </w:div>
    <w:div w:id="774178009">
      <w:bodyDiv w:val="1"/>
      <w:marLeft w:val="0"/>
      <w:marRight w:val="0"/>
      <w:marTop w:val="0"/>
      <w:marBottom w:val="0"/>
      <w:divBdr>
        <w:top w:val="none" w:sz="0" w:space="0" w:color="auto"/>
        <w:left w:val="none" w:sz="0" w:space="0" w:color="auto"/>
        <w:bottom w:val="none" w:sz="0" w:space="0" w:color="auto"/>
        <w:right w:val="none" w:sz="0" w:space="0" w:color="auto"/>
      </w:divBdr>
    </w:div>
    <w:div w:id="774252136">
      <w:bodyDiv w:val="1"/>
      <w:marLeft w:val="0"/>
      <w:marRight w:val="0"/>
      <w:marTop w:val="0"/>
      <w:marBottom w:val="0"/>
      <w:divBdr>
        <w:top w:val="none" w:sz="0" w:space="0" w:color="auto"/>
        <w:left w:val="none" w:sz="0" w:space="0" w:color="auto"/>
        <w:bottom w:val="none" w:sz="0" w:space="0" w:color="auto"/>
        <w:right w:val="none" w:sz="0" w:space="0" w:color="auto"/>
      </w:divBdr>
    </w:div>
    <w:div w:id="786894240">
      <w:bodyDiv w:val="1"/>
      <w:marLeft w:val="0"/>
      <w:marRight w:val="0"/>
      <w:marTop w:val="0"/>
      <w:marBottom w:val="0"/>
      <w:divBdr>
        <w:top w:val="none" w:sz="0" w:space="0" w:color="auto"/>
        <w:left w:val="none" w:sz="0" w:space="0" w:color="auto"/>
        <w:bottom w:val="none" w:sz="0" w:space="0" w:color="auto"/>
        <w:right w:val="none" w:sz="0" w:space="0" w:color="auto"/>
      </w:divBdr>
    </w:div>
    <w:div w:id="790709845">
      <w:bodyDiv w:val="1"/>
      <w:marLeft w:val="0"/>
      <w:marRight w:val="0"/>
      <w:marTop w:val="0"/>
      <w:marBottom w:val="0"/>
      <w:divBdr>
        <w:top w:val="none" w:sz="0" w:space="0" w:color="auto"/>
        <w:left w:val="none" w:sz="0" w:space="0" w:color="auto"/>
        <w:bottom w:val="none" w:sz="0" w:space="0" w:color="auto"/>
        <w:right w:val="none" w:sz="0" w:space="0" w:color="auto"/>
      </w:divBdr>
    </w:div>
    <w:div w:id="793212483">
      <w:bodyDiv w:val="1"/>
      <w:marLeft w:val="0"/>
      <w:marRight w:val="0"/>
      <w:marTop w:val="0"/>
      <w:marBottom w:val="0"/>
      <w:divBdr>
        <w:top w:val="none" w:sz="0" w:space="0" w:color="auto"/>
        <w:left w:val="none" w:sz="0" w:space="0" w:color="auto"/>
        <w:bottom w:val="none" w:sz="0" w:space="0" w:color="auto"/>
        <w:right w:val="none" w:sz="0" w:space="0" w:color="auto"/>
      </w:divBdr>
    </w:div>
    <w:div w:id="793788733">
      <w:bodyDiv w:val="1"/>
      <w:marLeft w:val="0"/>
      <w:marRight w:val="0"/>
      <w:marTop w:val="0"/>
      <w:marBottom w:val="0"/>
      <w:divBdr>
        <w:top w:val="none" w:sz="0" w:space="0" w:color="auto"/>
        <w:left w:val="none" w:sz="0" w:space="0" w:color="auto"/>
        <w:bottom w:val="none" w:sz="0" w:space="0" w:color="auto"/>
        <w:right w:val="none" w:sz="0" w:space="0" w:color="auto"/>
      </w:divBdr>
    </w:div>
    <w:div w:id="797912276">
      <w:bodyDiv w:val="1"/>
      <w:marLeft w:val="0"/>
      <w:marRight w:val="0"/>
      <w:marTop w:val="0"/>
      <w:marBottom w:val="0"/>
      <w:divBdr>
        <w:top w:val="none" w:sz="0" w:space="0" w:color="auto"/>
        <w:left w:val="none" w:sz="0" w:space="0" w:color="auto"/>
        <w:bottom w:val="none" w:sz="0" w:space="0" w:color="auto"/>
        <w:right w:val="none" w:sz="0" w:space="0" w:color="auto"/>
      </w:divBdr>
    </w:div>
    <w:div w:id="798106785">
      <w:bodyDiv w:val="1"/>
      <w:marLeft w:val="0"/>
      <w:marRight w:val="0"/>
      <w:marTop w:val="0"/>
      <w:marBottom w:val="0"/>
      <w:divBdr>
        <w:top w:val="none" w:sz="0" w:space="0" w:color="auto"/>
        <w:left w:val="none" w:sz="0" w:space="0" w:color="auto"/>
        <w:bottom w:val="none" w:sz="0" w:space="0" w:color="auto"/>
        <w:right w:val="none" w:sz="0" w:space="0" w:color="auto"/>
      </w:divBdr>
    </w:div>
    <w:div w:id="798449521">
      <w:bodyDiv w:val="1"/>
      <w:marLeft w:val="0"/>
      <w:marRight w:val="0"/>
      <w:marTop w:val="0"/>
      <w:marBottom w:val="0"/>
      <w:divBdr>
        <w:top w:val="none" w:sz="0" w:space="0" w:color="auto"/>
        <w:left w:val="none" w:sz="0" w:space="0" w:color="auto"/>
        <w:bottom w:val="none" w:sz="0" w:space="0" w:color="auto"/>
        <w:right w:val="none" w:sz="0" w:space="0" w:color="auto"/>
      </w:divBdr>
    </w:div>
    <w:div w:id="804738821">
      <w:bodyDiv w:val="1"/>
      <w:marLeft w:val="0"/>
      <w:marRight w:val="0"/>
      <w:marTop w:val="0"/>
      <w:marBottom w:val="0"/>
      <w:divBdr>
        <w:top w:val="none" w:sz="0" w:space="0" w:color="auto"/>
        <w:left w:val="none" w:sz="0" w:space="0" w:color="auto"/>
        <w:bottom w:val="none" w:sz="0" w:space="0" w:color="auto"/>
        <w:right w:val="none" w:sz="0" w:space="0" w:color="auto"/>
      </w:divBdr>
    </w:div>
    <w:div w:id="805468382">
      <w:bodyDiv w:val="1"/>
      <w:marLeft w:val="0"/>
      <w:marRight w:val="0"/>
      <w:marTop w:val="0"/>
      <w:marBottom w:val="0"/>
      <w:divBdr>
        <w:top w:val="none" w:sz="0" w:space="0" w:color="auto"/>
        <w:left w:val="none" w:sz="0" w:space="0" w:color="auto"/>
        <w:bottom w:val="none" w:sz="0" w:space="0" w:color="auto"/>
        <w:right w:val="none" w:sz="0" w:space="0" w:color="auto"/>
      </w:divBdr>
    </w:div>
    <w:div w:id="816921765">
      <w:bodyDiv w:val="1"/>
      <w:marLeft w:val="0"/>
      <w:marRight w:val="0"/>
      <w:marTop w:val="0"/>
      <w:marBottom w:val="0"/>
      <w:divBdr>
        <w:top w:val="none" w:sz="0" w:space="0" w:color="auto"/>
        <w:left w:val="none" w:sz="0" w:space="0" w:color="auto"/>
        <w:bottom w:val="none" w:sz="0" w:space="0" w:color="auto"/>
        <w:right w:val="none" w:sz="0" w:space="0" w:color="auto"/>
      </w:divBdr>
    </w:div>
    <w:div w:id="818228128">
      <w:bodyDiv w:val="1"/>
      <w:marLeft w:val="0"/>
      <w:marRight w:val="0"/>
      <w:marTop w:val="0"/>
      <w:marBottom w:val="0"/>
      <w:divBdr>
        <w:top w:val="none" w:sz="0" w:space="0" w:color="auto"/>
        <w:left w:val="none" w:sz="0" w:space="0" w:color="auto"/>
        <w:bottom w:val="none" w:sz="0" w:space="0" w:color="auto"/>
        <w:right w:val="none" w:sz="0" w:space="0" w:color="auto"/>
      </w:divBdr>
    </w:div>
    <w:div w:id="819270830">
      <w:bodyDiv w:val="1"/>
      <w:marLeft w:val="0"/>
      <w:marRight w:val="0"/>
      <w:marTop w:val="0"/>
      <w:marBottom w:val="0"/>
      <w:divBdr>
        <w:top w:val="none" w:sz="0" w:space="0" w:color="auto"/>
        <w:left w:val="none" w:sz="0" w:space="0" w:color="auto"/>
        <w:bottom w:val="none" w:sz="0" w:space="0" w:color="auto"/>
        <w:right w:val="none" w:sz="0" w:space="0" w:color="auto"/>
      </w:divBdr>
    </w:div>
    <w:div w:id="821775208">
      <w:bodyDiv w:val="1"/>
      <w:marLeft w:val="0"/>
      <w:marRight w:val="0"/>
      <w:marTop w:val="0"/>
      <w:marBottom w:val="0"/>
      <w:divBdr>
        <w:top w:val="none" w:sz="0" w:space="0" w:color="auto"/>
        <w:left w:val="none" w:sz="0" w:space="0" w:color="auto"/>
        <w:bottom w:val="none" w:sz="0" w:space="0" w:color="auto"/>
        <w:right w:val="none" w:sz="0" w:space="0" w:color="auto"/>
      </w:divBdr>
    </w:div>
    <w:div w:id="822115876">
      <w:bodyDiv w:val="1"/>
      <w:marLeft w:val="0"/>
      <w:marRight w:val="0"/>
      <w:marTop w:val="0"/>
      <w:marBottom w:val="0"/>
      <w:divBdr>
        <w:top w:val="none" w:sz="0" w:space="0" w:color="auto"/>
        <w:left w:val="none" w:sz="0" w:space="0" w:color="auto"/>
        <w:bottom w:val="none" w:sz="0" w:space="0" w:color="auto"/>
        <w:right w:val="none" w:sz="0" w:space="0" w:color="auto"/>
      </w:divBdr>
    </w:div>
    <w:div w:id="823274063">
      <w:bodyDiv w:val="1"/>
      <w:marLeft w:val="0"/>
      <w:marRight w:val="0"/>
      <w:marTop w:val="0"/>
      <w:marBottom w:val="0"/>
      <w:divBdr>
        <w:top w:val="none" w:sz="0" w:space="0" w:color="auto"/>
        <w:left w:val="none" w:sz="0" w:space="0" w:color="auto"/>
        <w:bottom w:val="none" w:sz="0" w:space="0" w:color="auto"/>
        <w:right w:val="none" w:sz="0" w:space="0" w:color="auto"/>
      </w:divBdr>
    </w:div>
    <w:div w:id="827788119">
      <w:bodyDiv w:val="1"/>
      <w:marLeft w:val="0"/>
      <w:marRight w:val="0"/>
      <w:marTop w:val="0"/>
      <w:marBottom w:val="0"/>
      <w:divBdr>
        <w:top w:val="none" w:sz="0" w:space="0" w:color="auto"/>
        <w:left w:val="none" w:sz="0" w:space="0" w:color="auto"/>
        <w:bottom w:val="none" w:sz="0" w:space="0" w:color="auto"/>
        <w:right w:val="none" w:sz="0" w:space="0" w:color="auto"/>
      </w:divBdr>
    </w:div>
    <w:div w:id="828448411">
      <w:bodyDiv w:val="1"/>
      <w:marLeft w:val="0"/>
      <w:marRight w:val="0"/>
      <w:marTop w:val="0"/>
      <w:marBottom w:val="0"/>
      <w:divBdr>
        <w:top w:val="none" w:sz="0" w:space="0" w:color="auto"/>
        <w:left w:val="none" w:sz="0" w:space="0" w:color="auto"/>
        <w:bottom w:val="none" w:sz="0" w:space="0" w:color="auto"/>
        <w:right w:val="none" w:sz="0" w:space="0" w:color="auto"/>
      </w:divBdr>
    </w:div>
    <w:div w:id="828834429">
      <w:bodyDiv w:val="1"/>
      <w:marLeft w:val="0"/>
      <w:marRight w:val="0"/>
      <w:marTop w:val="0"/>
      <w:marBottom w:val="0"/>
      <w:divBdr>
        <w:top w:val="none" w:sz="0" w:space="0" w:color="auto"/>
        <w:left w:val="none" w:sz="0" w:space="0" w:color="auto"/>
        <w:bottom w:val="none" w:sz="0" w:space="0" w:color="auto"/>
        <w:right w:val="none" w:sz="0" w:space="0" w:color="auto"/>
      </w:divBdr>
    </w:div>
    <w:div w:id="829910208">
      <w:bodyDiv w:val="1"/>
      <w:marLeft w:val="0"/>
      <w:marRight w:val="0"/>
      <w:marTop w:val="0"/>
      <w:marBottom w:val="0"/>
      <w:divBdr>
        <w:top w:val="none" w:sz="0" w:space="0" w:color="auto"/>
        <w:left w:val="none" w:sz="0" w:space="0" w:color="auto"/>
        <w:bottom w:val="none" w:sz="0" w:space="0" w:color="auto"/>
        <w:right w:val="none" w:sz="0" w:space="0" w:color="auto"/>
      </w:divBdr>
    </w:div>
    <w:div w:id="830605280">
      <w:bodyDiv w:val="1"/>
      <w:marLeft w:val="0"/>
      <w:marRight w:val="0"/>
      <w:marTop w:val="0"/>
      <w:marBottom w:val="0"/>
      <w:divBdr>
        <w:top w:val="none" w:sz="0" w:space="0" w:color="auto"/>
        <w:left w:val="none" w:sz="0" w:space="0" w:color="auto"/>
        <w:bottom w:val="none" w:sz="0" w:space="0" w:color="auto"/>
        <w:right w:val="none" w:sz="0" w:space="0" w:color="auto"/>
      </w:divBdr>
    </w:div>
    <w:div w:id="832339316">
      <w:bodyDiv w:val="1"/>
      <w:marLeft w:val="0"/>
      <w:marRight w:val="0"/>
      <w:marTop w:val="0"/>
      <w:marBottom w:val="0"/>
      <w:divBdr>
        <w:top w:val="none" w:sz="0" w:space="0" w:color="auto"/>
        <w:left w:val="none" w:sz="0" w:space="0" w:color="auto"/>
        <w:bottom w:val="none" w:sz="0" w:space="0" w:color="auto"/>
        <w:right w:val="none" w:sz="0" w:space="0" w:color="auto"/>
      </w:divBdr>
    </w:div>
    <w:div w:id="832598382">
      <w:bodyDiv w:val="1"/>
      <w:marLeft w:val="0"/>
      <w:marRight w:val="0"/>
      <w:marTop w:val="0"/>
      <w:marBottom w:val="0"/>
      <w:divBdr>
        <w:top w:val="none" w:sz="0" w:space="0" w:color="auto"/>
        <w:left w:val="none" w:sz="0" w:space="0" w:color="auto"/>
        <w:bottom w:val="none" w:sz="0" w:space="0" w:color="auto"/>
        <w:right w:val="none" w:sz="0" w:space="0" w:color="auto"/>
      </w:divBdr>
    </w:div>
    <w:div w:id="833029404">
      <w:bodyDiv w:val="1"/>
      <w:marLeft w:val="0"/>
      <w:marRight w:val="0"/>
      <w:marTop w:val="0"/>
      <w:marBottom w:val="0"/>
      <w:divBdr>
        <w:top w:val="none" w:sz="0" w:space="0" w:color="auto"/>
        <w:left w:val="none" w:sz="0" w:space="0" w:color="auto"/>
        <w:bottom w:val="none" w:sz="0" w:space="0" w:color="auto"/>
        <w:right w:val="none" w:sz="0" w:space="0" w:color="auto"/>
      </w:divBdr>
    </w:div>
    <w:div w:id="836455978">
      <w:bodyDiv w:val="1"/>
      <w:marLeft w:val="0"/>
      <w:marRight w:val="0"/>
      <w:marTop w:val="0"/>
      <w:marBottom w:val="0"/>
      <w:divBdr>
        <w:top w:val="none" w:sz="0" w:space="0" w:color="auto"/>
        <w:left w:val="none" w:sz="0" w:space="0" w:color="auto"/>
        <w:bottom w:val="none" w:sz="0" w:space="0" w:color="auto"/>
        <w:right w:val="none" w:sz="0" w:space="0" w:color="auto"/>
      </w:divBdr>
    </w:div>
    <w:div w:id="840924955">
      <w:bodyDiv w:val="1"/>
      <w:marLeft w:val="0"/>
      <w:marRight w:val="0"/>
      <w:marTop w:val="0"/>
      <w:marBottom w:val="0"/>
      <w:divBdr>
        <w:top w:val="none" w:sz="0" w:space="0" w:color="auto"/>
        <w:left w:val="none" w:sz="0" w:space="0" w:color="auto"/>
        <w:bottom w:val="none" w:sz="0" w:space="0" w:color="auto"/>
        <w:right w:val="none" w:sz="0" w:space="0" w:color="auto"/>
      </w:divBdr>
    </w:div>
    <w:div w:id="843204807">
      <w:bodyDiv w:val="1"/>
      <w:marLeft w:val="0"/>
      <w:marRight w:val="0"/>
      <w:marTop w:val="0"/>
      <w:marBottom w:val="0"/>
      <w:divBdr>
        <w:top w:val="none" w:sz="0" w:space="0" w:color="auto"/>
        <w:left w:val="none" w:sz="0" w:space="0" w:color="auto"/>
        <w:bottom w:val="none" w:sz="0" w:space="0" w:color="auto"/>
        <w:right w:val="none" w:sz="0" w:space="0" w:color="auto"/>
      </w:divBdr>
    </w:div>
    <w:div w:id="843469200">
      <w:bodyDiv w:val="1"/>
      <w:marLeft w:val="0"/>
      <w:marRight w:val="0"/>
      <w:marTop w:val="0"/>
      <w:marBottom w:val="0"/>
      <w:divBdr>
        <w:top w:val="none" w:sz="0" w:space="0" w:color="auto"/>
        <w:left w:val="none" w:sz="0" w:space="0" w:color="auto"/>
        <w:bottom w:val="none" w:sz="0" w:space="0" w:color="auto"/>
        <w:right w:val="none" w:sz="0" w:space="0" w:color="auto"/>
      </w:divBdr>
    </w:div>
    <w:div w:id="850488814">
      <w:bodyDiv w:val="1"/>
      <w:marLeft w:val="0"/>
      <w:marRight w:val="0"/>
      <w:marTop w:val="0"/>
      <w:marBottom w:val="0"/>
      <w:divBdr>
        <w:top w:val="none" w:sz="0" w:space="0" w:color="auto"/>
        <w:left w:val="none" w:sz="0" w:space="0" w:color="auto"/>
        <w:bottom w:val="none" w:sz="0" w:space="0" w:color="auto"/>
        <w:right w:val="none" w:sz="0" w:space="0" w:color="auto"/>
      </w:divBdr>
    </w:div>
    <w:div w:id="850680393">
      <w:bodyDiv w:val="1"/>
      <w:marLeft w:val="0"/>
      <w:marRight w:val="0"/>
      <w:marTop w:val="0"/>
      <w:marBottom w:val="0"/>
      <w:divBdr>
        <w:top w:val="none" w:sz="0" w:space="0" w:color="auto"/>
        <w:left w:val="none" w:sz="0" w:space="0" w:color="auto"/>
        <w:bottom w:val="none" w:sz="0" w:space="0" w:color="auto"/>
        <w:right w:val="none" w:sz="0" w:space="0" w:color="auto"/>
      </w:divBdr>
    </w:div>
    <w:div w:id="850754589">
      <w:bodyDiv w:val="1"/>
      <w:marLeft w:val="0"/>
      <w:marRight w:val="0"/>
      <w:marTop w:val="0"/>
      <w:marBottom w:val="0"/>
      <w:divBdr>
        <w:top w:val="none" w:sz="0" w:space="0" w:color="auto"/>
        <w:left w:val="none" w:sz="0" w:space="0" w:color="auto"/>
        <w:bottom w:val="none" w:sz="0" w:space="0" w:color="auto"/>
        <w:right w:val="none" w:sz="0" w:space="0" w:color="auto"/>
      </w:divBdr>
    </w:div>
    <w:div w:id="853686821">
      <w:bodyDiv w:val="1"/>
      <w:marLeft w:val="0"/>
      <w:marRight w:val="0"/>
      <w:marTop w:val="0"/>
      <w:marBottom w:val="0"/>
      <w:divBdr>
        <w:top w:val="none" w:sz="0" w:space="0" w:color="auto"/>
        <w:left w:val="none" w:sz="0" w:space="0" w:color="auto"/>
        <w:bottom w:val="none" w:sz="0" w:space="0" w:color="auto"/>
        <w:right w:val="none" w:sz="0" w:space="0" w:color="auto"/>
      </w:divBdr>
    </w:div>
    <w:div w:id="853810067">
      <w:bodyDiv w:val="1"/>
      <w:marLeft w:val="0"/>
      <w:marRight w:val="0"/>
      <w:marTop w:val="0"/>
      <w:marBottom w:val="0"/>
      <w:divBdr>
        <w:top w:val="none" w:sz="0" w:space="0" w:color="auto"/>
        <w:left w:val="none" w:sz="0" w:space="0" w:color="auto"/>
        <w:bottom w:val="none" w:sz="0" w:space="0" w:color="auto"/>
        <w:right w:val="none" w:sz="0" w:space="0" w:color="auto"/>
      </w:divBdr>
    </w:div>
    <w:div w:id="855315780">
      <w:bodyDiv w:val="1"/>
      <w:marLeft w:val="0"/>
      <w:marRight w:val="0"/>
      <w:marTop w:val="0"/>
      <w:marBottom w:val="0"/>
      <w:divBdr>
        <w:top w:val="none" w:sz="0" w:space="0" w:color="auto"/>
        <w:left w:val="none" w:sz="0" w:space="0" w:color="auto"/>
        <w:bottom w:val="none" w:sz="0" w:space="0" w:color="auto"/>
        <w:right w:val="none" w:sz="0" w:space="0" w:color="auto"/>
      </w:divBdr>
    </w:div>
    <w:div w:id="858852754">
      <w:bodyDiv w:val="1"/>
      <w:marLeft w:val="0"/>
      <w:marRight w:val="0"/>
      <w:marTop w:val="0"/>
      <w:marBottom w:val="0"/>
      <w:divBdr>
        <w:top w:val="none" w:sz="0" w:space="0" w:color="auto"/>
        <w:left w:val="none" w:sz="0" w:space="0" w:color="auto"/>
        <w:bottom w:val="none" w:sz="0" w:space="0" w:color="auto"/>
        <w:right w:val="none" w:sz="0" w:space="0" w:color="auto"/>
      </w:divBdr>
    </w:div>
    <w:div w:id="861477832">
      <w:bodyDiv w:val="1"/>
      <w:marLeft w:val="0"/>
      <w:marRight w:val="0"/>
      <w:marTop w:val="0"/>
      <w:marBottom w:val="0"/>
      <w:divBdr>
        <w:top w:val="none" w:sz="0" w:space="0" w:color="auto"/>
        <w:left w:val="none" w:sz="0" w:space="0" w:color="auto"/>
        <w:bottom w:val="none" w:sz="0" w:space="0" w:color="auto"/>
        <w:right w:val="none" w:sz="0" w:space="0" w:color="auto"/>
      </w:divBdr>
    </w:div>
    <w:div w:id="864100107">
      <w:bodyDiv w:val="1"/>
      <w:marLeft w:val="0"/>
      <w:marRight w:val="0"/>
      <w:marTop w:val="0"/>
      <w:marBottom w:val="0"/>
      <w:divBdr>
        <w:top w:val="none" w:sz="0" w:space="0" w:color="auto"/>
        <w:left w:val="none" w:sz="0" w:space="0" w:color="auto"/>
        <w:bottom w:val="none" w:sz="0" w:space="0" w:color="auto"/>
        <w:right w:val="none" w:sz="0" w:space="0" w:color="auto"/>
      </w:divBdr>
    </w:div>
    <w:div w:id="866135858">
      <w:bodyDiv w:val="1"/>
      <w:marLeft w:val="0"/>
      <w:marRight w:val="0"/>
      <w:marTop w:val="0"/>
      <w:marBottom w:val="0"/>
      <w:divBdr>
        <w:top w:val="none" w:sz="0" w:space="0" w:color="auto"/>
        <w:left w:val="none" w:sz="0" w:space="0" w:color="auto"/>
        <w:bottom w:val="none" w:sz="0" w:space="0" w:color="auto"/>
        <w:right w:val="none" w:sz="0" w:space="0" w:color="auto"/>
      </w:divBdr>
    </w:div>
    <w:div w:id="867107260">
      <w:bodyDiv w:val="1"/>
      <w:marLeft w:val="0"/>
      <w:marRight w:val="0"/>
      <w:marTop w:val="0"/>
      <w:marBottom w:val="0"/>
      <w:divBdr>
        <w:top w:val="none" w:sz="0" w:space="0" w:color="auto"/>
        <w:left w:val="none" w:sz="0" w:space="0" w:color="auto"/>
        <w:bottom w:val="none" w:sz="0" w:space="0" w:color="auto"/>
        <w:right w:val="none" w:sz="0" w:space="0" w:color="auto"/>
      </w:divBdr>
    </w:div>
    <w:div w:id="876354803">
      <w:bodyDiv w:val="1"/>
      <w:marLeft w:val="0"/>
      <w:marRight w:val="0"/>
      <w:marTop w:val="0"/>
      <w:marBottom w:val="0"/>
      <w:divBdr>
        <w:top w:val="none" w:sz="0" w:space="0" w:color="auto"/>
        <w:left w:val="none" w:sz="0" w:space="0" w:color="auto"/>
        <w:bottom w:val="none" w:sz="0" w:space="0" w:color="auto"/>
        <w:right w:val="none" w:sz="0" w:space="0" w:color="auto"/>
      </w:divBdr>
    </w:div>
    <w:div w:id="882249607">
      <w:bodyDiv w:val="1"/>
      <w:marLeft w:val="0"/>
      <w:marRight w:val="0"/>
      <w:marTop w:val="0"/>
      <w:marBottom w:val="0"/>
      <w:divBdr>
        <w:top w:val="none" w:sz="0" w:space="0" w:color="auto"/>
        <w:left w:val="none" w:sz="0" w:space="0" w:color="auto"/>
        <w:bottom w:val="none" w:sz="0" w:space="0" w:color="auto"/>
        <w:right w:val="none" w:sz="0" w:space="0" w:color="auto"/>
      </w:divBdr>
    </w:div>
    <w:div w:id="884951870">
      <w:bodyDiv w:val="1"/>
      <w:marLeft w:val="0"/>
      <w:marRight w:val="0"/>
      <w:marTop w:val="0"/>
      <w:marBottom w:val="0"/>
      <w:divBdr>
        <w:top w:val="none" w:sz="0" w:space="0" w:color="auto"/>
        <w:left w:val="none" w:sz="0" w:space="0" w:color="auto"/>
        <w:bottom w:val="none" w:sz="0" w:space="0" w:color="auto"/>
        <w:right w:val="none" w:sz="0" w:space="0" w:color="auto"/>
      </w:divBdr>
    </w:div>
    <w:div w:id="890068687">
      <w:bodyDiv w:val="1"/>
      <w:marLeft w:val="0"/>
      <w:marRight w:val="0"/>
      <w:marTop w:val="0"/>
      <w:marBottom w:val="0"/>
      <w:divBdr>
        <w:top w:val="none" w:sz="0" w:space="0" w:color="auto"/>
        <w:left w:val="none" w:sz="0" w:space="0" w:color="auto"/>
        <w:bottom w:val="none" w:sz="0" w:space="0" w:color="auto"/>
        <w:right w:val="none" w:sz="0" w:space="0" w:color="auto"/>
      </w:divBdr>
    </w:div>
    <w:div w:id="891964468">
      <w:bodyDiv w:val="1"/>
      <w:marLeft w:val="0"/>
      <w:marRight w:val="0"/>
      <w:marTop w:val="0"/>
      <w:marBottom w:val="0"/>
      <w:divBdr>
        <w:top w:val="none" w:sz="0" w:space="0" w:color="auto"/>
        <w:left w:val="none" w:sz="0" w:space="0" w:color="auto"/>
        <w:bottom w:val="none" w:sz="0" w:space="0" w:color="auto"/>
        <w:right w:val="none" w:sz="0" w:space="0" w:color="auto"/>
      </w:divBdr>
    </w:div>
    <w:div w:id="894585257">
      <w:bodyDiv w:val="1"/>
      <w:marLeft w:val="0"/>
      <w:marRight w:val="0"/>
      <w:marTop w:val="0"/>
      <w:marBottom w:val="0"/>
      <w:divBdr>
        <w:top w:val="none" w:sz="0" w:space="0" w:color="auto"/>
        <w:left w:val="none" w:sz="0" w:space="0" w:color="auto"/>
        <w:bottom w:val="none" w:sz="0" w:space="0" w:color="auto"/>
        <w:right w:val="none" w:sz="0" w:space="0" w:color="auto"/>
      </w:divBdr>
    </w:div>
    <w:div w:id="895358434">
      <w:bodyDiv w:val="1"/>
      <w:marLeft w:val="0"/>
      <w:marRight w:val="0"/>
      <w:marTop w:val="0"/>
      <w:marBottom w:val="0"/>
      <w:divBdr>
        <w:top w:val="none" w:sz="0" w:space="0" w:color="auto"/>
        <w:left w:val="none" w:sz="0" w:space="0" w:color="auto"/>
        <w:bottom w:val="none" w:sz="0" w:space="0" w:color="auto"/>
        <w:right w:val="none" w:sz="0" w:space="0" w:color="auto"/>
      </w:divBdr>
    </w:div>
    <w:div w:id="896621616">
      <w:bodyDiv w:val="1"/>
      <w:marLeft w:val="0"/>
      <w:marRight w:val="0"/>
      <w:marTop w:val="0"/>
      <w:marBottom w:val="0"/>
      <w:divBdr>
        <w:top w:val="none" w:sz="0" w:space="0" w:color="auto"/>
        <w:left w:val="none" w:sz="0" w:space="0" w:color="auto"/>
        <w:bottom w:val="none" w:sz="0" w:space="0" w:color="auto"/>
        <w:right w:val="none" w:sz="0" w:space="0" w:color="auto"/>
      </w:divBdr>
    </w:div>
    <w:div w:id="907418298">
      <w:bodyDiv w:val="1"/>
      <w:marLeft w:val="0"/>
      <w:marRight w:val="0"/>
      <w:marTop w:val="0"/>
      <w:marBottom w:val="0"/>
      <w:divBdr>
        <w:top w:val="none" w:sz="0" w:space="0" w:color="auto"/>
        <w:left w:val="none" w:sz="0" w:space="0" w:color="auto"/>
        <w:bottom w:val="none" w:sz="0" w:space="0" w:color="auto"/>
        <w:right w:val="none" w:sz="0" w:space="0" w:color="auto"/>
      </w:divBdr>
    </w:div>
    <w:div w:id="908147693">
      <w:bodyDiv w:val="1"/>
      <w:marLeft w:val="0"/>
      <w:marRight w:val="0"/>
      <w:marTop w:val="0"/>
      <w:marBottom w:val="0"/>
      <w:divBdr>
        <w:top w:val="none" w:sz="0" w:space="0" w:color="auto"/>
        <w:left w:val="none" w:sz="0" w:space="0" w:color="auto"/>
        <w:bottom w:val="none" w:sz="0" w:space="0" w:color="auto"/>
        <w:right w:val="none" w:sz="0" w:space="0" w:color="auto"/>
      </w:divBdr>
    </w:div>
    <w:div w:id="912618284">
      <w:bodyDiv w:val="1"/>
      <w:marLeft w:val="0"/>
      <w:marRight w:val="0"/>
      <w:marTop w:val="0"/>
      <w:marBottom w:val="0"/>
      <w:divBdr>
        <w:top w:val="none" w:sz="0" w:space="0" w:color="auto"/>
        <w:left w:val="none" w:sz="0" w:space="0" w:color="auto"/>
        <w:bottom w:val="none" w:sz="0" w:space="0" w:color="auto"/>
        <w:right w:val="none" w:sz="0" w:space="0" w:color="auto"/>
      </w:divBdr>
    </w:div>
    <w:div w:id="926814462">
      <w:bodyDiv w:val="1"/>
      <w:marLeft w:val="0"/>
      <w:marRight w:val="0"/>
      <w:marTop w:val="0"/>
      <w:marBottom w:val="0"/>
      <w:divBdr>
        <w:top w:val="none" w:sz="0" w:space="0" w:color="auto"/>
        <w:left w:val="none" w:sz="0" w:space="0" w:color="auto"/>
        <w:bottom w:val="none" w:sz="0" w:space="0" w:color="auto"/>
        <w:right w:val="none" w:sz="0" w:space="0" w:color="auto"/>
      </w:divBdr>
    </w:div>
    <w:div w:id="929199515">
      <w:bodyDiv w:val="1"/>
      <w:marLeft w:val="0"/>
      <w:marRight w:val="0"/>
      <w:marTop w:val="0"/>
      <w:marBottom w:val="0"/>
      <w:divBdr>
        <w:top w:val="none" w:sz="0" w:space="0" w:color="auto"/>
        <w:left w:val="none" w:sz="0" w:space="0" w:color="auto"/>
        <w:bottom w:val="none" w:sz="0" w:space="0" w:color="auto"/>
        <w:right w:val="none" w:sz="0" w:space="0" w:color="auto"/>
      </w:divBdr>
    </w:div>
    <w:div w:id="932670655">
      <w:bodyDiv w:val="1"/>
      <w:marLeft w:val="0"/>
      <w:marRight w:val="0"/>
      <w:marTop w:val="0"/>
      <w:marBottom w:val="0"/>
      <w:divBdr>
        <w:top w:val="none" w:sz="0" w:space="0" w:color="auto"/>
        <w:left w:val="none" w:sz="0" w:space="0" w:color="auto"/>
        <w:bottom w:val="none" w:sz="0" w:space="0" w:color="auto"/>
        <w:right w:val="none" w:sz="0" w:space="0" w:color="auto"/>
      </w:divBdr>
    </w:div>
    <w:div w:id="934366280">
      <w:bodyDiv w:val="1"/>
      <w:marLeft w:val="0"/>
      <w:marRight w:val="0"/>
      <w:marTop w:val="0"/>
      <w:marBottom w:val="0"/>
      <w:divBdr>
        <w:top w:val="none" w:sz="0" w:space="0" w:color="auto"/>
        <w:left w:val="none" w:sz="0" w:space="0" w:color="auto"/>
        <w:bottom w:val="none" w:sz="0" w:space="0" w:color="auto"/>
        <w:right w:val="none" w:sz="0" w:space="0" w:color="auto"/>
      </w:divBdr>
    </w:div>
    <w:div w:id="934627564">
      <w:bodyDiv w:val="1"/>
      <w:marLeft w:val="0"/>
      <w:marRight w:val="0"/>
      <w:marTop w:val="0"/>
      <w:marBottom w:val="0"/>
      <w:divBdr>
        <w:top w:val="none" w:sz="0" w:space="0" w:color="auto"/>
        <w:left w:val="none" w:sz="0" w:space="0" w:color="auto"/>
        <w:bottom w:val="none" w:sz="0" w:space="0" w:color="auto"/>
        <w:right w:val="none" w:sz="0" w:space="0" w:color="auto"/>
      </w:divBdr>
    </w:div>
    <w:div w:id="940070395">
      <w:bodyDiv w:val="1"/>
      <w:marLeft w:val="0"/>
      <w:marRight w:val="0"/>
      <w:marTop w:val="0"/>
      <w:marBottom w:val="0"/>
      <w:divBdr>
        <w:top w:val="none" w:sz="0" w:space="0" w:color="auto"/>
        <w:left w:val="none" w:sz="0" w:space="0" w:color="auto"/>
        <w:bottom w:val="none" w:sz="0" w:space="0" w:color="auto"/>
        <w:right w:val="none" w:sz="0" w:space="0" w:color="auto"/>
      </w:divBdr>
    </w:div>
    <w:div w:id="940770041">
      <w:bodyDiv w:val="1"/>
      <w:marLeft w:val="0"/>
      <w:marRight w:val="0"/>
      <w:marTop w:val="0"/>
      <w:marBottom w:val="0"/>
      <w:divBdr>
        <w:top w:val="none" w:sz="0" w:space="0" w:color="auto"/>
        <w:left w:val="none" w:sz="0" w:space="0" w:color="auto"/>
        <w:bottom w:val="none" w:sz="0" w:space="0" w:color="auto"/>
        <w:right w:val="none" w:sz="0" w:space="0" w:color="auto"/>
      </w:divBdr>
    </w:div>
    <w:div w:id="941768749">
      <w:bodyDiv w:val="1"/>
      <w:marLeft w:val="0"/>
      <w:marRight w:val="0"/>
      <w:marTop w:val="0"/>
      <w:marBottom w:val="0"/>
      <w:divBdr>
        <w:top w:val="none" w:sz="0" w:space="0" w:color="auto"/>
        <w:left w:val="none" w:sz="0" w:space="0" w:color="auto"/>
        <w:bottom w:val="none" w:sz="0" w:space="0" w:color="auto"/>
        <w:right w:val="none" w:sz="0" w:space="0" w:color="auto"/>
      </w:divBdr>
    </w:div>
    <w:div w:id="941884407">
      <w:bodyDiv w:val="1"/>
      <w:marLeft w:val="0"/>
      <w:marRight w:val="0"/>
      <w:marTop w:val="0"/>
      <w:marBottom w:val="0"/>
      <w:divBdr>
        <w:top w:val="none" w:sz="0" w:space="0" w:color="auto"/>
        <w:left w:val="none" w:sz="0" w:space="0" w:color="auto"/>
        <w:bottom w:val="none" w:sz="0" w:space="0" w:color="auto"/>
        <w:right w:val="none" w:sz="0" w:space="0" w:color="auto"/>
      </w:divBdr>
    </w:div>
    <w:div w:id="945045150">
      <w:bodyDiv w:val="1"/>
      <w:marLeft w:val="0"/>
      <w:marRight w:val="0"/>
      <w:marTop w:val="0"/>
      <w:marBottom w:val="0"/>
      <w:divBdr>
        <w:top w:val="none" w:sz="0" w:space="0" w:color="auto"/>
        <w:left w:val="none" w:sz="0" w:space="0" w:color="auto"/>
        <w:bottom w:val="none" w:sz="0" w:space="0" w:color="auto"/>
        <w:right w:val="none" w:sz="0" w:space="0" w:color="auto"/>
      </w:divBdr>
    </w:div>
    <w:div w:id="955672279">
      <w:bodyDiv w:val="1"/>
      <w:marLeft w:val="0"/>
      <w:marRight w:val="0"/>
      <w:marTop w:val="0"/>
      <w:marBottom w:val="0"/>
      <w:divBdr>
        <w:top w:val="none" w:sz="0" w:space="0" w:color="auto"/>
        <w:left w:val="none" w:sz="0" w:space="0" w:color="auto"/>
        <w:bottom w:val="none" w:sz="0" w:space="0" w:color="auto"/>
        <w:right w:val="none" w:sz="0" w:space="0" w:color="auto"/>
      </w:divBdr>
    </w:div>
    <w:div w:id="957948210">
      <w:bodyDiv w:val="1"/>
      <w:marLeft w:val="0"/>
      <w:marRight w:val="0"/>
      <w:marTop w:val="0"/>
      <w:marBottom w:val="0"/>
      <w:divBdr>
        <w:top w:val="none" w:sz="0" w:space="0" w:color="auto"/>
        <w:left w:val="none" w:sz="0" w:space="0" w:color="auto"/>
        <w:bottom w:val="none" w:sz="0" w:space="0" w:color="auto"/>
        <w:right w:val="none" w:sz="0" w:space="0" w:color="auto"/>
      </w:divBdr>
    </w:div>
    <w:div w:id="961226256">
      <w:bodyDiv w:val="1"/>
      <w:marLeft w:val="0"/>
      <w:marRight w:val="0"/>
      <w:marTop w:val="0"/>
      <w:marBottom w:val="0"/>
      <w:divBdr>
        <w:top w:val="none" w:sz="0" w:space="0" w:color="auto"/>
        <w:left w:val="none" w:sz="0" w:space="0" w:color="auto"/>
        <w:bottom w:val="none" w:sz="0" w:space="0" w:color="auto"/>
        <w:right w:val="none" w:sz="0" w:space="0" w:color="auto"/>
      </w:divBdr>
    </w:div>
    <w:div w:id="961544536">
      <w:bodyDiv w:val="1"/>
      <w:marLeft w:val="0"/>
      <w:marRight w:val="0"/>
      <w:marTop w:val="0"/>
      <w:marBottom w:val="0"/>
      <w:divBdr>
        <w:top w:val="none" w:sz="0" w:space="0" w:color="auto"/>
        <w:left w:val="none" w:sz="0" w:space="0" w:color="auto"/>
        <w:bottom w:val="none" w:sz="0" w:space="0" w:color="auto"/>
        <w:right w:val="none" w:sz="0" w:space="0" w:color="auto"/>
      </w:divBdr>
    </w:div>
    <w:div w:id="963925122">
      <w:bodyDiv w:val="1"/>
      <w:marLeft w:val="0"/>
      <w:marRight w:val="0"/>
      <w:marTop w:val="0"/>
      <w:marBottom w:val="0"/>
      <w:divBdr>
        <w:top w:val="none" w:sz="0" w:space="0" w:color="auto"/>
        <w:left w:val="none" w:sz="0" w:space="0" w:color="auto"/>
        <w:bottom w:val="none" w:sz="0" w:space="0" w:color="auto"/>
        <w:right w:val="none" w:sz="0" w:space="0" w:color="auto"/>
      </w:divBdr>
    </w:div>
    <w:div w:id="964192735">
      <w:bodyDiv w:val="1"/>
      <w:marLeft w:val="0"/>
      <w:marRight w:val="0"/>
      <w:marTop w:val="0"/>
      <w:marBottom w:val="0"/>
      <w:divBdr>
        <w:top w:val="none" w:sz="0" w:space="0" w:color="auto"/>
        <w:left w:val="none" w:sz="0" w:space="0" w:color="auto"/>
        <w:bottom w:val="none" w:sz="0" w:space="0" w:color="auto"/>
        <w:right w:val="none" w:sz="0" w:space="0" w:color="auto"/>
      </w:divBdr>
    </w:div>
    <w:div w:id="964773136">
      <w:bodyDiv w:val="1"/>
      <w:marLeft w:val="0"/>
      <w:marRight w:val="0"/>
      <w:marTop w:val="0"/>
      <w:marBottom w:val="0"/>
      <w:divBdr>
        <w:top w:val="none" w:sz="0" w:space="0" w:color="auto"/>
        <w:left w:val="none" w:sz="0" w:space="0" w:color="auto"/>
        <w:bottom w:val="none" w:sz="0" w:space="0" w:color="auto"/>
        <w:right w:val="none" w:sz="0" w:space="0" w:color="auto"/>
      </w:divBdr>
    </w:div>
    <w:div w:id="968440501">
      <w:bodyDiv w:val="1"/>
      <w:marLeft w:val="0"/>
      <w:marRight w:val="0"/>
      <w:marTop w:val="0"/>
      <w:marBottom w:val="0"/>
      <w:divBdr>
        <w:top w:val="none" w:sz="0" w:space="0" w:color="auto"/>
        <w:left w:val="none" w:sz="0" w:space="0" w:color="auto"/>
        <w:bottom w:val="none" w:sz="0" w:space="0" w:color="auto"/>
        <w:right w:val="none" w:sz="0" w:space="0" w:color="auto"/>
      </w:divBdr>
    </w:div>
    <w:div w:id="971252791">
      <w:bodyDiv w:val="1"/>
      <w:marLeft w:val="0"/>
      <w:marRight w:val="0"/>
      <w:marTop w:val="0"/>
      <w:marBottom w:val="0"/>
      <w:divBdr>
        <w:top w:val="none" w:sz="0" w:space="0" w:color="auto"/>
        <w:left w:val="none" w:sz="0" w:space="0" w:color="auto"/>
        <w:bottom w:val="none" w:sz="0" w:space="0" w:color="auto"/>
        <w:right w:val="none" w:sz="0" w:space="0" w:color="auto"/>
      </w:divBdr>
    </w:div>
    <w:div w:id="972950661">
      <w:bodyDiv w:val="1"/>
      <w:marLeft w:val="0"/>
      <w:marRight w:val="0"/>
      <w:marTop w:val="0"/>
      <w:marBottom w:val="0"/>
      <w:divBdr>
        <w:top w:val="none" w:sz="0" w:space="0" w:color="auto"/>
        <w:left w:val="none" w:sz="0" w:space="0" w:color="auto"/>
        <w:bottom w:val="none" w:sz="0" w:space="0" w:color="auto"/>
        <w:right w:val="none" w:sz="0" w:space="0" w:color="auto"/>
      </w:divBdr>
    </w:div>
    <w:div w:id="982002384">
      <w:bodyDiv w:val="1"/>
      <w:marLeft w:val="0"/>
      <w:marRight w:val="0"/>
      <w:marTop w:val="0"/>
      <w:marBottom w:val="0"/>
      <w:divBdr>
        <w:top w:val="none" w:sz="0" w:space="0" w:color="auto"/>
        <w:left w:val="none" w:sz="0" w:space="0" w:color="auto"/>
        <w:bottom w:val="none" w:sz="0" w:space="0" w:color="auto"/>
        <w:right w:val="none" w:sz="0" w:space="0" w:color="auto"/>
      </w:divBdr>
    </w:div>
    <w:div w:id="985358347">
      <w:bodyDiv w:val="1"/>
      <w:marLeft w:val="0"/>
      <w:marRight w:val="0"/>
      <w:marTop w:val="0"/>
      <w:marBottom w:val="0"/>
      <w:divBdr>
        <w:top w:val="none" w:sz="0" w:space="0" w:color="auto"/>
        <w:left w:val="none" w:sz="0" w:space="0" w:color="auto"/>
        <w:bottom w:val="none" w:sz="0" w:space="0" w:color="auto"/>
        <w:right w:val="none" w:sz="0" w:space="0" w:color="auto"/>
      </w:divBdr>
    </w:div>
    <w:div w:id="986396478">
      <w:bodyDiv w:val="1"/>
      <w:marLeft w:val="0"/>
      <w:marRight w:val="0"/>
      <w:marTop w:val="0"/>
      <w:marBottom w:val="0"/>
      <w:divBdr>
        <w:top w:val="none" w:sz="0" w:space="0" w:color="auto"/>
        <w:left w:val="none" w:sz="0" w:space="0" w:color="auto"/>
        <w:bottom w:val="none" w:sz="0" w:space="0" w:color="auto"/>
        <w:right w:val="none" w:sz="0" w:space="0" w:color="auto"/>
      </w:divBdr>
    </w:div>
    <w:div w:id="989208085">
      <w:bodyDiv w:val="1"/>
      <w:marLeft w:val="0"/>
      <w:marRight w:val="0"/>
      <w:marTop w:val="0"/>
      <w:marBottom w:val="0"/>
      <w:divBdr>
        <w:top w:val="none" w:sz="0" w:space="0" w:color="auto"/>
        <w:left w:val="none" w:sz="0" w:space="0" w:color="auto"/>
        <w:bottom w:val="none" w:sz="0" w:space="0" w:color="auto"/>
        <w:right w:val="none" w:sz="0" w:space="0" w:color="auto"/>
      </w:divBdr>
    </w:div>
    <w:div w:id="994186094">
      <w:bodyDiv w:val="1"/>
      <w:marLeft w:val="0"/>
      <w:marRight w:val="0"/>
      <w:marTop w:val="0"/>
      <w:marBottom w:val="0"/>
      <w:divBdr>
        <w:top w:val="none" w:sz="0" w:space="0" w:color="auto"/>
        <w:left w:val="none" w:sz="0" w:space="0" w:color="auto"/>
        <w:bottom w:val="none" w:sz="0" w:space="0" w:color="auto"/>
        <w:right w:val="none" w:sz="0" w:space="0" w:color="auto"/>
      </w:divBdr>
    </w:div>
    <w:div w:id="998079508">
      <w:bodyDiv w:val="1"/>
      <w:marLeft w:val="0"/>
      <w:marRight w:val="0"/>
      <w:marTop w:val="0"/>
      <w:marBottom w:val="0"/>
      <w:divBdr>
        <w:top w:val="none" w:sz="0" w:space="0" w:color="auto"/>
        <w:left w:val="none" w:sz="0" w:space="0" w:color="auto"/>
        <w:bottom w:val="none" w:sz="0" w:space="0" w:color="auto"/>
        <w:right w:val="none" w:sz="0" w:space="0" w:color="auto"/>
      </w:divBdr>
    </w:div>
    <w:div w:id="1002002606">
      <w:bodyDiv w:val="1"/>
      <w:marLeft w:val="0"/>
      <w:marRight w:val="0"/>
      <w:marTop w:val="0"/>
      <w:marBottom w:val="0"/>
      <w:divBdr>
        <w:top w:val="none" w:sz="0" w:space="0" w:color="auto"/>
        <w:left w:val="none" w:sz="0" w:space="0" w:color="auto"/>
        <w:bottom w:val="none" w:sz="0" w:space="0" w:color="auto"/>
        <w:right w:val="none" w:sz="0" w:space="0" w:color="auto"/>
      </w:divBdr>
    </w:div>
    <w:div w:id="1002590590">
      <w:bodyDiv w:val="1"/>
      <w:marLeft w:val="0"/>
      <w:marRight w:val="0"/>
      <w:marTop w:val="0"/>
      <w:marBottom w:val="0"/>
      <w:divBdr>
        <w:top w:val="none" w:sz="0" w:space="0" w:color="auto"/>
        <w:left w:val="none" w:sz="0" w:space="0" w:color="auto"/>
        <w:bottom w:val="none" w:sz="0" w:space="0" w:color="auto"/>
        <w:right w:val="none" w:sz="0" w:space="0" w:color="auto"/>
      </w:divBdr>
    </w:div>
    <w:div w:id="1003359072">
      <w:bodyDiv w:val="1"/>
      <w:marLeft w:val="0"/>
      <w:marRight w:val="0"/>
      <w:marTop w:val="0"/>
      <w:marBottom w:val="0"/>
      <w:divBdr>
        <w:top w:val="none" w:sz="0" w:space="0" w:color="auto"/>
        <w:left w:val="none" w:sz="0" w:space="0" w:color="auto"/>
        <w:bottom w:val="none" w:sz="0" w:space="0" w:color="auto"/>
        <w:right w:val="none" w:sz="0" w:space="0" w:color="auto"/>
      </w:divBdr>
    </w:div>
    <w:div w:id="1007444255">
      <w:bodyDiv w:val="1"/>
      <w:marLeft w:val="0"/>
      <w:marRight w:val="0"/>
      <w:marTop w:val="0"/>
      <w:marBottom w:val="0"/>
      <w:divBdr>
        <w:top w:val="none" w:sz="0" w:space="0" w:color="auto"/>
        <w:left w:val="none" w:sz="0" w:space="0" w:color="auto"/>
        <w:bottom w:val="none" w:sz="0" w:space="0" w:color="auto"/>
        <w:right w:val="none" w:sz="0" w:space="0" w:color="auto"/>
      </w:divBdr>
    </w:div>
    <w:div w:id="1009596821">
      <w:bodyDiv w:val="1"/>
      <w:marLeft w:val="0"/>
      <w:marRight w:val="0"/>
      <w:marTop w:val="0"/>
      <w:marBottom w:val="0"/>
      <w:divBdr>
        <w:top w:val="none" w:sz="0" w:space="0" w:color="auto"/>
        <w:left w:val="none" w:sz="0" w:space="0" w:color="auto"/>
        <w:bottom w:val="none" w:sz="0" w:space="0" w:color="auto"/>
        <w:right w:val="none" w:sz="0" w:space="0" w:color="auto"/>
      </w:divBdr>
    </w:div>
    <w:div w:id="1010521736">
      <w:bodyDiv w:val="1"/>
      <w:marLeft w:val="0"/>
      <w:marRight w:val="0"/>
      <w:marTop w:val="0"/>
      <w:marBottom w:val="0"/>
      <w:divBdr>
        <w:top w:val="none" w:sz="0" w:space="0" w:color="auto"/>
        <w:left w:val="none" w:sz="0" w:space="0" w:color="auto"/>
        <w:bottom w:val="none" w:sz="0" w:space="0" w:color="auto"/>
        <w:right w:val="none" w:sz="0" w:space="0" w:color="auto"/>
      </w:divBdr>
    </w:div>
    <w:div w:id="1013259922">
      <w:bodyDiv w:val="1"/>
      <w:marLeft w:val="0"/>
      <w:marRight w:val="0"/>
      <w:marTop w:val="0"/>
      <w:marBottom w:val="0"/>
      <w:divBdr>
        <w:top w:val="none" w:sz="0" w:space="0" w:color="auto"/>
        <w:left w:val="none" w:sz="0" w:space="0" w:color="auto"/>
        <w:bottom w:val="none" w:sz="0" w:space="0" w:color="auto"/>
        <w:right w:val="none" w:sz="0" w:space="0" w:color="auto"/>
      </w:divBdr>
    </w:div>
    <w:div w:id="1014264800">
      <w:bodyDiv w:val="1"/>
      <w:marLeft w:val="0"/>
      <w:marRight w:val="0"/>
      <w:marTop w:val="0"/>
      <w:marBottom w:val="0"/>
      <w:divBdr>
        <w:top w:val="none" w:sz="0" w:space="0" w:color="auto"/>
        <w:left w:val="none" w:sz="0" w:space="0" w:color="auto"/>
        <w:bottom w:val="none" w:sz="0" w:space="0" w:color="auto"/>
        <w:right w:val="none" w:sz="0" w:space="0" w:color="auto"/>
      </w:divBdr>
    </w:div>
    <w:div w:id="1029842232">
      <w:bodyDiv w:val="1"/>
      <w:marLeft w:val="0"/>
      <w:marRight w:val="0"/>
      <w:marTop w:val="0"/>
      <w:marBottom w:val="0"/>
      <w:divBdr>
        <w:top w:val="none" w:sz="0" w:space="0" w:color="auto"/>
        <w:left w:val="none" w:sz="0" w:space="0" w:color="auto"/>
        <w:bottom w:val="none" w:sz="0" w:space="0" w:color="auto"/>
        <w:right w:val="none" w:sz="0" w:space="0" w:color="auto"/>
      </w:divBdr>
    </w:div>
    <w:div w:id="1032610308">
      <w:bodyDiv w:val="1"/>
      <w:marLeft w:val="0"/>
      <w:marRight w:val="0"/>
      <w:marTop w:val="0"/>
      <w:marBottom w:val="0"/>
      <w:divBdr>
        <w:top w:val="none" w:sz="0" w:space="0" w:color="auto"/>
        <w:left w:val="none" w:sz="0" w:space="0" w:color="auto"/>
        <w:bottom w:val="none" w:sz="0" w:space="0" w:color="auto"/>
        <w:right w:val="none" w:sz="0" w:space="0" w:color="auto"/>
      </w:divBdr>
    </w:div>
    <w:div w:id="1037581508">
      <w:bodyDiv w:val="1"/>
      <w:marLeft w:val="0"/>
      <w:marRight w:val="0"/>
      <w:marTop w:val="0"/>
      <w:marBottom w:val="0"/>
      <w:divBdr>
        <w:top w:val="none" w:sz="0" w:space="0" w:color="auto"/>
        <w:left w:val="none" w:sz="0" w:space="0" w:color="auto"/>
        <w:bottom w:val="none" w:sz="0" w:space="0" w:color="auto"/>
        <w:right w:val="none" w:sz="0" w:space="0" w:color="auto"/>
      </w:divBdr>
    </w:div>
    <w:div w:id="1037899662">
      <w:bodyDiv w:val="1"/>
      <w:marLeft w:val="0"/>
      <w:marRight w:val="0"/>
      <w:marTop w:val="0"/>
      <w:marBottom w:val="0"/>
      <w:divBdr>
        <w:top w:val="none" w:sz="0" w:space="0" w:color="auto"/>
        <w:left w:val="none" w:sz="0" w:space="0" w:color="auto"/>
        <w:bottom w:val="none" w:sz="0" w:space="0" w:color="auto"/>
        <w:right w:val="none" w:sz="0" w:space="0" w:color="auto"/>
      </w:divBdr>
    </w:div>
    <w:div w:id="1041369209">
      <w:bodyDiv w:val="1"/>
      <w:marLeft w:val="0"/>
      <w:marRight w:val="0"/>
      <w:marTop w:val="0"/>
      <w:marBottom w:val="0"/>
      <w:divBdr>
        <w:top w:val="none" w:sz="0" w:space="0" w:color="auto"/>
        <w:left w:val="none" w:sz="0" w:space="0" w:color="auto"/>
        <w:bottom w:val="none" w:sz="0" w:space="0" w:color="auto"/>
        <w:right w:val="none" w:sz="0" w:space="0" w:color="auto"/>
      </w:divBdr>
    </w:div>
    <w:div w:id="1041439043">
      <w:bodyDiv w:val="1"/>
      <w:marLeft w:val="0"/>
      <w:marRight w:val="0"/>
      <w:marTop w:val="0"/>
      <w:marBottom w:val="0"/>
      <w:divBdr>
        <w:top w:val="none" w:sz="0" w:space="0" w:color="auto"/>
        <w:left w:val="none" w:sz="0" w:space="0" w:color="auto"/>
        <w:bottom w:val="none" w:sz="0" w:space="0" w:color="auto"/>
        <w:right w:val="none" w:sz="0" w:space="0" w:color="auto"/>
      </w:divBdr>
    </w:div>
    <w:div w:id="1043940066">
      <w:bodyDiv w:val="1"/>
      <w:marLeft w:val="0"/>
      <w:marRight w:val="0"/>
      <w:marTop w:val="0"/>
      <w:marBottom w:val="0"/>
      <w:divBdr>
        <w:top w:val="none" w:sz="0" w:space="0" w:color="auto"/>
        <w:left w:val="none" w:sz="0" w:space="0" w:color="auto"/>
        <w:bottom w:val="none" w:sz="0" w:space="0" w:color="auto"/>
        <w:right w:val="none" w:sz="0" w:space="0" w:color="auto"/>
      </w:divBdr>
    </w:div>
    <w:div w:id="1046103621">
      <w:bodyDiv w:val="1"/>
      <w:marLeft w:val="0"/>
      <w:marRight w:val="0"/>
      <w:marTop w:val="0"/>
      <w:marBottom w:val="0"/>
      <w:divBdr>
        <w:top w:val="none" w:sz="0" w:space="0" w:color="auto"/>
        <w:left w:val="none" w:sz="0" w:space="0" w:color="auto"/>
        <w:bottom w:val="none" w:sz="0" w:space="0" w:color="auto"/>
        <w:right w:val="none" w:sz="0" w:space="0" w:color="auto"/>
      </w:divBdr>
    </w:div>
    <w:div w:id="1047795538">
      <w:bodyDiv w:val="1"/>
      <w:marLeft w:val="0"/>
      <w:marRight w:val="0"/>
      <w:marTop w:val="0"/>
      <w:marBottom w:val="0"/>
      <w:divBdr>
        <w:top w:val="none" w:sz="0" w:space="0" w:color="auto"/>
        <w:left w:val="none" w:sz="0" w:space="0" w:color="auto"/>
        <w:bottom w:val="none" w:sz="0" w:space="0" w:color="auto"/>
        <w:right w:val="none" w:sz="0" w:space="0" w:color="auto"/>
      </w:divBdr>
    </w:div>
    <w:div w:id="1053238756">
      <w:bodyDiv w:val="1"/>
      <w:marLeft w:val="0"/>
      <w:marRight w:val="0"/>
      <w:marTop w:val="0"/>
      <w:marBottom w:val="0"/>
      <w:divBdr>
        <w:top w:val="none" w:sz="0" w:space="0" w:color="auto"/>
        <w:left w:val="none" w:sz="0" w:space="0" w:color="auto"/>
        <w:bottom w:val="none" w:sz="0" w:space="0" w:color="auto"/>
        <w:right w:val="none" w:sz="0" w:space="0" w:color="auto"/>
      </w:divBdr>
    </w:div>
    <w:div w:id="1054544159">
      <w:bodyDiv w:val="1"/>
      <w:marLeft w:val="0"/>
      <w:marRight w:val="0"/>
      <w:marTop w:val="0"/>
      <w:marBottom w:val="0"/>
      <w:divBdr>
        <w:top w:val="none" w:sz="0" w:space="0" w:color="auto"/>
        <w:left w:val="none" w:sz="0" w:space="0" w:color="auto"/>
        <w:bottom w:val="none" w:sz="0" w:space="0" w:color="auto"/>
        <w:right w:val="none" w:sz="0" w:space="0" w:color="auto"/>
      </w:divBdr>
    </w:div>
    <w:div w:id="1054741319">
      <w:bodyDiv w:val="1"/>
      <w:marLeft w:val="0"/>
      <w:marRight w:val="0"/>
      <w:marTop w:val="0"/>
      <w:marBottom w:val="0"/>
      <w:divBdr>
        <w:top w:val="none" w:sz="0" w:space="0" w:color="auto"/>
        <w:left w:val="none" w:sz="0" w:space="0" w:color="auto"/>
        <w:bottom w:val="none" w:sz="0" w:space="0" w:color="auto"/>
        <w:right w:val="none" w:sz="0" w:space="0" w:color="auto"/>
      </w:divBdr>
    </w:div>
    <w:div w:id="1057821005">
      <w:bodyDiv w:val="1"/>
      <w:marLeft w:val="0"/>
      <w:marRight w:val="0"/>
      <w:marTop w:val="0"/>
      <w:marBottom w:val="0"/>
      <w:divBdr>
        <w:top w:val="none" w:sz="0" w:space="0" w:color="auto"/>
        <w:left w:val="none" w:sz="0" w:space="0" w:color="auto"/>
        <w:bottom w:val="none" w:sz="0" w:space="0" w:color="auto"/>
        <w:right w:val="none" w:sz="0" w:space="0" w:color="auto"/>
      </w:divBdr>
    </w:div>
    <w:div w:id="1058044919">
      <w:bodyDiv w:val="1"/>
      <w:marLeft w:val="0"/>
      <w:marRight w:val="0"/>
      <w:marTop w:val="0"/>
      <w:marBottom w:val="0"/>
      <w:divBdr>
        <w:top w:val="none" w:sz="0" w:space="0" w:color="auto"/>
        <w:left w:val="none" w:sz="0" w:space="0" w:color="auto"/>
        <w:bottom w:val="none" w:sz="0" w:space="0" w:color="auto"/>
        <w:right w:val="none" w:sz="0" w:space="0" w:color="auto"/>
      </w:divBdr>
    </w:div>
    <w:div w:id="1058825815">
      <w:bodyDiv w:val="1"/>
      <w:marLeft w:val="0"/>
      <w:marRight w:val="0"/>
      <w:marTop w:val="0"/>
      <w:marBottom w:val="0"/>
      <w:divBdr>
        <w:top w:val="none" w:sz="0" w:space="0" w:color="auto"/>
        <w:left w:val="none" w:sz="0" w:space="0" w:color="auto"/>
        <w:bottom w:val="none" w:sz="0" w:space="0" w:color="auto"/>
        <w:right w:val="none" w:sz="0" w:space="0" w:color="auto"/>
      </w:divBdr>
    </w:div>
    <w:div w:id="1067647303">
      <w:bodyDiv w:val="1"/>
      <w:marLeft w:val="0"/>
      <w:marRight w:val="0"/>
      <w:marTop w:val="0"/>
      <w:marBottom w:val="0"/>
      <w:divBdr>
        <w:top w:val="none" w:sz="0" w:space="0" w:color="auto"/>
        <w:left w:val="none" w:sz="0" w:space="0" w:color="auto"/>
        <w:bottom w:val="none" w:sz="0" w:space="0" w:color="auto"/>
        <w:right w:val="none" w:sz="0" w:space="0" w:color="auto"/>
      </w:divBdr>
    </w:div>
    <w:div w:id="1071654250">
      <w:bodyDiv w:val="1"/>
      <w:marLeft w:val="0"/>
      <w:marRight w:val="0"/>
      <w:marTop w:val="0"/>
      <w:marBottom w:val="0"/>
      <w:divBdr>
        <w:top w:val="none" w:sz="0" w:space="0" w:color="auto"/>
        <w:left w:val="none" w:sz="0" w:space="0" w:color="auto"/>
        <w:bottom w:val="none" w:sz="0" w:space="0" w:color="auto"/>
        <w:right w:val="none" w:sz="0" w:space="0" w:color="auto"/>
      </w:divBdr>
    </w:div>
    <w:div w:id="1078556634">
      <w:bodyDiv w:val="1"/>
      <w:marLeft w:val="0"/>
      <w:marRight w:val="0"/>
      <w:marTop w:val="0"/>
      <w:marBottom w:val="0"/>
      <w:divBdr>
        <w:top w:val="none" w:sz="0" w:space="0" w:color="auto"/>
        <w:left w:val="none" w:sz="0" w:space="0" w:color="auto"/>
        <w:bottom w:val="none" w:sz="0" w:space="0" w:color="auto"/>
        <w:right w:val="none" w:sz="0" w:space="0" w:color="auto"/>
      </w:divBdr>
    </w:div>
    <w:div w:id="1080253070">
      <w:bodyDiv w:val="1"/>
      <w:marLeft w:val="0"/>
      <w:marRight w:val="0"/>
      <w:marTop w:val="0"/>
      <w:marBottom w:val="0"/>
      <w:divBdr>
        <w:top w:val="none" w:sz="0" w:space="0" w:color="auto"/>
        <w:left w:val="none" w:sz="0" w:space="0" w:color="auto"/>
        <w:bottom w:val="none" w:sz="0" w:space="0" w:color="auto"/>
        <w:right w:val="none" w:sz="0" w:space="0" w:color="auto"/>
      </w:divBdr>
    </w:div>
    <w:div w:id="1084646906">
      <w:bodyDiv w:val="1"/>
      <w:marLeft w:val="0"/>
      <w:marRight w:val="0"/>
      <w:marTop w:val="0"/>
      <w:marBottom w:val="0"/>
      <w:divBdr>
        <w:top w:val="none" w:sz="0" w:space="0" w:color="auto"/>
        <w:left w:val="none" w:sz="0" w:space="0" w:color="auto"/>
        <w:bottom w:val="none" w:sz="0" w:space="0" w:color="auto"/>
        <w:right w:val="none" w:sz="0" w:space="0" w:color="auto"/>
      </w:divBdr>
    </w:div>
    <w:div w:id="1085342078">
      <w:bodyDiv w:val="1"/>
      <w:marLeft w:val="0"/>
      <w:marRight w:val="0"/>
      <w:marTop w:val="0"/>
      <w:marBottom w:val="0"/>
      <w:divBdr>
        <w:top w:val="none" w:sz="0" w:space="0" w:color="auto"/>
        <w:left w:val="none" w:sz="0" w:space="0" w:color="auto"/>
        <w:bottom w:val="none" w:sz="0" w:space="0" w:color="auto"/>
        <w:right w:val="none" w:sz="0" w:space="0" w:color="auto"/>
      </w:divBdr>
    </w:div>
    <w:div w:id="1085419201">
      <w:bodyDiv w:val="1"/>
      <w:marLeft w:val="0"/>
      <w:marRight w:val="0"/>
      <w:marTop w:val="0"/>
      <w:marBottom w:val="0"/>
      <w:divBdr>
        <w:top w:val="none" w:sz="0" w:space="0" w:color="auto"/>
        <w:left w:val="none" w:sz="0" w:space="0" w:color="auto"/>
        <w:bottom w:val="none" w:sz="0" w:space="0" w:color="auto"/>
        <w:right w:val="none" w:sz="0" w:space="0" w:color="auto"/>
      </w:divBdr>
    </w:div>
    <w:div w:id="1085614507">
      <w:bodyDiv w:val="1"/>
      <w:marLeft w:val="0"/>
      <w:marRight w:val="0"/>
      <w:marTop w:val="0"/>
      <w:marBottom w:val="0"/>
      <w:divBdr>
        <w:top w:val="none" w:sz="0" w:space="0" w:color="auto"/>
        <w:left w:val="none" w:sz="0" w:space="0" w:color="auto"/>
        <w:bottom w:val="none" w:sz="0" w:space="0" w:color="auto"/>
        <w:right w:val="none" w:sz="0" w:space="0" w:color="auto"/>
      </w:divBdr>
    </w:div>
    <w:div w:id="1087847063">
      <w:bodyDiv w:val="1"/>
      <w:marLeft w:val="0"/>
      <w:marRight w:val="0"/>
      <w:marTop w:val="0"/>
      <w:marBottom w:val="0"/>
      <w:divBdr>
        <w:top w:val="none" w:sz="0" w:space="0" w:color="auto"/>
        <w:left w:val="none" w:sz="0" w:space="0" w:color="auto"/>
        <w:bottom w:val="none" w:sz="0" w:space="0" w:color="auto"/>
        <w:right w:val="none" w:sz="0" w:space="0" w:color="auto"/>
      </w:divBdr>
    </w:div>
    <w:div w:id="1092699382">
      <w:bodyDiv w:val="1"/>
      <w:marLeft w:val="0"/>
      <w:marRight w:val="0"/>
      <w:marTop w:val="0"/>
      <w:marBottom w:val="0"/>
      <w:divBdr>
        <w:top w:val="none" w:sz="0" w:space="0" w:color="auto"/>
        <w:left w:val="none" w:sz="0" w:space="0" w:color="auto"/>
        <w:bottom w:val="none" w:sz="0" w:space="0" w:color="auto"/>
        <w:right w:val="none" w:sz="0" w:space="0" w:color="auto"/>
      </w:divBdr>
    </w:div>
    <w:div w:id="1096901346">
      <w:bodyDiv w:val="1"/>
      <w:marLeft w:val="0"/>
      <w:marRight w:val="0"/>
      <w:marTop w:val="0"/>
      <w:marBottom w:val="0"/>
      <w:divBdr>
        <w:top w:val="none" w:sz="0" w:space="0" w:color="auto"/>
        <w:left w:val="none" w:sz="0" w:space="0" w:color="auto"/>
        <w:bottom w:val="none" w:sz="0" w:space="0" w:color="auto"/>
        <w:right w:val="none" w:sz="0" w:space="0" w:color="auto"/>
      </w:divBdr>
    </w:div>
    <w:div w:id="1096904267">
      <w:bodyDiv w:val="1"/>
      <w:marLeft w:val="0"/>
      <w:marRight w:val="0"/>
      <w:marTop w:val="0"/>
      <w:marBottom w:val="0"/>
      <w:divBdr>
        <w:top w:val="none" w:sz="0" w:space="0" w:color="auto"/>
        <w:left w:val="none" w:sz="0" w:space="0" w:color="auto"/>
        <w:bottom w:val="none" w:sz="0" w:space="0" w:color="auto"/>
        <w:right w:val="none" w:sz="0" w:space="0" w:color="auto"/>
      </w:divBdr>
    </w:div>
    <w:div w:id="1100027616">
      <w:bodyDiv w:val="1"/>
      <w:marLeft w:val="0"/>
      <w:marRight w:val="0"/>
      <w:marTop w:val="0"/>
      <w:marBottom w:val="0"/>
      <w:divBdr>
        <w:top w:val="none" w:sz="0" w:space="0" w:color="auto"/>
        <w:left w:val="none" w:sz="0" w:space="0" w:color="auto"/>
        <w:bottom w:val="none" w:sz="0" w:space="0" w:color="auto"/>
        <w:right w:val="none" w:sz="0" w:space="0" w:color="auto"/>
      </w:divBdr>
    </w:div>
    <w:div w:id="1106773024">
      <w:bodyDiv w:val="1"/>
      <w:marLeft w:val="0"/>
      <w:marRight w:val="0"/>
      <w:marTop w:val="0"/>
      <w:marBottom w:val="0"/>
      <w:divBdr>
        <w:top w:val="none" w:sz="0" w:space="0" w:color="auto"/>
        <w:left w:val="none" w:sz="0" w:space="0" w:color="auto"/>
        <w:bottom w:val="none" w:sz="0" w:space="0" w:color="auto"/>
        <w:right w:val="none" w:sz="0" w:space="0" w:color="auto"/>
      </w:divBdr>
    </w:div>
    <w:div w:id="1107190480">
      <w:bodyDiv w:val="1"/>
      <w:marLeft w:val="0"/>
      <w:marRight w:val="0"/>
      <w:marTop w:val="0"/>
      <w:marBottom w:val="0"/>
      <w:divBdr>
        <w:top w:val="none" w:sz="0" w:space="0" w:color="auto"/>
        <w:left w:val="none" w:sz="0" w:space="0" w:color="auto"/>
        <w:bottom w:val="none" w:sz="0" w:space="0" w:color="auto"/>
        <w:right w:val="none" w:sz="0" w:space="0" w:color="auto"/>
      </w:divBdr>
    </w:div>
    <w:div w:id="1108086649">
      <w:bodyDiv w:val="1"/>
      <w:marLeft w:val="0"/>
      <w:marRight w:val="0"/>
      <w:marTop w:val="0"/>
      <w:marBottom w:val="0"/>
      <w:divBdr>
        <w:top w:val="none" w:sz="0" w:space="0" w:color="auto"/>
        <w:left w:val="none" w:sz="0" w:space="0" w:color="auto"/>
        <w:bottom w:val="none" w:sz="0" w:space="0" w:color="auto"/>
        <w:right w:val="none" w:sz="0" w:space="0" w:color="auto"/>
      </w:divBdr>
    </w:div>
    <w:div w:id="1108309228">
      <w:bodyDiv w:val="1"/>
      <w:marLeft w:val="0"/>
      <w:marRight w:val="0"/>
      <w:marTop w:val="0"/>
      <w:marBottom w:val="0"/>
      <w:divBdr>
        <w:top w:val="none" w:sz="0" w:space="0" w:color="auto"/>
        <w:left w:val="none" w:sz="0" w:space="0" w:color="auto"/>
        <w:bottom w:val="none" w:sz="0" w:space="0" w:color="auto"/>
        <w:right w:val="none" w:sz="0" w:space="0" w:color="auto"/>
      </w:divBdr>
    </w:div>
    <w:div w:id="1109084331">
      <w:bodyDiv w:val="1"/>
      <w:marLeft w:val="0"/>
      <w:marRight w:val="0"/>
      <w:marTop w:val="0"/>
      <w:marBottom w:val="0"/>
      <w:divBdr>
        <w:top w:val="none" w:sz="0" w:space="0" w:color="auto"/>
        <w:left w:val="none" w:sz="0" w:space="0" w:color="auto"/>
        <w:bottom w:val="none" w:sz="0" w:space="0" w:color="auto"/>
        <w:right w:val="none" w:sz="0" w:space="0" w:color="auto"/>
      </w:divBdr>
    </w:div>
    <w:div w:id="1112633349">
      <w:bodyDiv w:val="1"/>
      <w:marLeft w:val="0"/>
      <w:marRight w:val="0"/>
      <w:marTop w:val="0"/>
      <w:marBottom w:val="0"/>
      <w:divBdr>
        <w:top w:val="none" w:sz="0" w:space="0" w:color="auto"/>
        <w:left w:val="none" w:sz="0" w:space="0" w:color="auto"/>
        <w:bottom w:val="none" w:sz="0" w:space="0" w:color="auto"/>
        <w:right w:val="none" w:sz="0" w:space="0" w:color="auto"/>
      </w:divBdr>
    </w:div>
    <w:div w:id="1117068801">
      <w:bodyDiv w:val="1"/>
      <w:marLeft w:val="0"/>
      <w:marRight w:val="0"/>
      <w:marTop w:val="0"/>
      <w:marBottom w:val="0"/>
      <w:divBdr>
        <w:top w:val="none" w:sz="0" w:space="0" w:color="auto"/>
        <w:left w:val="none" w:sz="0" w:space="0" w:color="auto"/>
        <w:bottom w:val="none" w:sz="0" w:space="0" w:color="auto"/>
        <w:right w:val="none" w:sz="0" w:space="0" w:color="auto"/>
      </w:divBdr>
    </w:div>
    <w:div w:id="1117876121">
      <w:bodyDiv w:val="1"/>
      <w:marLeft w:val="0"/>
      <w:marRight w:val="0"/>
      <w:marTop w:val="0"/>
      <w:marBottom w:val="0"/>
      <w:divBdr>
        <w:top w:val="none" w:sz="0" w:space="0" w:color="auto"/>
        <w:left w:val="none" w:sz="0" w:space="0" w:color="auto"/>
        <w:bottom w:val="none" w:sz="0" w:space="0" w:color="auto"/>
        <w:right w:val="none" w:sz="0" w:space="0" w:color="auto"/>
      </w:divBdr>
    </w:div>
    <w:div w:id="1120143988">
      <w:bodyDiv w:val="1"/>
      <w:marLeft w:val="0"/>
      <w:marRight w:val="0"/>
      <w:marTop w:val="0"/>
      <w:marBottom w:val="0"/>
      <w:divBdr>
        <w:top w:val="none" w:sz="0" w:space="0" w:color="auto"/>
        <w:left w:val="none" w:sz="0" w:space="0" w:color="auto"/>
        <w:bottom w:val="none" w:sz="0" w:space="0" w:color="auto"/>
        <w:right w:val="none" w:sz="0" w:space="0" w:color="auto"/>
      </w:divBdr>
    </w:div>
    <w:div w:id="1120495687">
      <w:bodyDiv w:val="1"/>
      <w:marLeft w:val="0"/>
      <w:marRight w:val="0"/>
      <w:marTop w:val="0"/>
      <w:marBottom w:val="0"/>
      <w:divBdr>
        <w:top w:val="none" w:sz="0" w:space="0" w:color="auto"/>
        <w:left w:val="none" w:sz="0" w:space="0" w:color="auto"/>
        <w:bottom w:val="none" w:sz="0" w:space="0" w:color="auto"/>
        <w:right w:val="none" w:sz="0" w:space="0" w:color="auto"/>
      </w:divBdr>
    </w:div>
    <w:div w:id="1125081156">
      <w:bodyDiv w:val="1"/>
      <w:marLeft w:val="0"/>
      <w:marRight w:val="0"/>
      <w:marTop w:val="0"/>
      <w:marBottom w:val="0"/>
      <w:divBdr>
        <w:top w:val="none" w:sz="0" w:space="0" w:color="auto"/>
        <w:left w:val="none" w:sz="0" w:space="0" w:color="auto"/>
        <w:bottom w:val="none" w:sz="0" w:space="0" w:color="auto"/>
        <w:right w:val="none" w:sz="0" w:space="0" w:color="auto"/>
      </w:divBdr>
    </w:div>
    <w:div w:id="1126121845">
      <w:bodyDiv w:val="1"/>
      <w:marLeft w:val="0"/>
      <w:marRight w:val="0"/>
      <w:marTop w:val="0"/>
      <w:marBottom w:val="0"/>
      <w:divBdr>
        <w:top w:val="none" w:sz="0" w:space="0" w:color="auto"/>
        <w:left w:val="none" w:sz="0" w:space="0" w:color="auto"/>
        <w:bottom w:val="none" w:sz="0" w:space="0" w:color="auto"/>
        <w:right w:val="none" w:sz="0" w:space="0" w:color="auto"/>
      </w:divBdr>
    </w:div>
    <w:div w:id="1127311758">
      <w:bodyDiv w:val="1"/>
      <w:marLeft w:val="0"/>
      <w:marRight w:val="0"/>
      <w:marTop w:val="0"/>
      <w:marBottom w:val="0"/>
      <w:divBdr>
        <w:top w:val="none" w:sz="0" w:space="0" w:color="auto"/>
        <w:left w:val="none" w:sz="0" w:space="0" w:color="auto"/>
        <w:bottom w:val="none" w:sz="0" w:space="0" w:color="auto"/>
        <w:right w:val="none" w:sz="0" w:space="0" w:color="auto"/>
      </w:divBdr>
    </w:div>
    <w:div w:id="1127898226">
      <w:bodyDiv w:val="1"/>
      <w:marLeft w:val="0"/>
      <w:marRight w:val="0"/>
      <w:marTop w:val="0"/>
      <w:marBottom w:val="0"/>
      <w:divBdr>
        <w:top w:val="none" w:sz="0" w:space="0" w:color="auto"/>
        <w:left w:val="none" w:sz="0" w:space="0" w:color="auto"/>
        <w:bottom w:val="none" w:sz="0" w:space="0" w:color="auto"/>
        <w:right w:val="none" w:sz="0" w:space="0" w:color="auto"/>
      </w:divBdr>
    </w:div>
    <w:div w:id="1135368265">
      <w:bodyDiv w:val="1"/>
      <w:marLeft w:val="0"/>
      <w:marRight w:val="0"/>
      <w:marTop w:val="0"/>
      <w:marBottom w:val="0"/>
      <w:divBdr>
        <w:top w:val="none" w:sz="0" w:space="0" w:color="auto"/>
        <w:left w:val="none" w:sz="0" w:space="0" w:color="auto"/>
        <w:bottom w:val="none" w:sz="0" w:space="0" w:color="auto"/>
        <w:right w:val="none" w:sz="0" w:space="0" w:color="auto"/>
      </w:divBdr>
    </w:div>
    <w:div w:id="1136531153">
      <w:bodyDiv w:val="1"/>
      <w:marLeft w:val="0"/>
      <w:marRight w:val="0"/>
      <w:marTop w:val="0"/>
      <w:marBottom w:val="0"/>
      <w:divBdr>
        <w:top w:val="none" w:sz="0" w:space="0" w:color="auto"/>
        <w:left w:val="none" w:sz="0" w:space="0" w:color="auto"/>
        <w:bottom w:val="none" w:sz="0" w:space="0" w:color="auto"/>
        <w:right w:val="none" w:sz="0" w:space="0" w:color="auto"/>
      </w:divBdr>
    </w:div>
    <w:div w:id="1152015794">
      <w:bodyDiv w:val="1"/>
      <w:marLeft w:val="0"/>
      <w:marRight w:val="0"/>
      <w:marTop w:val="0"/>
      <w:marBottom w:val="0"/>
      <w:divBdr>
        <w:top w:val="none" w:sz="0" w:space="0" w:color="auto"/>
        <w:left w:val="none" w:sz="0" w:space="0" w:color="auto"/>
        <w:bottom w:val="none" w:sz="0" w:space="0" w:color="auto"/>
        <w:right w:val="none" w:sz="0" w:space="0" w:color="auto"/>
      </w:divBdr>
    </w:div>
    <w:div w:id="1159424742">
      <w:bodyDiv w:val="1"/>
      <w:marLeft w:val="0"/>
      <w:marRight w:val="0"/>
      <w:marTop w:val="0"/>
      <w:marBottom w:val="0"/>
      <w:divBdr>
        <w:top w:val="none" w:sz="0" w:space="0" w:color="auto"/>
        <w:left w:val="none" w:sz="0" w:space="0" w:color="auto"/>
        <w:bottom w:val="none" w:sz="0" w:space="0" w:color="auto"/>
        <w:right w:val="none" w:sz="0" w:space="0" w:color="auto"/>
      </w:divBdr>
    </w:div>
    <w:div w:id="1166555144">
      <w:bodyDiv w:val="1"/>
      <w:marLeft w:val="0"/>
      <w:marRight w:val="0"/>
      <w:marTop w:val="0"/>
      <w:marBottom w:val="0"/>
      <w:divBdr>
        <w:top w:val="none" w:sz="0" w:space="0" w:color="auto"/>
        <w:left w:val="none" w:sz="0" w:space="0" w:color="auto"/>
        <w:bottom w:val="none" w:sz="0" w:space="0" w:color="auto"/>
        <w:right w:val="none" w:sz="0" w:space="0" w:color="auto"/>
      </w:divBdr>
    </w:div>
    <w:div w:id="1176310933">
      <w:bodyDiv w:val="1"/>
      <w:marLeft w:val="0"/>
      <w:marRight w:val="0"/>
      <w:marTop w:val="0"/>
      <w:marBottom w:val="0"/>
      <w:divBdr>
        <w:top w:val="none" w:sz="0" w:space="0" w:color="auto"/>
        <w:left w:val="none" w:sz="0" w:space="0" w:color="auto"/>
        <w:bottom w:val="none" w:sz="0" w:space="0" w:color="auto"/>
        <w:right w:val="none" w:sz="0" w:space="0" w:color="auto"/>
      </w:divBdr>
    </w:div>
    <w:div w:id="1179152659">
      <w:bodyDiv w:val="1"/>
      <w:marLeft w:val="0"/>
      <w:marRight w:val="0"/>
      <w:marTop w:val="0"/>
      <w:marBottom w:val="0"/>
      <w:divBdr>
        <w:top w:val="none" w:sz="0" w:space="0" w:color="auto"/>
        <w:left w:val="none" w:sz="0" w:space="0" w:color="auto"/>
        <w:bottom w:val="none" w:sz="0" w:space="0" w:color="auto"/>
        <w:right w:val="none" w:sz="0" w:space="0" w:color="auto"/>
      </w:divBdr>
    </w:div>
    <w:div w:id="1183713268">
      <w:bodyDiv w:val="1"/>
      <w:marLeft w:val="0"/>
      <w:marRight w:val="0"/>
      <w:marTop w:val="0"/>
      <w:marBottom w:val="0"/>
      <w:divBdr>
        <w:top w:val="none" w:sz="0" w:space="0" w:color="auto"/>
        <w:left w:val="none" w:sz="0" w:space="0" w:color="auto"/>
        <w:bottom w:val="none" w:sz="0" w:space="0" w:color="auto"/>
        <w:right w:val="none" w:sz="0" w:space="0" w:color="auto"/>
      </w:divBdr>
    </w:div>
    <w:div w:id="1184782262">
      <w:bodyDiv w:val="1"/>
      <w:marLeft w:val="0"/>
      <w:marRight w:val="0"/>
      <w:marTop w:val="0"/>
      <w:marBottom w:val="0"/>
      <w:divBdr>
        <w:top w:val="none" w:sz="0" w:space="0" w:color="auto"/>
        <w:left w:val="none" w:sz="0" w:space="0" w:color="auto"/>
        <w:bottom w:val="none" w:sz="0" w:space="0" w:color="auto"/>
        <w:right w:val="none" w:sz="0" w:space="0" w:color="auto"/>
      </w:divBdr>
    </w:div>
    <w:div w:id="1188718256">
      <w:bodyDiv w:val="1"/>
      <w:marLeft w:val="0"/>
      <w:marRight w:val="0"/>
      <w:marTop w:val="0"/>
      <w:marBottom w:val="0"/>
      <w:divBdr>
        <w:top w:val="none" w:sz="0" w:space="0" w:color="auto"/>
        <w:left w:val="none" w:sz="0" w:space="0" w:color="auto"/>
        <w:bottom w:val="none" w:sz="0" w:space="0" w:color="auto"/>
        <w:right w:val="none" w:sz="0" w:space="0" w:color="auto"/>
      </w:divBdr>
    </w:div>
    <w:div w:id="1189681316">
      <w:bodyDiv w:val="1"/>
      <w:marLeft w:val="0"/>
      <w:marRight w:val="0"/>
      <w:marTop w:val="0"/>
      <w:marBottom w:val="0"/>
      <w:divBdr>
        <w:top w:val="none" w:sz="0" w:space="0" w:color="auto"/>
        <w:left w:val="none" w:sz="0" w:space="0" w:color="auto"/>
        <w:bottom w:val="none" w:sz="0" w:space="0" w:color="auto"/>
        <w:right w:val="none" w:sz="0" w:space="0" w:color="auto"/>
      </w:divBdr>
    </w:div>
    <w:div w:id="1192762806">
      <w:bodyDiv w:val="1"/>
      <w:marLeft w:val="0"/>
      <w:marRight w:val="0"/>
      <w:marTop w:val="0"/>
      <w:marBottom w:val="0"/>
      <w:divBdr>
        <w:top w:val="none" w:sz="0" w:space="0" w:color="auto"/>
        <w:left w:val="none" w:sz="0" w:space="0" w:color="auto"/>
        <w:bottom w:val="none" w:sz="0" w:space="0" w:color="auto"/>
        <w:right w:val="none" w:sz="0" w:space="0" w:color="auto"/>
      </w:divBdr>
    </w:div>
    <w:div w:id="1194803070">
      <w:bodyDiv w:val="1"/>
      <w:marLeft w:val="0"/>
      <w:marRight w:val="0"/>
      <w:marTop w:val="0"/>
      <w:marBottom w:val="0"/>
      <w:divBdr>
        <w:top w:val="none" w:sz="0" w:space="0" w:color="auto"/>
        <w:left w:val="none" w:sz="0" w:space="0" w:color="auto"/>
        <w:bottom w:val="none" w:sz="0" w:space="0" w:color="auto"/>
        <w:right w:val="none" w:sz="0" w:space="0" w:color="auto"/>
      </w:divBdr>
    </w:div>
    <w:div w:id="1195774423">
      <w:bodyDiv w:val="1"/>
      <w:marLeft w:val="0"/>
      <w:marRight w:val="0"/>
      <w:marTop w:val="0"/>
      <w:marBottom w:val="0"/>
      <w:divBdr>
        <w:top w:val="none" w:sz="0" w:space="0" w:color="auto"/>
        <w:left w:val="none" w:sz="0" w:space="0" w:color="auto"/>
        <w:bottom w:val="none" w:sz="0" w:space="0" w:color="auto"/>
        <w:right w:val="none" w:sz="0" w:space="0" w:color="auto"/>
      </w:divBdr>
    </w:div>
    <w:div w:id="1196508445">
      <w:bodyDiv w:val="1"/>
      <w:marLeft w:val="0"/>
      <w:marRight w:val="0"/>
      <w:marTop w:val="0"/>
      <w:marBottom w:val="0"/>
      <w:divBdr>
        <w:top w:val="none" w:sz="0" w:space="0" w:color="auto"/>
        <w:left w:val="none" w:sz="0" w:space="0" w:color="auto"/>
        <w:bottom w:val="none" w:sz="0" w:space="0" w:color="auto"/>
        <w:right w:val="none" w:sz="0" w:space="0" w:color="auto"/>
      </w:divBdr>
    </w:div>
    <w:div w:id="1202403949">
      <w:bodyDiv w:val="1"/>
      <w:marLeft w:val="0"/>
      <w:marRight w:val="0"/>
      <w:marTop w:val="0"/>
      <w:marBottom w:val="0"/>
      <w:divBdr>
        <w:top w:val="none" w:sz="0" w:space="0" w:color="auto"/>
        <w:left w:val="none" w:sz="0" w:space="0" w:color="auto"/>
        <w:bottom w:val="none" w:sz="0" w:space="0" w:color="auto"/>
        <w:right w:val="none" w:sz="0" w:space="0" w:color="auto"/>
      </w:divBdr>
    </w:div>
    <w:div w:id="1203978052">
      <w:bodyDiv w:val="1"/>
      <w:marLeft w:val="0"/>
      <w:marRight w:val="0"/>
      <w:marTop w:val="0"/>
      <w:marBottom w:val="0"/>
      <w:divBdr>
        <w:top w:val="none" w:sz="0" w:space="0" w:color="auto"/>
        <w:left w:val="none" w:sz="0" w:space="0" w:color="auto"/>
        <w:bottom w:val="none" w:sz="0" w:space="0" w:color="auto"/>
        <w:right w:val="none" w:sz="0" w:space="0" w:color="auto"/>
      </w:divBdr>
    </w:div>
    <w:div w:id="1208840046">
      <w:bodyDiv w:val="1"/>
      <w:marLeft w:val="0"/>
      <w:marRight w:val="0"/>
      <w:marTop w:val="0"/>
      <w:marBottom w:val="0"/>
      <w:divBdr>
        <w:top w:val="none" w:sz="0" w:space="0" w:color="auto"/>
        <w:left w:val="none" w:sz="0" w:space="0" w:color="auto"/>
        <w:bottom w:val="none" w:sz="0" w:space="0" w:color="auto"/>
        <w:right w:val="none" w:sz="0" w:space="0" w:color="auto"/>
      </w:divBdr>
    </w:div>
    <w:div w:id="1214197500">
      <w:bodyDiv w:val="1"/>
      <w:marLeft w:val="0"/>
      <w:marRight w:val="0"/>
      <w:marTop w:val="0"/>
      <w:marBottom w:val="0"/>
      <w:divBdr>
        <w:top w:val="none" w:sz="0" w:space="0" w:color="auto"/>
        <w:left w:val="none" w:sz="0" w:space="0" w:color="auto"/>
        <w:bottom w:val="none" w:sz="0" w:space="0" w:color="auto"/>
        <w:right w:val="none" w:sz="0" w:space="0" w:color="auto"/>
      </w:divBdr>
    </w:div>
    <w:div w:id="1214579964">
      <w:bodyDiv w:val="1"/>
      <w:marLeft w:val="0"/>
      <w:marRight w:val="0"/>
      <w:marTop w:val="0"/>
      <w:marBottom w:val="0"/>
      <w:divBdr>
        <w:top w:val="none" w:sz="0" w:space="0" w:color="auto"/>
        <w:left w:val="none" w:sz="0" w:space="0" w:color="auto"/>
        <w:bottom w:val="none" w:sz="0" w:space="0" w:color="auto"/>
        <w:right w:val="none" w:sz="0" w:space="0" w:color="auto"/>
      </w:divBdr>
    </w:div>
    <w:div w:id="1224565861">
      <w:bodyDiv w:val="1"/>
      <w:marLeft w:val="0"/>
      <w:marRight w:val="0"/>
      <w:marTop w:val="0"/>
      <w:marBottom w:val="0"/>
      <w:divBdr>
        <w:top w:val="none" w:sz="0" w:space="0" w:color="auto"/>
        <w:left w:val="none" w:sz="0" w:space="0" w:color="auto"/>
        <w:bottom w:val="none" w:sz="0" w:space="0" w:color="auto"/>
        <w:right w:val="none" w:sz="0" w:space="0" w:color="auto"/>
      </w:divBdr>
    </w:div>
    <w:div w:id="1225407201">
      <w:bodyDiv w:val="1"/>
      <w:marLeft w:val="0"/>
      <w:marRight w:val="0"/>
      <w:marTop w:val="0"/>
      <w:marBottom w:val="0"/>
      <w:divBdr>
        <w:top w:val="none" w:sz="0" w:space="0" w:color="auto"/>
        <w:left w:val="none" w:sz="0" w:space="0" w:color="auto"/>
        <w:bottom w:val="none" w:sz="0" w:space="0" w:color="auto"/>
        <w:right w:val="none" w:sz="0" w:space="0" w:color="auto"/>
      </w:divBdr>
    </w:div>
    <w:div w:id="1233157743">
      <w:bodyDiv w:val="1"/>
      <w:marLeft w:val="0"/>
      <w:marRight w:val="0"/>
      <w:marTop w:val="0"/>
      <w:marBottom w:val="0"/>
      <w:divBdr>
        <w:top w:val="none" w:sz="0" w:space="0" w:color="auto"/>
        <w:left w:val="none" w:sz="0" w:space="0" w:color="auto"/>
        <w:bottom w:val="none" w:sz="0" w:space="0" w:color="auto"/>
        <w:right w:val="none" w:sz="0" w:space="0" w:color="auto"/>
      </w:divBdr>
    </w:div>
    <w:div w:id="1240364165">
      <w:bodyDiv w:val="1"/>
      <w:marLeft w:val="0"/>
      <w:marRight w:val="0"/>
      <w:marTop w:val="0"/>
      <w:marBottom w:val="0"/>
      <w:divBdr>
        <w:top w:val="none" w:sz="0" w:space="0" w:color="auto"/>
        <w:left w:val="none" w:sz="0" w:space="0" w:color="auto"/>
        <w:bottom w:val="none" w:sz="0" w:space="0" w:color="auto"/>
        <w:right w:val="none" w:sz="0" w:space="0" w:color="auto"/>
      </w:divBdr>
    </w:div>
    <w:div w:id="1240794022">
      <w:bodyDiv w:val="1"/>
      <w:marLeft w:val="0"/>
      <w:marRight w:val="0"/>
      <w:marTop w:val="0"/>
      <w:marBottom w:val="0"/>
      <w:divBdr>
        <w:top w:val="none" w:sz="0" w:space="0" w:color="auto"/>
        <w:left w:val="none" w:sz="0" w:space="0" w:color="auto"/>
        <w:bottom w:val="none" w:sz="0" w:space="0" w:color="auto"/>
        <w:right w:val="none" w:sz="0" w:space="0" w:color="auto"/>
      </w:divBdr>
    </w:div>
    <w:div w:id="1244026669">
      <w:bodyDiv w:val="1"/>
      <w:marLeft w:val="0"/>
      <w:marRight w:val="0"/>
      <w:marTop w:val="0"/>
      <w:marBottom w:val="0"/>
      <w:divBdr>
        <w:top w:val="none" w:sz="0" w:space="0" w:color="auto"/>
        <w:left w:val="none" w:sz="0" w:space="0" w:color="auto"/>
        <w:bottom w:val="none" w:sz="0" w:space="0" w:color="auto"/>
        <w:right w:val="none" w:sz="0" w:space="0" w:color="auto"/>
      </w:divBdr>
    </w:div>
    <w:div w:id="1244529205">
      <w:bodyDiv w:val="1"/>
      <w:marLeft w:val="0"/>
      <w:marRight w:val="0"/>
      <w:marTop w:val="0"/>
      <w:marBottom w:val="0"/>
      <w:divBdr>
        <w:top w:val="none" w:sz="0" w:space="0" w:color="auto"/>
        <w:left w:val="none" w:sz="0" w:space="0" w:color="auto"/>
        <w:bottom w:val="none" w:sz="0" w:space="0" w:color="auto"/>
        <w:right w:val="none" w:sz="0" w:space="0" w:color="auto"/>
      </w:divBdr>
    </w:div>
    <w:div w:id="1260598523">
      <w:bodyDiv w:val="1"/>
      <w:marLeft w:val="0"/>
      <w:marRight w:val="0"/>
      <w:marTop w:val="0"/>
      <w:marBottom w:val="0"/>
      <w:divBdr>
        <w:top w:val="none" w:sz="0" w:space="0" w:color="auto"/>
        <w:left w:val="none" w:sz="0" w:space="0" w:color="auto"/>
        <w:bottom w:val="none" w:sz="0" w:space="0" w:color="auto"/>
        <w:right w:val="none" w:sz="0" w:space="0" w:color="auto"/>
      </w:divBdr>
    </w:div>
    <w:div w:id="1260598561">
      <w:bodyDiv w:val="1"/>
      <w:marLeft w:val="0"/>
      <w:marRight w:val="0"/>
      <w:marTop w:val="0"/>
      <w:marBottom w:val="0"/>
      <w:divBdr>
        <w:top w:val="none" w:sz="0" w:space="0" w:color="auto"/>
        <w:left w:val="none" w:sz="0" w:space="0" w:color="auto"/>
        <w:bottom w:val="none" w:sz="0" w:space="0" w:color="auto"/>
        <w:right w:val="none" w:sz="0" w:space="0" w:color="auto"/>
      </w:divBdr>
    </w:div>
    <w:div w:id="1260989456">
      <w:bodyDiv w:val="1"/>
      <w:marLeft w:val="0"/>
      <w:marRight w:val="0"/>
      <w:marTop w:val="0"/>
      <w:marBottom w:val="0"/>
      <w:divBdr>
        <w:top w:val="none" w:sz="0" w:space="0" w:color="auto"/>
        <w:left w:val="none" w:sz="0" w:space="0" w:color="auto"/>
        <w:bottom w:val="none" w:sz="0" w:space="0" w:color="auto"/>
        <w:right w:val="none" w:sz="0" w:space="0" w:color="auto"/>
      </w:divBdr>
    </w:div>
    <w:div w:id="1265307484">
      <w:bodyDiv w:val="1"/>
      <w:marLeft w:val="0"/>
      <w:marRight w:val="0"/>
      <w:marTop w:val="0"/>
      <w:marBottom w:val="0"/>
      <w:divBdr>
        <w:top w:val="none" w:sz="0" w:space="0" w:color="auto"/>
        <w:left w:val="none" w:sz="0" w:space="0" w:color="auto"/>
        <w:bottom w:val="none" w:sz="0" w:space="0" w:color="auto"/>
        <w:right w:val="none" w:sz="0" w:space="0" w:color="auto"/>
      </w:divBdr>
    </w:div>
    <w:div w:id="1269313868">
      <w:bodyDiv w:val="1"/>
      <w:marLeft w:val="0"/>
      <w:marRight w:val="0"/>
      <w:marTop w:val="0"/>
      <w:marBottom w:val="0"/>
      <w:divBdr>
        <w:top w:val="none" w:sz="0" w:space="0" w:color="auto"/>
        <w:left w:val="none" w:sz="0" w:space="0" w:color="auto"/>
        <w:bottom w:val="none" w:sz="0" w:space="0" w:color="auto"/>
        <w:right w:val="none" w:sz="0" w:space="0" w:color="auto"/>
      </w:divBdr>
    </w:div>
    <w:div w:id="1269392559">
      <w:bodyDiv w:val="1"/>
      <w:marLeft w:val="0"/>
      <w:marRight w:val="0"/>
      <w:marTop w:val="0"/>
      <w:marBottom w:val="0"/>
      <w:divBdr>
        <w:top w:val="none" w:sz="0" w:space="0" w:color="auto"/>
        <w:left w:val="none" w:sz="0" w:space="0" w:color="auto"/>
        <w:bottom w:val="none" w:sz="0" w:space="0" w:color="auto"/>
        <w:right w:val="none" w:sz="0" w:space="0" w:color="auto"/>
      </w:divBdr>
    </w:div>
    <w:div w:id="1273635900">
      <w:bodyDiv w:val="1"/>
      <w:marLeft w:val="0"/>
      <w:marRight w:val="0"/>
      <w:marTop w:val="0"/>
      <w:marBottom w:val="0"/>
      <w:divBdr>
        <w:top w:val="none" w:sz="0" w:space="0" w:color="auto"/>
        <w:left w:val="none" w:sz="0" w:space="0" w:color="auto"/>
        <w:bottom w:val="none" w:sz="0" w:space="0" w:color="auto"/>
        <w:right w:val="none" w:sz="0" w:space="0" w:color="auto"/>
      </w:divBdr>
    </w:div>
    <w:div w:id="1274895759">
      <w:bodyDiv w:val="1"/>
      <w:marLeft w:val="0"/>
      <w:marRight w:val="0"/>
      <w:marTop w:val="0"/>
      <w:marBottom w:val="0"/>
      <w:divBdr>
        <w:top w:val="none" w:sz="0" w:space="0" w:color="auto"/>
        <w:left w:val="none" w:sz="0" w:space="0" w:color="auto"/>
        <w:bottom w:val="none" w:sz="0" w:space="0" w:color="auto"/>
        <w:right w:val="none" w:sz="0" w:space="0" w:color="auto"/>
      </w:divBdr>
    </w:div>
    <w:div w:id="1283534157">
      <w:bodyDiv w:val="1"/>
      <w:marLeft w:val="0"/>
      <w:marRight w:val="0"/>
      <w:marTop w:val="0"/>
      <w:marBottom w:val="0"/>
      <w:divBdr>
        <w:top w:val="none" w:sz="0" w:space="0" w:color="auto"/>
        <w:left w:val="none" w:sz="0" w:space="0" w:color="auto"/>
        <w:bottom w:val="none" w:sz="0" w:space="0" w:color="auto"/>
        <w:right w:val="none" w:sz="0" w:space="0" w:color="auto"/>
      </w:divBdr>
    </w:div>
    <w:div w:id="1285698317">
      <w:bodyDiv w:val="1"/>
      <w:marLeft w:val="0"/>
      <w:marRight w:val="0"/>
      <w:marTop w:val="0"/>
      <w:marBottom w:val="0"/>
      <w:divBdr>
        <w:top w:val="none" w:sz="0" w:space="0" w:color="auto"/>
        <w:left w:val="none" w:sz="0" w:space="0" w:color="auto"/>
        <w:bottom w:val="none" w:sz="0" w:space="0" w:color="auto"/>
        <w:right w:val="none" w:sz="0" w:space="0" w:color="auto"/>
      </w:divBdr>
    </w:div>
    <w:div w:id="1286497990">
      <w:bodyDiv w:val="1"/>
      <w:marLeft w:val="0"/>
      <w:marRight w:val="0"/>
      <w:marTop w:val="0"/>
      <w:marBottom w:val="0"/>
      <w:divBdr>
        <w:top w:val="none" w:sz="0" w:space="0" w:color="auto"/>
        <w:left w:val="none" w:sz="0" w:space="0" w:color="auto"/>
        <w:bottom w:val="none" w:sz="0" w:space="0" w:color="auto"/>
        <w:right w:val="none" w:sz="0" w:space="0" w:color="auto"/>
      </w:divBdr>
    </w:div>
    <w:div w:id="1287350589">
      <w:bodyDiv w:val="1"/>
      <w:marLeft w:val="0"/>
      <w:marRight w:val="0"/>
      <w:marTop w:val="0"/>
      <w:marBottom w:val="0"/>
      <w:divBdr>
        <w:top w:val="none" w:sz="0" w:space="0" w:color="auto"/>
        <w:left w:val="none" w:sz="0" w:space="0" w:color="auto"/>
        <w:bottom w:val="none" w:sz="0" w:space="0" w:color="auto"/>
        <w:right w:val="none" w:sz="0" w:space="0" w:color="auto"/>
      </w:divBdr>
    </w:div>
    <w:div w:id="1291790671">
      <w:bodyDiv w:val="1"/>
      <w:marLeft w:val="0"/>
      <w:marRight w:val="0"/>
      <w:marTop w:val="0"/>
      <w:marBottom w:val="0"/>
      <w:divBdr>
        <w:top w:val="none" w:sz="0" w:space="0" w:color="auto"/>
        <w:left w:val="none" w:sz="0" w:space="0" w:color="auto"/>
        <w:bottom w:val="none" w:sz="0" w:space="0" w:color="auto"/>
        <w:right w:val="none" w:sz="0" w:space="0" w:color="auto"/>
      </w:divBdr>
    </w:div>
    <w:div w:id="1297492220">
      <w:bodyDiv w:val="1"/>
      <w:marLeft w:val="0"/>
      <w:marRight w:val="0"/>
      <w:marTop w:val="0"/>
      <w:marBottom w:val="0"/>
      <w:divBdr>
        <w:top w:val="none" w:sz="0" w:space="0" w:color="auto"/>
        <w:left w:val="none" w:sz="0" w:space="0" w:color="auto"/>
        <w:bottom w:val="none" w:sz="0" w:space="0" w:color="auto"/>
        <w:right w:val="none" w:sz="0" w:space="0" w:color="auto"/>
      </w:divBdr>
    </w:div>
    <w:div w:id="1297877091">
      <w:bodyDiv w:val="1"/>
      <w:marLeft w:val="0"/>
      <w:marRight w:val="0"/>
      <w:marTop w:val="0"/>
      <w:marBottom w:val="0"/>
      <w:divBdr>
        <w:top w:val="none" w:sz="0" w:space="0" w:color="auto"/>
        <w:left w:val="none" w:sz="0" w:space="0" w:color="auto"/>
        <w:bottom w:val="none" w:sz="0" w:space="0" w:color="auto"/>
        <w:right w:val="none" w:sz="0" w:space="0" w:color="auto"/>
      </w:divBdr>
    </w:div>
    <w:div w:id="1307736884">
      <w:bodyDiv w:val="1"/>
      <w:marLeft w:val="0"/>
      <w:marRight w:val="0"/>
      <w:marTop w:val="0"/>
      <w:marBottom w:val="0"/>
      <w:divBdr>
        <w:top w:val="none" w:sz="0" w:space="0" w:color="auto"/>
        <w:left w:val="none" w:sz="0" w:space="0" w:color="auto"/>
        <w:bottom w:val="none" w:sz="0" w:space="0" w:color="auto"/>
        <w:right w:val="none" w:sz="0" w:space="0" w:color="auto"/>
      </w:divBdr>
    </w:div>
    <w:div w:id="1317613715">
      <w:bodyDiv w:val="1"/>
      <w:marLeft w:val="0"/>
      <w:marRight w:val="0"/>
      <w:marTop w:val="0"/>
      <w:marBottom w:val="0"/>
      <w:divBdr>
        <w:top w:val="none" w:sz="0" w:space="0" w:color="auto"/>
        <w:left w:val="none" w:sz="0" w:space="0" w:color="auto"/>
        <w:bottom w:val="none" w:sz="0" w:space="0" w:color="auto"/>
        <w:right w:val="none" w:sz="0" w:space="0" w:color="auto"/>
      </w:divBdr>
    </w:div>
    <w:div w:id="1317951370">
      <w:bodyDiv w:val="1"/>
      <w:marLeft w:val="0"/>
      <w:marRight w:val="0"/>
      <w:marTop w:val="0"/>
      <w:marBottom w:val="0"/>
      <w:divBdr>
        <w:top w:val="none" w:sz="0" w:space="0" w:color="auto"/>
        <w:left w:val="none" w:sz="0" w:space="0" w:color="auto"/>
        <w:bottom w:val="none" w:sz="0" w:space="0" w:color="auto"/>
        <w:right w:val="none" w:sz="0" w:space="0" w:color="auto"/>
      </w:divBdr>
    </w:div>
    <w:div w:id="1319764835">
      <w:bodyDiv w:val="1"/>
      <w:marLeft w:val="0"/>
      <w:marRight w:val="0"/>
      <w:marTop w:val="0"/>
      <w:marBottom w:val="0"/>
      <w:divBdr>
        <w:top w:val="none" w:sz="0" w:space="0" w:color="auto"/>
        <w:left w:val="none" w:sz="0" w:space="0" w:color="auto"/>
        <w:bottom w:val="none" w:sz="0" w:space="0" w:color="auto"/>
        <w:right w:val="none" w:sz="0" w:space="0" w:color="auto"/>
      </w:divBdr>
    </w:div>
    <w:div w:id="1320039130">
      <w:bodyDiv w:val="1"/>
      <w:marLeft w:val="0"/>
      <w:marRight w:val="0"/>
      <w:marTop w:val="0"/>
      <w:marBottom w:val="0"/>
      <w:divBdr>
        <w:top w:val="none" w:sz="0" w:space="0" w:color="auto"/>
        <w:left w:val="none" w:sz="0" w:space="0" w:color="auto"/>
        <w:bottom w:val="none" w:sz="0" w:space="0" w:color="auto"/>
        <w:right w:val="none" w:sz="0" w:space="0" w:color="auto"/>
      </w:divBdr>
    </w:div>
    <w:div w:id="1331982225">
      <w:bodyDiv w:val="1"/>
      <w:marLeft w:val="0"/>
      <w:marRight w:val="0"/>
      <w:marTop w:val="0"/>
      <w:marBottom w:val="0"/>
      <w:divBdr>
        <w:top w:val="none" w:sz="0" w:space="0" w:color="auto"/>
        <w:left w:val="none" w:sz="0" w:space="0" w:color="auto"/>
        <w:bottom w:val="none" w:sz="0" w:space="0" w:color="auto"/>
        <w:right w:val="none" w:sz="0" w:space="0" w:color="auto"/>
      </w:divBdr>
    </w:div>
    <w:div w:id="1332223203">
      <w:bodyDiv w:val="1"/>
      <w:marLeft w:val="0"/>
      <w:marRight w:val="0"/>
      <w:marTop w:val="0"/>
      <w:marBottom w:val="0"/>
      <w:divBdr>
        <w:top w:val="none" w:sz="0" w:space="0" w:color="auto"/>
        <w:left w:val="none" w:sz="0" w:space="0" w:color="auto"/>
        <w:bottom w:val="none" w:sz="0" w:space="0" w:color="auto"/>
        <w:right w:val="none" w:sz="0" w:space="0" w:color="auto"/>
      </w:divBdr>
    </w:div>
    <w:div w:id="1337610467">
      <w:bodyDiv w:val="1"/>
      <w:marLeft w:val="0"/>
      <w:marRight w:val="0"/>
      <w:marTop w:val="0"/>
      <w:marBottom w:val="0"/>
      <w:divBdr>
        <w:top w:val="none" w:sz="0" w:space="0" w:color="auto"/>
        <w:left w:val="none" w:sz="0" w:space="0" w:color="auto"/>
        <w:bottom w:val="none" w:sz="0" w:space="0" w:color="auto"/>
        <w:right w:val="none" w:sz="0" w:space="0" w:color="auto"/>
      </w:divBdr>
    </w:div>
    <w:div w:id="1340429029">
      <w:bodyDiv w:val="1"/>
      <w:marLeft w:val="0"/>
      <w:marRight w:val="0"/>
      <w:marTop w:val="0"/>
      <w:marBottom w:val="0"/>
      <w:divBdr>
        <w:top w:val="none" w:sz="0" w:space="0" w:color="auto"/>
        <w:left w:val="none" w:sz="0" w:space="0" w:color="auto"/>
        <w:bottom w:val="none" w:sz="0" w:space="0" w:color="auto"/>
        <w:right w:val="none" w:sz="0" w:space="0" w:color="auto"/>
      </w:divBdr>
    </w:div>
    <w:div w:id="1346983634">
      <w:bodyDiv w:val="1"/>
      <w:marLeft w:val="0"/>
      <w:marRight w:val="0"/>
      <w:marTop w:val="0"/>
      <w:marBottom w:val="0"/>
      <w:divBdr>
        <w:top w:val="none" w:sz="0" w:space="0" w:color="auto"/>
        <w:left w:val="none" w:sz="0" w:space="0" w:color="auto"/>
        <w:bottom w:val="none" w:sz="0" w:space="0" w:color="auto"/>
        <w:right w:val="none" w:sz="0" w:space="0" w:color="auto"/>
      </w:divBdr>
    </w:div>
    <w:div w:id="1347057647">
      <w:bodyDiv w:val="1"/>
      <w:marLeft w:val="0"/>
      <w:marRight w:val="0"/>
      <w:marTop w:val="0"/>
      <w:marBottom w:val="0"/>
      <w:divBdr>
        <w:top w:val="none" w:sz="0" w:space="0" w:color="auto"/>
        <w:left w:val="none" w:sz="0" w:space="0" w:color="auto"/>
        <w:bottom w:val="none" w:sz="0" w:space="0" w:color="auto"/>
        <w:right w:val="none" w:sz="0" w:space="0" w:color="auto"/>
      </w:divBdr>
    </w:div>
    <w:div w:id="1347637602">
      <w:bodyDiv w:val="1"/>
      <w:marLeft w:val="0"/>
      <w:marRight w:val="0"/>
      <w:marTop w:val="0"/>
      <w:marBottom w:val="0"/>
      <w:divBdr>
        <w:top w:val="none" w:sz="0" w:space="0" w:color="auto"/>
        <w:left w:val="none" w:sz="0" w:space="0" w:color="auto"/>
        <w:bottom w:val="none" w:sz="0" w:space="0" w:color="auto"/>
        <w:right w:val="none" w:sz="0" w:space="0" w:color="auto"/>
      </w:divBdr>
    </w:div>
    <w:div w:id="1349058728">
      <w:bodyDiv w:val="1"/>
      <w:marLeft w:val="0"/>
      <w:marRight w:val="0"/>
      <w:marTop w:val="0"/>
      <w:marBottom w:val="0"/>
      <w:divBdr>
        <w:top w:val="none" w:sz="0" w:space="0" w:color="auto"/>
        <w:left w:val="none" w:sz="0" w:space="0" w:color="auto"/>
        <w:bottom w:val="none" w:sz="0" w:space="0" w:color="auto"/>
        <w:right w:val="none" w:sz="0" w:space="0" w:color="auto"/>
      </w:divBdr>
    </w:div>
    <w:div w:id="1350907893">
      <w:bodyDiv w:val="1"/>
      <w:marLeft w:val="0"/>
      <w:marRight w:val="0"/>
      <w:marTop w:val="0"/>
      <w:marBottom w:val="0"/>
      <w:divBdr>
        <w:top w:val="none" w:sz="0" w:space="0" w:color="auto"/>
        <w:left w:val="none" w:sz="0" w:space="0" w:color="auto"/>
        <w:bottom w:val="none" w:sz="0" w:space="0" w:color="auto"/>
        <w:right w:val="none" w:sz="0" w:space="0" w:color="auto"/>
      </w:divBdr>
    </w:div>
    <w:div w:id="1357197539">
      <w:bodyDiv w:val="1"/>
      <w:marLeft w:val="0"/>
      <w:marRight w:val="0"/>
      <w:marTop w:val="0"/>
      <w:marBottom w:val="0"/>
      <w:divBdr>
        <w:top w:val="none" w:sz="0" w:space="0" w:color="auto"/>
        <w:left w:val="none" w:sz="0" w:space="0" w:color="auto"/>
        <w:bottom w:val="none" w:sz="0" w:space="0" w:color="auto"/>
        <w:right w:val="none" w:sz="0" w:space="0" w:color="auto"/>
      </w:divBdr>
    </w:div>
    <w:div w:id="1357267691">
      <w:bodyDiv w:val="1"/>
      <w:marLeft w:val="0"/>
      <w:marRight w:val="0"/>
      <w:marTop w:val="0"/>
      <w:marBottom w:val="0"/>
      <w:divBdr>
        <w:top w:val="none" w:sz="0" w:space="0" w:color="auto"/>
        <w:left w:val="none" w:sz="0" w:space="0" w:color="auto"/>
        <w:bottom w:val="none" w:sz="0" w:space="0" w:color="auto"/>
        <w:right w:val="none" w:sz="0" w:space="0" w:color="auto"/>
      </w:divBdr>
    </w:div>
    <w:div w:id="1358190587">
      <w:bodyDiv w:val="1"/>
      <w:marLeft w:val="0"/>
      <w:marRight w:val="0"/>
      <w:marTop w:val="0"/>
      <w:marBottom w:val="0"/>
      <w:divBdr>
        <w:top w:val="none" w:sz="0" w:space="0" w:color="auto"/>
        <w:left w:val="none" w:sz="0" w:space="0" w:color="auto"/>
        <w:bottom w:val="none" w:sz="0" w:space="0" w:color="auto"/>
        <w:right w:val="none" w:sz="0" w:space="0" w:color="auto"/>
      </w:divBdr>
    </w:div>
    <w:div w:id="1359818149">
      <w:bodyDiv w:val="1"/>
      <w:marLeft w:val="0"/>
      <w:marRight w:val="0"/>
      <w:marTop w:val="0"/>
      <w:marBottom w:val="0"/>
      <w:divBdr>
        <w:top w:val="none" w:sz="0" w:space="0" w:color="auto"/>
        <w:left w:val="none" w:sz="0" w:space="0" w:color="auto"/>
        <w:bottom w:val="none" w:sz="0" w:space="0" w:color="auto"/>
        <w:right w:val="none" w:sz="0" w:space="0" w:color="auto"/>
      </w:divBdr>
    </w:div>
    <w:div w:id="1361659966">
      <w:bodyDiv w:val="1"/>
      <w:marLeft w:val="0"/>
      <w:marRight w:val="0"/>
      <w:marTop w:val="0"/>
      <w:marBottom w:val="0"/>
      <w:divBdr>
        <w:top w:val="none" w:sz="0" w:space="0" w:color="auto"/>
        <w:left w:val="none" w:sz="0" w:space="0" w:color="auto"/>
        <w:bottom w:val="none" w:sz="0" w:space="0" w:color="auto"/>
        <w:right w:val="none" w:sz="0" w:space="0" w:color="auto"/>
      </w:divBdr>
    </w:div>
    <w:div w:id="1362434576">
      <w:bodyDiv w:val="1"/>
      <w:marLeft w:val="0"/>
      <w:marRight w:val="0"/>
      <w:marTop w:val="0"/>
      <w:marBottom w:val="0"/>
      <w:divBdr>
        <w:top w:val="none" w:sz="0" w:space="0" w:color="auto"/>
        <w:left w:val="none" w:sz="0" w:space="0" w:color="auto"/>
        <w:bottom w:val="none" w:sz="0" w:space="0" w:color="auto"/>
        <w:right w:val="none" w:sz="0" w:space="0" w:color="auto"/>
      </w:divBdr>
    </w:div>
    <w:div w:id="1362511297">
      <w:bodyDiv w:val="1"/>
      <w:marLeft w:val="0"/>
      <w:marRight w:val="0"/>
      <w:marTop w:val="0"/>
      <w:marBottom w:val="0"/>
      <w:divBdr>
        <w:top w:val="none" w:sz="0" w:space="0" w:color="auto"/>
        <w:left w:val="none" w:sz="0" w:space="0" w:color="auto"/>
        <w:bottom w:val="none" w:sz="0" w:space="0" w:color="auto"/>
        <w:right w:val="none" w:sz="0" w:space="0" w:color="auto"/>
      </w:divBdr>
    </w:div>
    <w:div w:id="1368875733">
      <w:bodyDiv w:val="1"/>
      <w:marLeft w:val="0"/>
      <w:marRight w:val="0"/>
      <w:marTop w:val="0"/>
      <w:marBottom w:val="0"/>
      <w:divBdr>
        <w:top w:val="none" w:sz="0" w:space="0" w:color="auto"/>
        <w:left w:val="none" w:sz="0" w:space="0" w:color="auto"/>
        <w:bottom w:val="none" w:sz="0" w:space="0" w:color="auto"/>
        <w:right w:val="none" w:sz="0" w:space="0" w:color="auto"/>
      </w:divBdr>
    </w:div>
    <w:div w:id="1369454705">
      <w:bodyDiv w:val="1"/>
      <w:marLeft w:val="0"/>
      <w:marRight w:val="0"/>
      <w:marTop w:val="0"/>
      <w:marBottom w:val="0"/>
      <w:divBdr>
        <w:top w:val="none" w:sz="0" w:space="0" w:color="auto"/>
        <w:left w:val="none" w:sz="0" w:space="0" w:color="auto"/>
        <w:bottom w:val="none" w:sz="0" w:space="0" w:color="auto"/>
        <w:right w:val="none" w:sz="0" w:space="0" w:color="auto"/>
      </w:divBdr>
    </w:div>
    <w:div w:id="1369598660">
      <w:bodyDiv w:val="1"/>
      <w:marLeft w:val="0"/>
      <w:marRight w:val="0"/>
      <w:marTop w:val="0"/>
      <w:marBottom w:val="0"/>
      <w:divBdr>
        <w:top w:val="none" w:sz="0" w:space="0" w:color="auto"/>
        <w:left w:val="none" w:sz="0" w:space="0" w:color="auto"/>
        <w:bottom w:val="none" w:sz="0" w:space="0" w:color="auto"/>
        <w:right w:val="none" w:sz="0" w:space="0" w:color="auto"/>
      </w:divBdr>
    </w:div>
    <w:div w:id="1370451780">
      <w:bodyDiv w:val="1"/>
      <w:marLeft w:val="0"/>
      <w:marRight w:val="0"/>
      <w:marTop w:val="0"/>
      <w:marBottom w:val="0"/>
      <w:divBdr>
        <w:top w:val="none" w:sz="0" w:space="0" w:color="auto"/>
        <w:left w:val="none" w:sz="0" w:space="0" w:color="auto"/>
        <w:bottom w:val="none" w:sz="0" w:space="0" w:color="auto"/>
        <w:right w:val="none" w:sz="0" w:space="0" w:color="auto"/>
      </w:divBdr>
    </w:div>
    <w:div w:id="1372532364">
      <w:bodyDiv w:val="1"/>
      <w:marLeft w:val="0"/>
      <w:marRight w:val="0"/>
      <w:marTop w:val="0"/>
      <w:marBottom w:val="0"/>
      <w:divBdr>
        <w:top w:val="none" w:sz="0" w:space="0" w:color="auto"/>
        <w:left w:val="none" w:sz="0" w:space="0" w:color="auto"/>
        <w:bottom w:val="none" w:sz="0" w:space="0" w:color="auto"/>
        <w:right w:val="none" w:sz="0" w:space="0" w:color="auto"/>
      </w:divBdr>
    </w:div>
    <w:div w:id="1378966675">
      <w:bodyDiv w:val="1"/>
      <w:marLeft w:val="0"/>
      <w:marRight w:val="0"/>
      <w:marTop w:val="0"/>
      <w:marBottom w:val="0"/>
      <w:divBdr>
        <w:top w:val="none" w:sz="0" w:space="0" w:color="auto"/>
        <w:left w:val="none" w:sz="0" w:space="0" w:color="auto"/>
        <w:bottom w:val="none" w:sz="0" w:space="0" w:color="auto"/>
        <w:right w:val="none" w:sz="0" w:space="0" w:color="auto"/>
      </w:divBdr>
    </w:div>
    <w:div w:id="1379861395">
      <w:bodyDiv w:val="1"/>
      <w:marLeft w:val="0"/>
      <w:marRight w:val="0"/>
      <w:marTop w:val="0"/>
      <w:marBottom w:val="0"/>
      <w:divBdr>
        <w:top w:val="none" w:sz="0" w:space="0" w:color="auto"/>
        <w:left w:val="none" w:sz="0" w:space="0" w:color="auto"/>
        <w:bottom w:val="none" w:sz="0" w:space="0" w:color="auto"/>
        <w:right w:val="none" w:sz="0" w:space="0" w:color="auto"/>
      </w:divBdr>
    </w:div>
    <w:div w:id="1391424276">
      <w:bodyDiv w:val="1"/>
      <w:marLeft w:val="0"/>
      <w:marRight w:val="0"/>
      <w:marTop w:val="0"/>
      <w:marBottom w:val="0"/>
      <w:divBdr>
        <w:top w:val="none" w:sz="0" w:space="0" w:color="auto"/>
        <w:left w:val="none" w:sz="0" w:space="0" w:color="auto"/>
        <w:bottom w:val="none" w:sz="0" w:space="0" w:color="auto"/>
        <w:right w:val="none" w:sz="0" w:space="0" w:color="auto"/>
      </w:divBdr>
    </w:div>
    <w:div w:id="1396855756">
      <w:bodyDiv w:val="1"/>
      <w:marLeft w:val="0"/>
      <w:marRight w:val="0"/>
      <w:marTop w:val="0"/>
      <w:marBottom w:val="0"/>
      <w:divBdr>
        <w:top w:val="none" w:sz="0" w:space="0" w:color="auto"/>
        <w:left w:val="none" w:sz="0" w:space="0" w:color="auto"/>
        <w:bottom w:val="none" w:sz="0" w:space="0" w:color="auto"/>
        <w:right w:val="none" w:sz="0" w:space="0" w:color="auto"/>
      </w:divBdr>
    </w:div>
    <w:div w:id="1396902170">
      <w:bodyDiv w:val="1"/>
      <w:marLeft w:val="0"/>
      <w:marRight w:val="0"/>
      <w:marTop w:val="0"/>
      <w:marBottom w:val="0"/>
      <w:divBdr>
        <w:top w:val="none" w:sz="0" w:space="0" w:color="auto"/>
        <w:left w:val="none" w:sz="0" w:space="0" w:color="auto"/>
        <w:bottom w:val="none" w:sz="0" w:space="0" w:color="auto"/>
        <w:right w:val="none" w:sz="0" w:space="0" w:color="auto"/>
      </w:divBdr>
    </w:div>
    <w:div w:id="1398748451">
      <w:bodyDiv w:val="1"/>
      <w:marLeft w:val="0"/>
      <w:marRight w:val="0"/>
      <w:marTop w:val="0"/>
      <w:marBottom w:val="0"/>
      <w:divBdr>
        <w:top w:val="none" w:sz="0" w:space="0" w:color="auto"/>
        <w:left w:val="none" w:sz="0" w:space="0" w:color="auto"/>
        <w:bottom w:val="none" w:sz="0" w:space="0" w:color="auto"/>
        <w:right w:val="none" w:sz="0" w:space="0" w:color="auto"/>
      </w:divBdr>
    </w:div>
    <w:div w:id="1400707202">
      <w:bodyDiv w:val="1"/>
      <w:marLeft w:val="0"/>
      <w:marRight w:val="0"/>
      <w:marTop w:val="0"/>
      <w:marBottom w:val="0"/>
      <w:divBdr>
        <w:top w:val="none" w:sz="0" w:space="0" w:color="auto"/>
        <w:left w:val="none" w:sz="0" w:space="0" w:color="auto"/>
        <w:bottom w:val="none" w:sz="0" w:space="0" w:color="auto"/>
        <w:right w:val="none" w:sz="0" w:space="0" w:color="auto"/>
      </w:divBdr>
    </w:div>
    <w:div w:id="1401559783">
      <w:bodyDiv w:val="1"/>
      <w:marLeft w:val="0"/>
      <w:marRight w:val="0"/>
      <w:marTop w:val="0"/>
      <w:marBottom w:val="0"/>
      <w:divBdr>
        <w:top w:val="none" w:sz="0" w:space="0" w:color="auto"/>
        <w:left w:val="none" w:sz="0" w:space="0" w:color="auto"/>
        <w:bottom w:val="none" w:sz="0" w:space="0" w:color="auto"/>
        <w:right w:val="none" w:sz="0" w:space="0" w:color="auto"/>
      </w:divBdr>
    </w:div>
    <w:div w:id="1402798173">
      <w:bodyDiv w:val="1"/>
      <w:marLeft w:val="0"/>
      <w:marRight w:val="0"/>
      <w:marTop w:val="0"/>
      <w:marBottom w:val="0"/>
      <w:divBdr>
        <w:top w:val="none" w:sz="0" w:space="0" w:color="auto"/>
        <w:left w:val="none" w:sz="0" w:space="0" w:color="auto"/>
        <w:bottom w:val="none" w:sz="0" w:space="0" w:color="auto"/>
        <w:right w:val="none" w:sz="0" w:space="0" w:color="auto"/>
      </w:divBdr>
    </w:div>
    <w:div w:id="1405755634">
      <w:bodyDiv w:val="1"/>
      <w:marLeft w:val="0"/>
      <w:marRight w:val="0"/>
      <w:marTop w:val="0"/>
      <w:marBottom w:val="0"/>
      <w:divBdr>
        <w:top w:val="none" w:sz="0" w:space="0" w:color="auto"/>
        <w:left w:val="none" w:sz="0" w:space="0" w:color="auto"/>
        <w:bottom w:val="none" w:sz="0" w:space="0" w:color="auto"/>
        <w:right w:val="none" w:sz="0" w:space="0" w:color="auto"/>
      </w:divBdr>
    </w:div>
    <w:div w:id="1422874334">
      <w:bodyDiv w:val="1"/>
      <w:marLeft w:val="0"/>
      <w:marRight w:val="0"/>
      <w:marTop w:val="0"/>
      <w:marBottom w:val="0"/>
      <w:divBdr>
        <w:top w:val="none" w:sz="0" w:space="0" w:color="auto"/>
        <w:left w:val="none" w:sz="0" w:space="0" w:color="auto"/>
        <w:bottom w:val="none" w:sz="0" w:space="0" w:color="auto"/>
        <w:right w:val="none" w:sz="0" w:space="0" w:color="auto"/>
      </w:divBdr>
    </w:div>
    <w:div w:id="1428695751">
      <w:bodyDiv w:val="1"/>
      <w:marLeft w:val="0"/>
      <w:marRight w:val="0"/>
      <w:marTop w:val="0"/>
      <w:marBottom w:val="0"/>
      <w:divBdr>
        <w:top w:val="none" w:sz="0" w:space="0" w:color="auto"/>
        <w:left w:val="none" w:sz="0" w:space="0" w:color="auto"/>
        <w:bottom w:val="none" w:sz="0" w:space="0" w:color="auto"/>
        <w:right w:val="none" w:sz="0" w:space="0" w:color="auto"/>
      </w:divBdr>
    </w:div>
    <w:div w:id="1430156028">
      <w:bodyDiv w:val="1"/>
      <w:marLeft w:val="0"/>
      <w:marRight w:val="0"/>
      <w:marTop w:val="0"/>
      <w:marBottom w:val="0"/>
      <w:divBdr>
        <w:top w:val="none" w:sz="0" w:space="0" w:color="auto"/>
        <w:left w:val="none" w:sz="0" w:space="0" w:color="auto"/>
        <w:bottom w:val="none" w:sz="0" w:space="0" w:color="auto"/>
        <w:right w:val="none" w:sz="0" w:space="0" w:color="auto"/>
      </w:divBdr>
    </w:div>
    <w:div w:id="1437561056">
      <w:bodyDiv w:val="1"/>
      <w:marLeft w:val="0"/>
      <w:marRight w:val="0"/>
      <w:marTop w:val="0"/>
      <w:marBottom w:val="0"/>
      <w:divBdr>
        <w:top w:val="none" w:sz="0" w:space="0" w:color="auto"/>
        <w:left w:val="none" w:sz="0" w:space="0" w:color="auto"/>
        <w:bottom w:val="none" w:sz="0" w:space="0" w:color="auto"/>
        <w:right w:val="none" w:sz="0" w:space="0" w:color="auto"/>
      </w:divBdr>
    </w:div>
    <w:div w:id="1442872128">
      <w:bodyDiv w:val="1"/>
      <w:marLeft w:val="0"/>
      <w:marRight w:val="0"/>
      <w:marTop w:val="0"/>
      <w:marBottom w:val="0"/>
      <w:divBdr>
        <w:top w:val="none" w:sz="0" w:space="0" w:color="auto"/>
        <w:left w:val="none" w:sz="0" w:space="0" w:color="auto"/>
        <w:bottom w:val="none" w:sz="0" w:space="0" w:color="auto"/>
        <w:right w:val="none" w:sz="0" w:space="0" w:color="auto"/>
      </w:divBdr>
    </w:div>
    <w:div w:id="1444962532">
      <w:bodyDiv w:val="1"/>
      <w:marLeft w:val="0"/>
      <w:marRight w:val="0"/>
      <w:marTop w:val="0"/>
      <w:marBottom w:val="0"/>
      <w:divBdr>
        <w:top w:val="none" w:sz="0" w:space="0" w:color="auto"/>
        <w:left w:val="none" w:sz="0" w:space="0" w:color="auto"/>
        <w:bottom w:val="none" w:sz="0" w:space="0" w:color="auto"/>
        <w:right w:val="none" w:sz="0" w:space="0" w:color="auto"/>
      </w:divBdr>
    </w:div>
    <w:div w:id="1445230768">
      <w:bodyDiv w:val="1"/>
      <w:marLeft w:val="0"/>
      <w:marRight w:val="0"/>
      <w:marTop w:val="0"/>
      <w:marBottom w:val="0"/>
      <w:divBdr>
        <w:top w:val="none" w:sz="0" w:space="0" w:color="auto"/>
        <w:left w:val="none" w:sz="0" w:space="0" w:color="auto"/>
        <w:bottom w:val="none" w:sz="0" w:space="0" w:color="auto"/>
        <w:right w:val="none" w:sz="0" w:space="0" w:color="auto"/>
      </w:divBdr>
    </w:div>
    <w:div w:id="1445466782">
      <w:bodyDiv w:val="1"/>
      <w:marLeft w:val="0"/>
      <w:marRight w:val="0"/>
      <w:marTop w:val="0"/>
      <w:marBottom w:val="0"/>
      <w:divBdr>
        <w:top w:val="none" w:sz="0" w:space="0" w:color="auto"/>
        <w:left w:val="none" w:sz="0" w:space="0" w:color="auto"/>
        <w:bottom w:val="none" w:sz="0" w:space="0" w:color="auto"/>
        <w:right w:val="none" w:sz="0" w:space="0" w:color="auto"/>
      </w:divBdr>
    </w:div>
    <w:div w:id="1448114391">
      <w:bodyDiv w:val="1"/>
      <w:marLeft w:val="0"/>
      <w:marRight w:val="0"/>
      <w:marTop w:val="0"/>
      <w:marBottom w:val="0"/>
      <w:divBdr>
        <w:top w:val="none" w:sz="0" w:space="0" w:color="auto"/>
        <w:left w:val="none" w:sz="0" w:space="0" w:color="auto"/>
        <w:bottom w:val="none" w:sz="0" w:space="0" w:color="auto"/>
        <w:right w:val="none" w:sz="0" w:space="0" w:color="auto"/>
      </w:divBdr>
    </w:div>
    <w:div w:id="1449544972">
      <w:bodyDiv w:val="1"/>
      <w:marLeft w:val="0"/>
      <w:marRight w:val="0"/>
      <w:marTop w:val="0"/>
      <w:marBottom w:val="0"/>
      <w:divBdr>
        <w:top w:val="none" w:sz="0" w:space="0" w:color="auto"/>
        <w:left w:val="none" w:sz="0" w:space="0" w:color="auto"/>
        <w:bottom w:val="none" w:sz="0" w:space="0" w:color="auto"/>
        <w:right w:val="none" w:sz="0" w:space="0" w:color="auto"/>
      </w:divBdr>
    </w:div>
    <w:div w:id="1451633809">
      <w:bodyDiv w:val="1"/>
      <w:marLeft w:val="0"/>
      <w:marRight w:val="0"/>
      <w:marTop w:val="0"/>
      <w:marBottom w:val="0"/>
      <w:divBdr>
        <w:top w:val="none" w:sz="0" w:space="0" w:color="auto"/>
        <w:left w:val="none" w:sz="0" w:space="0" w:color="auto"/>
        <w:bottom w:val="none" w:sz="0" w:space="0" w:color="auto"/>
        <w:right w:val="none" w:sz="0" w:space="0" w:color="auto"/>
      </w:divBdr>
    </w:div>
    <w:div w:id="1452822798">
      <w:bodyDiv w:val="1"/>
      <w:marLeft w:val="0"/>
      <w:marRight w:val="0"/>
      <w:marTop w:val="0"/>
      <w:marBottom w:val="0"/>
      <w:divBdr>
        <w:top w:val="none" w:sz="0" w:space="0" w:color="auto"/>
        <w:left w:val="none" w:sz="0" w:space="0" w:color="auto"/>
        <w:bottom w:val="none" w:sz="0" w:space="0" w:color="auto"/>
        <w:right w:val="none" w:sz="0" w:space="0" w:color="auto"/>
      </w:divBdr>
    </w:div>
    <w:div w:id="1455558886">
      <w:bodyDiv w:val="1"/>
      <w:marLeft w:val="0"/>
      <w:marRight w:val="0"/>
      <w:marTop w:val="0"/>
      <w:marBottom w:val="0"/>
      <w:divBdr>
        <w:top w:val="none" w:sz="0" w:space="0" w:color="auto"/>
        <w:left w:val="none" w:sz="0" w:space="0" w:color="auto"/>
        <w:bottom w:val="none" w:sz="0" w:space="0" w:color="auto"/>
        <w:right w:val="none" w:sz="0" w:space="0" w:color="auto"/>
      </w:divBdr>
    </w:div>
    <w:div w:id="1460298292">
      <w:bodyDiv w:val="1"/>
      <w:marLeft w:val="0"/>
      <w:marRight w:val="0"/>
      <w:marTop w:val="0"/>
      <w:marBottom w:val="0"/>
      <w:divBdr>
        <w:top w:val="none" w:sz="0" w:space="0" w:color="auto"/>
        <w:left w:val="none" w:sz="0" w:space="0" w:color="auto"/>
        <w:bottom w:val="none" w:sz="0" w:space="0" w:color="auto"/>
        <w:right w:val="none" w:sz="0" w:space="0" w:color="auto"/>
      </w:divBdr>
    </w:div>
    <w:div w:id="1479684704">
      <w:bodyDiv w:val="1"/>
      <w:marLeft w:val="0"/>
      <w:marRight w:val="0"/>
      <w:marTop w:val="0"/>
      <w:marBottom w:val="0"/>
      <w:divBdr>
        <w:top w:val="none" w:sz="0" w:space="0" w:color="auto"/>
        <w:left w:val="none" w:sz="0" w:space="0" w:color="auto"/>
        <w:bottom w:val="none" w:sz="0" w:space="0" w:color="auto"/>
        <w:right w:val="none" w:sz="0" w:space="0" w:color="auto"/>
      </w:divBdr>
    </w:div>
    <w:div w:id="1480345834">
      <w:bodyDiv w:val="1"/>
      <w:marLeft w:val="0"/>
      <w:marRight w:val="0"/>
      <w:marTop w:val="0"/>
      <w:marBottom w:val="0"/>
      <w:divBdr>
        <w:top w:val="none" w:sz="0" w:space="0" w:color="auto"/>
        <w:left w:val="none" w:sz="0" w:space="0" w:color="auto"/>
        <w:bottom w:val="none" w:sz="0" w:space="0" w:color="auto"/>
        <w:right w:val="none" w:sz="0" w:space="0" w:color="auto"/>
      </w:divBdr>
    </w:div>
    <w:div w:id="1483159409">
      <w:bodyDiv w:val="1"/>
      <w:marLeft w:val="0"/>
      <w:marRight w:val="0"/>
      <w:marTop w:val="0"/>
      <w:marBottom w:val="0"/>
      <w:divBdr>
        <w:top w:val="none" w:sz="0" w:space="0" w:color="auto"/>
        <w:left w:val="none" w:sz="0" w:space="0" w:color="auto"/>
        <w:bottom w:val="none" w:sz="0" w:space="0" w:color="auto"/>
        <w:right w:val="none" w:sz="0" w:space="0" w:color="auto"/>
      </w:divBdr>
    </w:div>
    <w:div w:id="1485588518">
      <w:bodyDiv w:val="1"/>
      <w:marLeft w:val="0"/>
      <w:marRight w:val="0"/>
      <w:marTop w:val="0"/>
      <w:marBottom w:val="0"/>
      <w:divBdr>
        <w:top w:val="none" w:sz="0" w:space="0" w:color="auto"/>
        <w:left w:val="none" w:sz="0" w:space="0" w:color="auto"/>
        <w:bottom w:val="none" w:sz="0" w:space="0" w:color="auto"/>
        <w:right w:val="none" w:sz="0" w:space="0" w:color="auto"/>
      </w:divBdr>
    </w:div>
    <w:div w:id="1485782082">
      <w:bodyDiv w:val="1"/>
      <w:marLeft w:val="0"/>
      <w:marRight w:val="0"/>
      <w:marTop w:val="0"/>
      <w:marBottom w:val="0"/>
      <w:divBdr>
        <w:top w:val="none" w:sz="0" w:space="0" w:color="auto"/>
        <w:left w:val="none" w:sz="0" w:space="0" w:color="auto"/>
        <w:bottom w:val="none" w:sz="0" w:space="0" w:color="auto"/>
        <w:right w:val="none" w:sz="0" w:space="0" w:color="auto"/>
      </w:divBdr>
    </w:div>
    <w:div w:id="1490440194">
      <w:bodyDiv w:val="1"/>
      <w:marLeft w:val="0"/>
      <w:marRight w:val="0"/>
      <w:marTop w:val="0"/>
      <w:marBottom w:val="0"/>
      <w:divBdr>
        <w:top w:val="none" w:sz="0" w:space="0" w:color="auto"/>
        <w:left w:val="none" w:sz="0" w:space="0" w:color="auto"/>
        <w:bottom w:val="none" w:sz="0" w:space="0" w:color="auto"/>
        <w:right w:val="none" w:sz="0" w:space="0" w:color="auto"/>
      </w:divBdr>
    </w:div>
    <w:div w:id="1490747509">
      <w:bodyDiv w:val="1"/>
      <w:marLeft w:val="0"/>
      <w:marRight w:val="0"/>
      <w:marTop w:val="0"/>
      <w:marBottom w:val="0"/>
      <w:divBdr>
        <w:top w:val="none" w:sz="0" w:space="0" w:color="auto"/>
        <w:left w:val="none" w:sz="0" w:space="0" w:color="auto"/>
        <w:bottom w:val="none" w:sz="0" w:space="0" w:color="auto"/>
        <w:right w:val="none" w:sz="0" w:space="0" w:color="auto"/>
      </w:divBdr>
    </w:div>
    <w:div w:id="1494103842">
      <w:bodyDiv w:val="1"/>
      <w:marLeft w:val="0"/>
      <w:marRight w:val="0"/>
      <w:marTop w:val="0"/>
      <w:marBottom w:val="0"/>
      <w:divBdr>
        <w:top w:val="none" w:sz="0" w:space="0" w:color="auto"/>
        <w:left w:val="none" w:sz="0" w:space="0" w:color="auto"/>
        <w:bottom w:val="none" w:sz="0" w:space="0" w:color="auto"/>
        <w:right w:val="none" w:sz="0" w:space="0" w:color="auto"/>
      </w:divBdr>
    </w:div>
    <w:div w:id="1495221604">
      <w:bodyDiv w:val="1"/>
      <w:marLeft w:val="0"/>
      <w:marRight w:val="0"/>
      <w:marTop w:val="0"/>
      <w:marBottom w:val="0"/>
      <w:divBdr>
        <w:top w:val="none" w:sz="0" w:space="0" w:color="auto"/>
        <w:left w:val="none" w:sz="0" w:space="0" w:color="auto"/>
        <w:bottom w:val="none" w:sz="0" w:space="0" w:color="auto"/>
        <w:right w:val="none" w:sz="0" w:space="0" w:color="auto"/>
      </w:divBdr>
    </w:div>
    <w:div w:id="1499150481">
      <w:bodyDiv w:val="1"/>
      <w:marLeft w:val="0"/>
      <w:marRight w:val="0"/>
      <w:marTop w:val="0"/>
      <w:marBottom w:val="0"/>
      <w:divBdr>
        <w:top w:val="none" w:sz="0" w:space="0" w:color="auto"/>
        <w:left w:val="none" w:sz="0" w:space="0" w:color="auto"/>
        <w:bottom w:val="none" w:sz="0" w:space="0" w:color="auto"/>
        <w:right w:val="none" w:sz="0" w:space="0" w:color="auto"/>
      </w:divBdr>
    </w:div>
    <w:div w:id="1499692502">
      <w:bodyDiv w:val="1"/>
      <w:marLeft w:val="0"/>
      <w:marRight w:val="0"/>
      <w:marTop w:val="0"/>
      <w:marBottom w:val="0"/>
      <w:divBdr>
        <w:top w:val="none" w:sz="0" w:space="0" w:color="auto"/>
        <w:left w:val="none" w:sz="0" w:space="0" w:color="auto"/>
        <w:bottom w:val="none" w:sz="0" w:space="0" w:color="auto"/>
        <w:right w:val="none" w:sz="0" w:space="0" w:color="auto"/>
      </w:divBdr>
    </w:div>
    <w:div w:id="1500389756">
      <w:bodyDiv w:val="1"/>
      <w:marLeft w:val="0"/>
      <w:marRight w:val="0"/>
      <w:marTop w:val="0"/>
      <w:marBottom w:val="0"/>
      <w:divBdr>
        <w:top w:val="none" w:sz="0" w:space="0" w:color="auto"/>
        <w:left w:val="none" w:sz="0" w:space="0" w:color="auto"/>
        <w:bottom w:val="none" w:sz="0" w:space="0" w:color="auto"/>
        <w:right w:val="none" w:sz="0" w:space="0" w:color="auto"/>
      </w:divBdr>
    </w:div>
    <w:div w:id="1507863983">
      <w:bodyDiv w:val="1"/>
      <w:marLeft w:val="0"/>
      <w:marRight w:val="0"/>
      <w:marTop w:val="0"/>
      <w:marBottom w:val="0"/>
      <w:divBdr>
        <w:top w:val="none" w:sz="0" w:space="0" w:color="auto"/>
        <w:left w:val="none" w:sz="0" w:space="0" w:color="auto"/>
        <w:bottom w:val="none" w:sz="0" w:space="0" w:color="auto"/>
        <w:right w:val="none" w:sz="0" w:space="0" w:color="auto"/>
      </w:divBdr>
    </w:div>
    <w:div w:id="1508129086">
      <w:bodyDiv w:val="1"/>
      <w:marLeft w:val="0"/>
      <w:marRight w:val="0"/>
      <w:marTop w:val="0"/>
      <w:marBottom w:val="0"/>
      <w:divBdr>
        <w:top w:val="none" w:sz="0" w:space="0" w:color="auto"/>
        <w:left w:val="none" w:sz="0" w:space="0" w:color="auto"/>
        <w:bottom w:val="none" w:sz="0" w:space="0" w:color="auto"/>
        <w:right w:val="none" w:sz="0" w:space="0" w:color="auto"/>
      </w:divBdr>
    </w:div>
    <w:div w:id="1508446283">
      <w:bodyDiv w:val="1"/>
      <w:marLeft w:val="0"/>
      <w:marRight w:val="0"/>
      <w:marTop w:val="0"/>
      <w:marBottom w:val="0"/>
      <w:divBdr>
        <w:top w:val="none" w:sz="0" w:space="0" w:color="auto"/>
        <w:left w:val="none" w:sz="0" w:space="0" w:color="auto"/>
        <w:bottom w:val="none" w:sz="0" w:space="0" w:color="auto"/>
        <w:right w:val="none" w:sz="0" w:space="0" w:color="auto"/>
      </w:divBdr>
    </w:div>
    <w:div w:id="1513257909">
      <w:bodyDiv w:val="1"/>
      <w:marLeft w:val="0"/>
      <w:marRight w:val="0"/>
      <w:marTop w:val="0"/>
      <w:marBottom w:val="0"/>
      <w:divBdr>
        <w:top w:val="none" w:sz="0" w:space="0" w:color="auto"/>
        <w:left w:val="none" w:sz="0" w:space="0" w:color="auto"/>
        <w:bottom w:val="none" w:sz="0" w:space="0" w:color="auto"/>
        <w:right w:val="none" w:sz="0" w:space="0" w:color="auto"/>
      </w:divBdr>
    </w:div>
    <w:div w:id="1521551788">
      <w:bodyDiv w:val="1"/>
      <w:marLeft w:val="0"/>
      <w:marRight w:val="0"/>
      <w:marTop w:val="0"/>
      <w:marBottom w:val="0"/>
      <w:divBdr>
        <w:top w:val="none" w:sz="0" w:space="0" w:color="auto"/>
        <w:left w:val="none" w:sz="0" w:space="0" w:color="auto"/>
        <w:bottom w:val="none" w:sz="0" w:space="0" w:color="auto"/>
        <w:right w:val="none" w:sz="0" w:space="0" w:color="auto"/>
      </w:divBdr>
    </w:div>
    <w:div w:id="1522746115">
      <w:bodyDiv w:val="1"/>
      <w:marLeft w:val="0"/>
      <w:marRight w:val="0"/>
      <w:marTop w:val="0"/>
      <w:marBottom w:val="0"/>
      <w:divBdr>
        <w:top w:val="none" w:sz="0" w:space="0" w:color="auto"/>
        <w:left w:val="none" w:sz="0" w:space="0" w:color="auto"/>
        <w:bottom w:val="none" w:sz="0" w:space="0" w:color="auto"/>
        <w:right w:val="none" w:sz="0" w:space="0" w:color="auto"/>
      </w:divBdr>
    </w:div>
    <w:div w:id="1526215688">
      <w:bodyDiv w:val="1"/>
      <w:marLeft w:val="0"/>
      <w:marRight w:val="0"/>
      <w:marTop w:val="0"/>
      <w:marBottom w:val="0"/>
      <w:divBdr>
        <w:top w:val="none" w:sz="0" w:space="0" w:color="auto"/>
        <w:left w:val="none" w:sz="0" w:space="0" w:color="auto"/>
        <w:bottom w:val="none" w:sz="0" w:space="0" w:color="auto"/>
        <w:right w:val="none" w:sz="0" w:space="0" w:color="auto"/>
      </w:divBdr>
    </w:div>
    <w:div w:id="1531802610">
      <w:bodyDiv w:val="1"/>
      <w:marLeft w:val="0"/>
      <w:marRight w:val="0"/>
      <w:marTop w:val="0"/>
      <w:marBottom w:val="0"/>
      <w:divBdr>
        <w:top w:val="none" w:sz="0" w:space="0" w:color="auto"/>
        <w:left w:val="none" w:sz="0" w:space="0" w:color="auto"/>
        <w:bottom w:val="none" w:sz="0" w:space="0" w:color="auto"/>
        <w:right w:val="none" w:sz="0" w:space="0" w:color="auto"/>
      </w:divBdr>
    </w:div>
    <w:div w:id="1533105972">
      <w:bodyDiv w:val="1"/>
      <w:marLeft w:val="0"/>
      <w:marRight w:val="0"/>
      <w:marTop w:val="0"/>
      <w:marBottom w:val="0"/>
      <w:divBdr>
        <w:top w:val="none" w:sz="0" w:space="0" w:color="auto"/>
        <w:left w:val="none" w:sz="0" w:space="0" w:color="auto"/>
        <w:bottom w:val="none" w:sz="0" w:space="0" w:color="auto"/>
        <w:right w:val="none" w:sz="0" w:space="0" w:color="auto"/>
      </w:divBdr>
    </w:div>
    <w:div w:id="1533228767">
      <w:bodyDiv w:val="1"/>
      <w:marLeft w:val="0"/>
      <w:marRight w:val="0"/>
      <w:marTop w:val="0"/>
      <w:marBottom w:val="0"/>
      <w:divBdr>
        <w:top w:val="none" w:sz="0" w:space="0" w:color="auto"/>
        <w:left w:val="none" w:sz="0" w:space="0" w:color="auto"/>
        <w:bottom w:val="none" w:sz="0" w:space="0" w:color="auto"/>
        <w:right w:val="none" w:sz="0" w:space="0" w:color="auto"/>
      </w:divBdr>
    </w:div>
    <w:div w:id="1533492678">
      <w:bodyDiv w:val="1"/>
      <w:marLeft w:val="0"/>
      <w:marRight w:val="0"/>
      <w:marTop w:val="0"/>
      <w:marBottom w:val="0"/>
      <w:divBdr>
        <w:top w:val="none" w:sz="0" w:space="0" w:color="auto"/>
        <w:left w:val="none" w:sz="0" w:space="0" w:color="auto"/>
        <w:bottom w:val="none" w:sz="0" w:space="0" w:color="auto"/>
        <w:right w:val="none" w:sz="0" w:space="0" w:color="auto"/>
      </w:divBdr>
    </w:div>
    <w:div w:id="1536699526">
      <w:bodyDiv w:val="1"/>
      <w:marLeft w:val="0"/>
      <w:marRight w:val="0"/>
      <w:marTop w:val="0"/>
      <w:marBottom w:val="0"/>
      <w:divBdr>
        <w:top w:val="none" w:sz="0" w:space="0" w:color="auto"/>
        <w:left w:val="none" w:sz="0" w:space="0" w:color="auto"/>
        <w:bottom w:val="none" w:sz="0" w:space="0" w:color="auto"/>
        <w:right w:val="none" w:sz="0" w:space="0" w:color="auto"/>
      </w:divBdr>
    </w:div>
    <w:div w:id="1540897295">
      <w:bodyDiv w:val="1"/>
      <w:marLeft w:val="0"/>
      <w:marRight w:val="0"/>
      <w:marTop w:val="0"/>
      <w:marBottom w:val="0"/>
      <w:divBdr>
        <w:top w:val="none" w:sz="0" w:space="0" w:color="auto"/>
        <w:left w:val="none" w:sz="0" w:space="0" w:color="auto"/>
        <w:bottom w:val="none" w:sz="0" w:space="0" w:color="auto"/>
        <w:right w:val="none" w:sz="0" w:space="0" w:color="auto"/>
      </w:divBdr>
    </w:div>
    <w:div w:id="1543513248">
      <w:bodyDiv w:val="1"/>
      <w:marLeft w:val="0"/>
      <w:marRight w:val="0"/>
      <w:marTop w:val="0"/>
      <w:marBottom w:val="0"/>
      <w:divBdr>
        <w:top w:val="none" w:sz="0" w:space="0" w:color="auto"/>
        <w:left w:val="none" w:sz="0" w:space="0" w:color="auto"/>
        <w:bottom w:val="none" w:sz="0" w:space="0" w:color="auto"/>
        <w:right w:val="none" w:sz="0" w:space="0" w:color="auto"/>
      </w:divBdr>
    </w:div>
    <w:div w:id="1544752473">
      <w:bodyDiv w:val="1"/>
      <w:marLeft w:val="0"/>
      <w:marRight w:val="0"/>
      <w:marTop w:val="0"/>
      <w:marBottom w:val="0"/>
      <w:divBdr>
        <w:top w:val="none" w:sz="0" w:space="0" w:color="auto"/>
        <w:left w:val="none" w:sz="0" w:space="0" w:color="auto"/>
        <w:bottom w:val="none" w:sz="0" w:space="0" w:color="auto"/>
        <w:right w:val="none" w:sz="0" w:space="0" w:color="auto"/>
      </w:divBdr>
    </w:div>
    <w:div w:id="1553417184">
      <w:bodyDiv w:val="1"/>
      <w:marLeft w:val="0"/>
      <w:marRight w:val="0"/>
      <w:marTop w:val="0"/>
      <w:marBottom w:val="0"/>
      <w:divBdr>
        <w:top w:val="none" w:sz="0" w:space="0" w:color="auto"/>
        <w:left w:val="none" w:sz="0" w:space="0" w:color="auto"/>
        <w:bottom w:val="none" w:sz="0" w:space="0" w:color="auto"/>
        <w:right w:val="none" w:sz="0" w:space="0" w:color="auto"/>
      </w:divBdr>
    </w:div>
    <w:div w:id="1558786735">
      <w:bodyDiv w:val="1"/>
      <w:marLeft w:val="0"/>
      <w:marRight w:val="0"/>
      <w:marTop w:val="0"/>
      <w:marBottom w:val="0"/>
      <w:divBdr>
        <w:top w:val="none" w:sz="0" w:space="0" w:color="auto"/>
        <w:left w:val="none" w:sz="0" w:space="0" w:color="auto"/>
        <w:bottom w:val="none" w:sz="0" w:space="0" w:color="auto"/>
        <w:right w:val="none" w:sz="0" w:space="0" w:color="auto"/>
      </w:divBdr>
    </w:div>
    <w:div w:id="1562520519">
      <w:bodyDiv w:val="1"/>
      <w:marLeft w:val="0"/>
      <w:marRight w:val="0"/>
      <w:marTop w:val="0"/>
      <w:marBottom w:val="0"/>
      <w:divBdr>
        <w:top w:val="none" w:sz="0" w:space="0" w:color="auto"/>
        <w:left w:val="none" w:sz="0" w:space="0" w:color="auto"/>
        <w:bottom w:val="none" w:sz="0" w:space="0" w:color="auto"/>
        <w:right w:val="none" w:sz="0" w:space="0" w:color="auto"/>
      </w:divBdr>
    </w:div>
    <w:div w:id="1566140058">
      <w:bodyDiv w:val="1"/>
      <w:marLeft w:val="0"/>
      <w:marRight w:val="0"/>
      <w:marTop w:val="0"/>
      <w:marBottom w:val="0"/>
      <w:divBdr>
        <w:top w:val="none" w:sz="0" w:space="0" w:color="auto"/>
        <w:left w:val="none" w:sz="0" w:space="0" w:color="auto"/>
        <w:bottom w:val="none" w:sz="0" w:space="0" w:color="auto"/>
        <w:right w:val="none" w:sz="0" w:space="0" w:color="auto"/>
      </w:divBdr>
    </w:div>
    <w:div w:id="1569803337">
      <w:bodyDiv w:val="1"/>
      <w:marLeft w:val="0"/>
      <w:marRight w:val="0"/>
      <w:marTop w:val="0"/>
      <w:marBottom w:val="0"/>
      <w:divBdr>
        <w:top w:val="none" w:sz="0" w:space="0" w:color="auto"/>
        <w:left w:val="none" w:sz="0" w:space="0" w:color="auto"/>
        <w:bottom w:val="none" w:sz="0" w:space="0" w:color="auto"/>
        <w:right w:val="none" w:sz="0" w:space="0" w:color="auto"/>
      </w:divBdr>
    </w:div>
    <w:div w:id="1579552618">
      <w:bodyDiv w:val="1"/>
      <w:marLeft w:val="0"/>
      <w:marRight w:val="0"/>
      <w:marTop w:val="0"/>
      <w:marBottom w:val="0"/>
      <w:divBdr>
        <w:top w:val="none" w:sz="0" w:space="0" w:color="auto"/>
        <w:left w:val="none" w:sz="0" w:space="0" w:color="auto"/>
        <w:bottom w:val="none" w:sz="0" w:space="0" w:color="auto"/>
        <w:right w:val="none" w:sz="0" w:space="0" w:color="auto"/>
      </w:divBdr>
    </w:div>
    <w:div w:id="1579636879">
      <w:bodyDiv w:val="1"/>
      <w:marLeft w:val="0"/>
      <w:marRight w:val="0"/>
      <w:marTop w:val="0"/>
      <w:marBottom w:val="0"/>
      <w:divBdr>
        <w:top w:val="none" w:sz="0" w:space="0" w:color="auto"/>
        <w:left w:val="none" w:sz="0" w:space="0" w:color="auto"/>
        <w:bottom w:val="none" w:sz="0" w:space="0" w:color="auto"/>
        <w:right w:val="none" w:sz="0" w:space="0" w:color="auto"/>
      </w:divBdr>
    </w:div>
    <w:div w:id="1581481036">
      <w:bodyDiv w:val="1"/>
      <w:marLeft w:val="0"/>
      <w:marRight w:val="0"/>
      <w:marTop w:val="0"/>
      <w:marBottom w:val="0"/>
      <w:divBdr>
        <w:top w:val="none" w:sz="0" w:space="0" w:color="auto"/>
        <w:left w:val="none" w:sz="0" w:space="0" w:color="auto"/>
        <w:bottom w:val="none" w:sz="0" w:space="0" w:color="auto"/>
        <w:right w:val="none" w:sz="0" w:space="0" w:color="auto"/>
      </w:divBdr>
    </w:div>
    <w:div w:id="1583222768">
      <w:bodyDiv w:val="1"/>
      <w:marLeft w:val="0"/>
      <w:marRight w:val="0"/>
      <w:marTop w:val="0"/>
      <w:marBottom w:val="0"/>
      <w:divBdr>
        <w:top w:val="none" w:sz="0" w:space="0" w:color="auto"/>
        <w:left w:val="none" w:sz="0" w:space="0" w:color="auto"/>
        <w:bottom w:val="none" w:sz="0" w:space="0" w:color="auto"/>
        <w:right w:val="none" w:sz="0" w:space="0" w:color="auto"/>
      </w:divBdr>
    </w:div>
    <w:div w:id="1583490423">
      <w:bodyDiv w:val="1"/>
      <w:marLeft w:val="0"/>
      <w:marRight w:val="0"/>
      <w:marTop w:val="0"/>
      <w:marBottom w:val="0"/>
      <w:divBdr>
        <w:top w:val="none" w:sz="0" w:space="0" w:color="auto"/>
        <w:left w:val="none" w:sz="0" w:space="0" w:color="auto"/>
        <w:bottom w:val="none" w:sz="0" w:space="0" w:color="auto"/>
        <w:right w:val="none" w:sz="0" w:space="0" w:color="auto"/>
      </w:divBdr>
    </w:div>
    <w:div w:id="1583950230">
      <w:bodyDiv w:val="1"/>
      <w:marLeft w:val="0"/>
      <w:marRight w:val="0"/>
      <w:marTop w:val="0"/>
      <w:marBottom w:val="0"/>
      <w:divBdr>
        <w:top w:val="none" w:sz="0" w:space="0" w:color="auto"/>
        <w:left w:val="none" w:sz="0" w:space="0" w:color="auto"/>
        <w:bottom w:val="none" w:sz="0" w:space="0" w:color="auto"/>
        <w:right w:val="none" w:sz="0" w:space="0" w:color="auto"/>
      </w:divBdr>
    </w:div>
    <w:div w:id="1585726630">
      <w:bodyDiv w:val="1"/>
      <w:marLeft w:val="0"/>
      <w:marRight w:val="0"/>
      <w:marTop w:val="0"/>
      <w:marBottom w:val="0"/>
      <w:divBdr>
        <w:top w:val="none" w:sz="0" w:space="0" w:color="auto"/>
        <w:left w:val="none" w:sz="0" w:space="0" w:color="auto"/>
        <w:bottom w:val="none" w:sz="0" w:space="0" w:color="auto"/>
        <w:right w:val="none" w:sz="0" w:space="0" w:color="auto"/>
      </w:divBdr>
    </w:div>
    <w:div w:id="1586645682">
      <w:bodyDiv w:val="1"/>
      <w:marLeft w:val="0"/>
      <w:marRight w:val="0"/>
      <w:marTop w:val="0"/>
      <w:marBottom w:val="0"/>
      <w:divBdr>
        <w:top w:val="none" w:sz="0" w:space="0" w:color="auto"/>
        <w:left w:val="none" w:sz="0" w:space="0" w:color="auto"/>
        <w:bottom w:val="none" w:sz="0" w:space="0" w:color="auto"/>
        <w:right w:val="none" w:sz="0" w:space="0" w:color="auto"/>
      </w:divBdr>
    </w:div>
    <w:div w:id="1588227684">
      <w:bodyDiv w:val="1"/>
      <w:marLeft w:val="0"/>
      <w:marRight w:val="0"/>
      <w:marTop w:val="0"/>
      <w:marBottom w:val="0"/>
      <w:divBdr>
        <w:top w:val="none" w:sz="0" w:space="0" w:color="auto"/>
        <w:left w:val="none" w:sz="0" w:space="0" w:color="auto"/>
        <w:bottom w:val="none" w:sz="0" w:space="0" w:color="auto"/>
        <w:right w:val="none" w:sz="0" w:space="0" w:color="auto"/>
      </w:divBdr>
    </w:div>
    <w:div w:id="1588878122">
      <w:bodyDiv w:val="1"/>
      <w:marLeft w:val="0"/>
      <w:marRight w:val="0"/>
      <w:marTop w:val="0"/>
      <w:marBottom w:val="0"/>
      <w:divBdr>
        <w:top w:val="none" w:sz="0" w:space="0" w:color="auto"/>
        <w:left w:val="none" w:sz="0" w:space="0" w:color="auto"/>
        <w:bottom w:val="none" w:sz="0" w:space="0" w:color="auto"/>
        <w:right w:val="none" w:sz="0" w:space="0" w:color="auto"/>
      </w:divBdr>
    </w:div>
    <w:div w:id="1589265231">
      <w:bodyDiv w:val="1"/>
      <w:marLeft w:val="0"/>
      <w:marRight w:val="0"/>
      <w:marTop w:val="0"/>
      <w:marBottom w:val="0"/>
      <w:divBdr>
        <w:top w:val="none" w:sz="0" w:space="0" w:color="auto"/>
        <w:left w:val="none" w:sz="0" w:space="0" w:color="auto"/>
        <w:bottom w:val="none" w:sz="0" w:space="0" w:color="auto"/>
        <w:right w:val="none" w:sz="0" w:space="0" w:color="auto"/>
      </w:divBdr>
    </w:div>
    <w:div w:id="1593778617">
      <w:bodyDiv w:val="1"/>
      <w:marLeft w:val="0"/>
      <w:marRight w:val="0"/>
      <w:marTop w:val="0"/>
      <w:marBottom w:val="0"/>
      <w:divBdr>
        <w:top w:val="none" w:sz="0" w:space="0" w:color="auto"/>
        <w:left w:val="none" w:sz="0" w:space="0" w:color="auto"/>
        <w:bottom w:val="none" w:sz="0" w:space="0" w:color="auto"/>
        <w:right w:val="none" w:sz="0" w:space="0" w:color="auto"/>
      </w:divBdr>
    </w:div>
    <w:div w:id="1593973926">
      <w:bodyDiv w:val="1"/>
      <w:marLeft w:val="0"/>
      <w:marRight w:val="0"/>
      <w:marTop w:val="0"/>
      <w:marBottom w:val="0"/>
      <w:divBdr>
        <w:top w:val="none" w:sz="0" w:space="0" w:color="auto"/>
        <w:left w:val="none" w:sz="0" w:space="0" w:color="auto"/>
        <w:bottom w:val="none" w:sz="0" w:space="0" w:color="auto"/>
        <w:right w:val="none" w:sz="0" w:space="0" w:color="auto"/>
      </w:divBdr>
    </w:div>
    <w:div w:id="1595239657">
      <w:bodyDiv w:val="1"/>
      <w:marLeft w:val="0"/>
      <w:marRight w:val="0"/>
      <w:marTop w:val="0"/>
      <w:marBottom w:val="0"/>
      <w:divBdr>
        <w:top w:val="none" w:sz="0" w:space="0" w:color="auto"/>
        <w:left w:val="none" w:sz="0" w:space="0" w:color="auto"/>
        <w:bottom w:val="none" w:sz="0" w:space="0" w:color="auto"/>
        <w:right w:val="none" w:sz="0" w:space="0" w:color="auto"/>
      </w:divBdr>
    </w:div>
    <w:div w:id="1596554806">
      <w:bodyDiv w:val="1"/>
      <w:marLeft w:val="0"/>
      <w:marRight w:val="0"/>
      <w:marTop w:val="0"/>
      <w:marBottom w:val="0"/>
      <w:divBdr>
        <w:top w:val="none" w:sz="0" w:space="0" w:color="auto"/>
        <w:left w:val="none" w:sz="0" w:space="0" w:color="auto"/>
        <w:bottom w:val="none" w:sz="0" w:space="0" w:color="auto"/>
        <w:right w:val="none" w:sz="0" w:space="0" w:color="auto"/>
      </w:divBdr>
    </w:div>
    <w:div w:id="1597179165">
      <w:bodyDiv w:val="1"/>
      <w:marLeft w:val="0"/>
      <w:marRight w:val="0"/>
      <w:marTop w:val="0"/>
      <w:marBottom w:val="0"/>
      <w:divBdr>
        <w:top w:val="none" w:sz="0" w:space="0" w:color="auto"/>
        <w:left w:val="none" w:sz="0" w:space="0" w:color="auto"/>
        <w:bottom w:val="none" w:sz="0" w:space="0" w:color="auto"/>
        <w:right w:val="none" w:sz="0" w:space="0" w:color="auto"/>
      </w:divBdr>
    </w:div>
    <w:div w:id="1600019153">
      <w:bodyDiv w:val="1"/>
      <w:marLeft w:val="0"/>
      <w:marRight w:val="0"/>
      <w:marTop w:val="0"/>
      <w:marBottom w:val="0"/>
      <w:divBdr>
        <w:top w:val="none" w:sz="0" w:space="0" w:color="auto"/>
        <w:left w:val="none" w:sz="0" w:space="0" w:color="auto"/>
        <w:bottom w:val="none" w:sz="0" w:space="0" w:color="auto"/>
        <w:right w:val="none" w:sz="0" w:space="0" w:color="auto"/>
      </w:divBdr>
    </w:div>
    <w:div w:id="1604260207">
      <w:bodyDiv w:val="1"/>
      <w:marLeft w:val="0"/>
      <w:marRight w:val="0"/>
      <w:marTop w:val="0"/>
      <w:marBottom w:val="0"/>
      <w:divBdr>
        <w:top w:val="none" w:sz="0" w:space="0" w:color="auto"/>
        <w:left w:val="none" w:sz="0" w:space="0" w:color="auto"/>
        <w:bottom w:val="none" w:sz="0" w:space="0" w:color="auto"/>
        <w:right w:val="none" w:sz="0" w:space="0" w:color="auto"/>
      </w:divBdr>
    </w:div>
    <w:div w:id="1605726359">
      <w:bodyDiv w:val="1"/>
      <w:marLeft w:val="0"/>
      <w:marRight w:val="0"/>
      <w:marTop w:val="0"/>
      <w:marBottom w:val="0"/>
      <w:divBdr>
        <w:top w:val="none" w:sz="0" w:space="0" w:color="auto"/>
        <w:left w:val="none" w:sz="0" w:space="0" w:color="auto"/>
        <w:bottom w:val="none" w:sz="0" w:space="0" w:color="auto"/>
        <w:right w:val="none" w:sz="0" w:space="0" w:color="auto"/>
      </w:divBdr>
    </w:div>
    <w:div w:id="1607731148">
      <w:bodyDiv w:val="1"/>
      <w:marLeft w:val="0"/>
      <w:marRight w:val="0"/>
      <w:marTop w:val="0"/>
      <w:marBottom w:val="0"/>
      <w:divBdr>
        <w:top w:val="none" w:sz="0" w:space="0" w:color="auto"/>
        <w:left w:val="none" w:sz="0" w:space="0" w:color="auto"/>
        <w:bottom w:val="none" w:sz="0" w:space="0" w:color="auto"/>
        <w:right w:val="none" w:sz="0" w:space="0" w:color="auto"/>
      </w:divBdr>
    </w:div>
    <w:div w:id="1607807929">
      <w:bodyDiv w:val="1"/>
      <w:marLeft w:val="0"/>
      <w:marRight w:val="0"/>
      <w:marTop w:val="0"/>
      <w:marBottom w:val="0"/>
      <w:divBdr>
        <w:top w:val="none" w:sz="0" w:space="0" w:color="auto"/>
        <w:left w:val="none" w:sz="0" w:space="0" w:color="auto"/>
        <w:bottom w:val="none" w:sz="0" w:space="0" w:color="auto"/>
        <w:right w:val="none" w:sz="0" w:space="0" w:color="auto"/>
      </w:divBdr>
    </w:div>
    <w:div w:id="1610308124">
      <w:bodyDiv w:val="1"/>
      <w:marLeft w:val="0"/>
      <w:marRight w:val="0"/>
      <w:marTop w:val="0"/>
      <w:marBottom w:val="0"/>
      <w:divBdr>
        <w:top w:val="none" w:sz="0" w:space="0" w:color="auto"/>
        <w:left w:val="none" w:sz="0" w:space="0" w:color="auto"/>
        <w:bottom w:val="none" w:sz="0" w:space="0" w:color="auto"/>
        <w:right w:val="none" w:sz="0" w:space="0" w:color="auto"/>
      </w:divBdr>
    </w:div>
    <w:div w:id="1614089803">
      <w:bodyDiv w:val="1"/>
      <w:marLeft w:val="0"/>
      <w:marRight w:val="0"/>
      <w:marTop w:val="0"/>
      <w:marBottom w:val="0"/>
      <w:divBdr>
        <w:top w:val="none" w:sz="0" w:space="0" w:color="auto"/>
        <w:left w:val="none" w:sz="0" w:space="0" w:color="auto"/>
        <w:bottom w:val="none" w:sz="0" w:space="0" w:color="auto"/>
        <w:right w:val="none" w:sz="0" w:space="0" w:color="auto"/>
      </w:divBdr>
    </w:div>
    <w:div w:id="1614170793">
      <w:bodyDiv w:val="1"/>
      <w:marLeft w:val="0"/>
      <w:marRight w:val="0"/>
      <w:marTop w:val="0"/>
      <w:marBottom w:val="0"/>
      <w:divBdr>
        <w:top w:val="none" w:sz="0" w:space="0" w:color="auto"/>
        <w:left w:val="none" w:sz="0" w:space="0" w:color="auto"/>
        <w:bottom w:val="none" w:sz="0" w:space="0" w:color="auto"/>
        <w:right w:val="none" w:sz="0" w:space="0" w:color="auto"/>
      </w:divBdr>
    </w:div>
    <w:div w:id="1614894643">
      <w:bodyDiv w:val="1"/>
      <w:marLeft w:val="0"/>
      <w:marRight w:val="0"/>
      <w:marTop w:val="0"/>
      <w:marBottom w:val="0"/>
      <w:divBdr>
        <w:top w:val="none" w:sz="0" w:space="0" w:color="auto"/>
        <w:left w:val="none" w:sz="0" w:space="0" w:color="auto"/>
        <w:bottom w:val="none" w:sz="0" w:space="0" w:color="auto"/>
        <w:right w:val="none" w:sz="0" w:space="0" w:color="auto"/>
      </w:divBdr>
    </w:div>
    <w:div w:id="1615015175">
      <w:bodyDiv w:val="1"/>
      <w:marLeft w:val="0"/>
      <w:marRight w:val="0"/>
      <w:marTop w:val="0"/>
      <w:marBottom w:val="0"/>
      <w:divBdr>
        <w:top w:val="none" w:sz="0" w:space="0" w:color="auto"/>
        <w:left w:val="none" w:sz="0" w:space="0" w:color="auto"/>
        <w:bottom w:val="none" w:sz="0" w:space="0" w:color="auto"/>
        <w:right w:val="none" w:sz="0" w:space="0" w:color="auto"/>
      </w:divBdr>
    </w:div>
    <w:div w:id="1617369944">
      <w:bodyDiv w:val="1"/>
      <w:marLeft w:val="0"/>
      <w:marRight w:val="0"/>
      <w:marTop w:val="0"/>
      <w:marBottom w:val="0"/>
      <w:divBdr>
        <w:top w:val="none" w:sz="0" w:space="0" w:color="auto"/>
        <w:left w:val="none" w:sz="0" w:space="0" w:color="auto"/>
        <w:bottom w:val="none" w:sz="0" w:space="0" w:color="auto"/>
        <w:right w:val="none" w:sz="0" w:space="0" w:color="auto"/>
      </w:divBdr>
    </w:div>
    <w:div w:id="1617985245">
      <w:bodyDiv w:val="1"/>
      <w:marLeft w:val="0"/>
      <w:marRight w:val="0"/>
      <w:marTop w:val="0"/>
      <w:marBottom w:val="0"/>
      <w:divBdr>
        <w:top w:val="none" w:sz="0" w:space="0" w:color="auto"/>
        <w:left w:val="none" w:sz="0" w:space="0" w:color="auto"/>
        <w:bottom w:val="none" w:sz="0" w:space="0" w:color="auto"/>
        <w:right w:val="none" w:sz="0" w:space="0" w:color="auto"/>
      </w:divBdr>
    </w:div>
    <w:div w:id="1619802199">
      <w:bodyDiv w:val="1"/>
      <w:marLeft w:val="0"/>
      <w:marRight w:val="0"/>
      <w:marTop w:val="0"/>
      <w:marBottom w:val="0"/>
      <w:divBdr>
        <w:top w:val="none" w:sz="0" w:space="0" w:color="auto"/>
        <w:left w:val="none" w:sz="0" w:space="0" w:color="auto"/>
        <w:bottom w:val="none" w:sz="0" w:space="0" w:color="auto"/>
        <w:right w:val="none" w:sz="0" w:space="0" w:color="auto"/>
      </w:divBdr>
    </w:div>
    <w:div w:id="1620263551">
      <w:bodyDiv w:val="1"/>
      <w:marLeft w:val="0"/>
      <w:marRight w:val="0"/>
      <w:marTop w:val="0"/>
      <w:marBottom w:val="0"/>
      <w:divBdr>
        <w:top w:val="none" w:sz="0" w:space="0" w:color="auto"/>
        <w:left w:val="none" w:sz="0" w:space="0" w:color="auto"/>
        <w:bottom w:val="none" w:sz="0" w:space="0" w:color="auto"/>
        <w:right w:val="none" w:sz="0" w:space="0" w:color="auto"/>
      </w:divBdr>
    </w:div>
    <w:div w:id="1632324591">
      <w:bodyDiv w:val="1"/>
      <w:marLeft w:val="0"/>
      <w:marRight w:val="0"/>
      <w:marTop w:val="0"/>
      <w:marBottom w:val="0"/>
      <w:divBdr>
        <w:top w:val="none" w:sz="0" w:space="0" w:color="auto"/>
        <w:left w:val="none" w:sz="0" w:space="0" w:color="auto"/>
        <w:bottom w:val="none" w:sz="0" w:space="0" w:color="auto"/>
        <w:right w:val="none" w:sz="0" w:space="0" w:color="auto"/>
      </w:divBdr>
    </w:div>
    <w:div w:id="1634170724">
      <w:bodyDiv w:val="1"/>
      <w:marLeft w:val="0"/>
      <w:marRight w:val="0"/>
      <w:marTop w:val="0"/>
      <w:marBottom w:val="0"/>
      <w:divBdr>
        <w:top w:val="none" w:sz="0" w:space="0" w:color="auto"/>
        <w:left w:val="none" w:sz="0" w:space="0" w:color="auto"/>
        <w:bottom w:val="none" w:sz="0" w:space="0" w:color="auto"/>
        <w:right w:val="none" w:sz="0" w:space="0" w:color="auto"/>
      </w:divBdr>
    </w:div>
    <w:div w:id="1635451814">
      <w:bodyDiv w:val="1"/>
      <w:marLeft w:val="0"/>
      <w:marRight w:val="0"/>
      <w:marTop w:val="0"/>
      <w:marBottom w:val="0"/>
      <w:divBdr>
        <w:top w:val="none" w:sz="0" w:space="0" w:color="auto"/>
        <w:left w:val="none" w:sz="0" w:space="0" w:color="auto"/>
        <w:bottom w:val="none" w:sz="0" w:space="0" w:color="auto"/>
        <w:right w:val="none" w:sz="0" w:space="0" w:color="auto"/>
      </w:divBdr>
    </w:div>
    <w:div w:id="1641300875">
      <w:bodyDiv w:val="1"/>
      <w:marLeft w:val="0"/>
      <w:marRight w:val="0"/>
      <w:marTop w:val="0"/>
      <w:marBottom w:val="0"/>
      <w:divBdr>
        <w:top w:val="none" w:sz="0" w:space="0" w:color="auto"/>
        <w:left w:val="none" w:sz="0" w:space="0" w:color="auto"/>
        <w:bottom w:val="none" w:sz="0" w:space="0" w:color="auto"/>
        <w:right w:val="none" w:sz="0" w:space="0" w:color="auto"/>
      </w:divBdr>
    </w:div>
    <w:div w:id="1644657312">
      <w:bodyDiv w:val="1"/>
      <w:marLeft w:val="0"/>
      <w:marRight w:val="0"/>
      <w:marTop w:val="0"/>
      <w:marBottom w:val="0"/>
      <w:divBdr>
        <w:top w:val="none" w:sz="0" w:space="0" w:color="auto"/>
        <w:left w:val="none" w:sz="0" w:space="0" w:color="auto"/>
        <w:bottom w:val="none" w:sz="0" w:space="0" w:color="auto"/>
        <w:right w:val="none" w:sz="0" w:space="0" w:color="auto"/>
      </w:divBdr>
    </w:div>
    <w:div w:id="1645238242">
      <w:bodyDiv w:val="1"/>
      <w:marLeft w:val="0"/>
      <w:marRight w:val="0"/>
      <w:marTop w:val="0"/>
      <w:marBottom w:val="0"/>
      <w:divBdr>
        <w:top w:val="none" w:sz="0" w:space="0" w:color="auto"/>
        <w:left w:val="none" w:sz="0" w:space="0" w:color="auto"/>
        <w:bottom w:val="none" w:sz="0" w:space="0" w:color="auto"/>
        <w:right w:val="none" w:sz="0" w:space="0" w:color="auto"/>
      </w:divBdr>
    </w:div>
    <w:div w:id="1654797002">
      <w:bodyDiv w:val="1"/>
      <w:marLeft w:val="0"/>
      <w:marRight w:val="0"/>
      <w:marTop w:val="0"/>
      <w:marBottom w:val="0"/>
      <w:divBdr>
        <w:top w:val="none" w:sz="0" w:space="0" w:color="auto"/>
        <w:left w:val="none" w:sz="0" w:space="0" w:color="auto"/>
        <w:bottom w:val="none" w:sz="0" w:space="0" w:color="auto"/>
        <w:right w:val="none" w:sz="0" w:space="0" w:color="auto"/>
      </w:divBdr>
    </w:div>
    <w:div w:id="1655059650">
      <w:bodyDiv w:val="1"/>
      <w:marLeft w:val="0"/>
      <w:marRight w:val="0"/>
      <w:marTop w:val="0"/>
      <w:marBottom w:val="0"/>
      <w:divBdr>
        <w:top w:val="none" w:sz="0" w:space="0" w:color="auto"/>
        <w:left w:val="none" w:sz="0" w:space="0" w:color="auto"/>
        <w:bottom w:val="none" w:sz="0" w:space="0" w:color="auto"/>
        <w:right w:val="none" w:sz="0" w:space="0" w:color="auto"/>
      </w:divBdr>
    </w:div>
    <w:div w:id="1656451100">
      <w:bodyDiv w:val="1"/>
      <w:marLeft w:val="0"/>
      <w:marRight w:val="0"/>
      <w:marTop w:val="0"/>
      <w:marBottom w:val="0"/>
      <w:divBdr>
        <w:top w:val="none" w:sz="0" w:space="0" w:color="auto"/>
        <w:left w:val="none" w:sz="0" w:space="0" w:color="auto"/>
        <w:bottom w:val="none" w:sz="0" w:space="0" w:color="auto"/>
        <w:right w:val="none" w:sz="0" w:space="0" w:color="auto"/>
      </w:divBdr>
    </w:div>
    <w:div w:id="1658067218">
      <w:bodyDiv w:val="1"/>
      <w:marLeft w:val="0"/>
      <w:marRight w:val="0"/>
      <w:marTop w:val="0"/>
      <w:marBottom w:val="0"/>
      <w:divBdr>
        <w:top w:val="none" w:sz="0" w:space="0" w:color="auto"/>
        <w:left w:val="none" w:sz="0" w:space="0" w:color="auto"/>
        <w:bottom w:val="none" w:sz="0" w:space="0" w:color="auto"/>
        <w:right w:val="none" w:sz="0" w:space="0" w:color="auto"/>
      </w:divBdr>
    </w:div>
    <w:div w:id="1662418729">
      <w:bodyDiv w:val="1"/>
      <w:marLeft w:val="0"/>
      <w:marRight w:val="0"/>
      <w:marTop w:val="0"/>
      <w:marBottom w:val="0"/>
      <w:divBdr>
        <w:top w:val="none" w:sz="0" w:space="0" w:color="auto"/>
        <w:left w:val="none" w:sz="0" w:space="0" w:color="auto"/>
        <w:bottom w:val="none" w:sz="0" w:space="0" w:color="auto"/>
        <w:right w:val="none" w:sz="0" w:space="0" w:color="auto"/>
      </w:divBdr>
    </w:div>
    <w:div w:id="1667434036">
      <w:bodyDiv w:val="1"/>
      <w:marLeft w:val="0"/>
      <w:marRight w:val="0"/>
      <w:marTop w:val="0"/>
      <w:marBottom w:val="0"/>
      <w:divBdr>
        <w:top w:val="none" w:sz="0" w:space="0" w:color="auto"/>
        <w:left w:val="none" w:sz="0" w:space="0" w:color="auto"/>
        <w:bottom w:val="none" w:sz="0" w:space="0" w:color="auto"/>
        <w:right w:val="none" w:sz="0" w:space="0" w:color="auto"/>
      </w:divBdr>
    </w:div>
    <w:div w:id="1668054529">
      <w:bodyDiv w:val="1"/>
      <w:marLeft w:val="0"/>
      <w:marRight w:val="0"/>
      <w:marTop w:val="0"/>
      <w:marBottom w:val="0"/>
      <w:divBdr>
        <w:top w:val="none" w:sz="0" w:space="0" w:color="auto"/>
        <w:left w:val="none" w:sz="0" w:space="0" w:color="auto"/>
        <w:bottom w:val="none" w:sz="0" w:space="0" w:color="auto"/>
        <w:right w:val="none" w:sz="0" w:space="0" w:color="auto"/>
      </w:divBdr>
    </w:div>
    <w:div w:id="1676375791">
      <w:bodyDiv w:val="1"/>
      <w:marLeft w:val="0"/>
      <w:marRight w:val="0"/>
      <w:marTop w:val="0"/>
      <w:marBottom w:val="0"/>
      <w:divBdr>
        <w:top w:val="none" w:sz="0" w:space="0" w:color="auto"/>
        <w:left w:val="none" w:sz="0" w:space="0" w:color="auto"/>
        <w:bottom w:val="none" w:sz="0" w:space="0" w:color="auto"/>
        <w:right w:val="none" w:sz="0" w:space="0" w:color="auto"/>
      </w:divBdr>
    </w:div>
    <w:div w:id="1677146828">
      <w:bodyDiv w:val="1"/>
      <w:marLeft w:val="0"/>
      <w:marRight w:val="0"/>
      <w:marTop w:val="0"/>
      <w:marBottom w:val="0"/>
      <w:divBdr>
        <w:top w:val="none" w:sz="0" w:space="0" w:color="auto"/>
        <w:left w:val="none" w:sz="0" w:space="0" w:color="auto"/>
        <w:bottom w:val="none" w:sz="0" w:space="0" w:color="auto"/>
        <w:right w:val="none" w:sz="0" w:space="0" w:color="auto"/>
      </w:divBdr>
    </w:div>
    <w:div w:id="1686666217">
      <w:bodyDiv w:val="1"/>
      <w:marLeft w:val="0"/>
      <w:marRight w:val="0"/>
      <w:marTop w:val="0"/>
      <w:marBottom w:val="0"/>
      <w:divBdr>
        <w:top w:val="none" w:sz="0" w:space="0" w:color="auto"/>
        <w:left w:val="none" w:sz="0" w:space="0" w:color="auto"/>
        <w:bottom w:val="none" w:sz="0" w:space="0" w:color="auto"/>
        <w:right w:val="none" w:sz="0" w:space="0" w:color="auto"/>
      </w:divBdr>
    </w:div>
    <w:div w:id="1687560167">
      <w:bodyDiv w:val="1"/>
      <w:marLeft w:val="0"/>
      <w:marRight w:val="0"/>
      <w:marTop w:val="0"/>
      <w:marBottom w:val="0"/>
      <w:divBdr>
        <w:top w:val="none" w:sz="0" w:space="0" w:color="auto"/>
        <w:left w:val="none" w:sz="0" w:space="0" w:color="auto"/>
        <w:bottom w:val="none" w:sz="0" w:space="0" w:color="auto"/>
        <w:right w:val="none" w:sz="0" w:space="0" w:color="auto"/>
      </w:divBdr>
    </w:div>
    <w:div w:id="1688289921">
      <w:bodyDiv w:val="1"/>
      <w:marLeft w:val="0"/>
      <w:marRight w:val="0"/>
      <w:marTop w:val="0"/>
      <w:marBottom w:val="0"/>
      <w:divBdr>
        <w:top w:val="none" w:sz="0" w:space="0" w:color="auto"/>
        <w:left w:val="none" w:sz="0" w:space="0" w:color="auto"/>
        <w:bottom w:val="none" w:sz="0" w:space="0" w:color="auto"/>
        <w:right w:val="none" w:sz="0" w:space="0" w:color="auto"/>
      </w:divBdr>
    </w:div>
    <w:div w:id="1695308353">
      <w:bodyDiv w:val="1"/>
      <w:marLeft w:val="0"/>
      <w:marRight w:val="0"/>
      <w:marTop w:val="0"/>
      <w:marBottom w:val="0"/>
      <w:divBdr>
        <w:top w:val="none" w:sz="0" w:space="0" w:color="auto"/>
        <w:left w:val="none" w:sz="0" w:space="0" w:color="auto"/>
        <w:bottom w:val="none" w:sz="0" w:space="0" w:color="auto"/>
        <w:right w:val="none" w:sz="0" w:space="0" w:color="auto"/>
      </w:divBdr>
    </w:div>
    <w:div w:id="1696272691">
      <w:bodyDiv w:val="1"/>
      <w:marLeft w:val="0"/>
      <w:marRight w:val="0"/>
      <w:marTop w:val="0"/>
      <w:marBottom w:val="0"/>
      <w:divBdr>
        <w:top w:val="none" w:sz="0" w:space="0" w:color="auto"/>
        <w:left w:val="none" w:sz="0" w:space="0" w:color="auto"/>
        <w:bottom w:val="none" w:sz="0" w:space="0" w:color="auto"/>
        <w:right w:val="none" w:sz="0" w:space="0" w:color="auto"/>
      </w:divBdr>
    </w:div>
    <w:div w:id="1700617904">
      <w:bodyDiv w:val="1"/>
      <w:marLeft w:val="0"/>
      <w:marRight w:val="0"/>
      <w:marTop w:val="0"/>
      <w:marBottom w:val="0"/>
      <w:divBdr>
        <w:top w:val="none" w:sz="0" w:space="0" w:color="auto"/>
        <w:left w:val="none" w:sz="0" w:space="0" w:color="auto"/>
        <w:bottom w:val="none" w:sz="0" w:space="0" w:color="auto"/>
        <w:right w:val="none" w:sz="0" w:space="0" w:color="auto"/>
      </w:divBdr>
    </w:div>
    <w:div w:id="1705595817">
      <w:bodyDiv w:val="1"/>
      <w:marLeft w:val="0"/>
      <w:marRight w:val="0"/>
      <w:marTop w:val="0"/>
      <w:marBottom w:val="0"/>
      <w:divBdr>
        <w:top w:val="none" w:sz="0" w:space="0" w:color="auto"/>
        <w:left w:val="none" w:sz="0" w:space="0" w:color="auto"/>
        <w:bottom w:val="none" w:sz="0" w:space="0" w:color="auto"/>
        <w:right w:val="none" w:sz="0" w:space="0" w:color="auto"/>
      </w:divBdr>
    </w:div>
    <w:div w:id="1706446392">
      <w:bodyDiv w:val="1"/>
      <w:marLeft w:val="0"/>
      <w:marRight w:val="0"/>
      <w:marTop w:val="0"/>
      <w:marBottom w:val="0"/>
      <w:divBdr>
        <w:top w:val="none" w:sz="0" w:space="0" w:color="auto"/>
        <w:left w:val="none" w:sz="0" w:space="0" w:color="auto"/>
        <w:bottom w:val="none" w:sz="0" w:space="0" w:color="auto"/>
        <w:right w:val="none" w:sz="0" w:space="0" w:color="auto"/>
      </w:divBdr>
    </w:div>
    <w:div w:id="1709531529">
      <w:bodyDiv w:val="1"/>
      <w:marLeft w:val="0"/>
      <w:marRight w:val="0"/>
      <w:marTop w:val="0"/>
      <w:marBottom w:val="0"/>
      <w:divBdr>
        <w:top w:val="none" w:sz="0" w:space="0" w:color="auto"/>
        <w:left w:val="none" w:sz="0" w:space="0" w:color="auto"/>
        <w:bottom w:val="none" w:sz="0" w:space="0" w:color="auto"/>
        <w:right w:val="none" w:sz="0" w:space="0" w:color="auto"/>
      </w:divBdr>
    </w:div>
    <w:div w:id="1711223157">
      <w:bodyDiv w:val="1"/>
      <w:marLeft w:val="0"/>
      <w:marRight w:val="0"/>
      <w:marTop w:val="0"/>
      <w:marBottom w:val="0"/>
      <w:divBdr>
        <w:top w:val="none" w:sz="0" w:space="0" w:color="auto"/>
        <w:left w:val="none" w:sz="0" w:space="0" w:color="auto"/>
        <w:bottom w:val="none" w:sz="0" w:space="0" w:color="auto"/>
        <w:right w:val="none" w:sz="0" w:space="0" w:color="auto"/>
      </w:divBdr>
    </w:div>
    <w:div w:id="1718819905">
      <w:bodyDiv w:val="1"/>
      <w:marLeft w:val="0"/>
      <w:marRight w:val="0"/>
      <w:marTop w:val="0"/>
      <w:marBottom w:val="0"/>
      <w:divBdr>
        <w:top w:val="none" w:sz="0" w:space="0" w:color="auto"/>
        <w:left w:val="none" w:sz="0" w:space="0" w:color="auto"/>
        <w:bottom w:val="none" w:sz="0" w:space="0" w:color="auto"/>
        <w:right w:val="none" w:sz="0" w:space="0" w:color="auto"/>
      </w:divBdr>
    </w:div>
    <w:div w:id="1725375049">
      <w:bodyDiv w:val="1"/>
      <w:marLeft w:val="0"/>
      <w:marRight w:val="0"/>
      <w:marTop w:val="0"/>
      <w:marBottom w:val="0"/>
      <w:divBdr>
        <w:top w:val="none" w:sz="0" w:space="0" w:color="auto"/>
        <w:left w:val="none" w:sz="0" w:space="0" w:color="auto"/>
        <w:bottom w:val="none" w:sz="0" w:space="0" w:color="auto"/>
        <w:right w:val="none" w:sz="0" w:space="0" w:color="auto"/>
      </w:divBdr>
    </w:div>
    <w:div w:id="1728648708">
      <w:bodyDiv w:val="1"/>
      <w:marLeft w:val="0"/>
      <w:marRight w:val="0"/>
      <w:marTop w:val="0"/>
      <w:marBottom w:val="0"/>
      <w:divBdr>
        <w:top w:val="none" w:sz="0" w:space="0" w:color="auto"/>
        <w:left w:val="none" w:sz="0" w:space="0" w:color="auto"/>
        <w:bottom w:val="none" w:sz="0" w:space="0" w:color="auto"/>
        <w:right w:val="none" w:sz="0" w:space="0" w:color="auto"/>
      </w:divBdr>
    </w:div>
    <w:div w:id="1734811268">
      <w:bodyDiv w:val="1"/>
      <w:marLeft w:val="0"/>
      <w:marRight w:val="0"/>
      <w:marTop w:val="0"/>
      <w:marBottom w:val="0"/>
      <w:divBdr>
        <w:top w:val="none" w:sz="0" w:space="0" w:color="auto"/>
        <w:left w:val="none" w:sz="0" w:space="0" w:color="auto"/>
        <w:bottom w:val="none" w:sz="0" w:space="0" w:color="auto"/>
        <w:right w:val="none" w:sz="0" w:space="0" w:color="auto"/>
      </w:divBdr>
    </w:div>
    <w:div w:id="1740203147">
      <w:bodyDiv w:val="1"/>
      <w:marLeft w:val="0"/>
      <w:marRight w:val="0"/>
      <w:marTop w:val="0"/>
      <w:marBottom w:val="0"/>
      <w:divBdr>
        <w:top w:val="none" w:sz="0" w:space="0" w:color="auto"/>
        <w:left w:val="none" w:sz="0" w:space="0" w:color="auto"/>
        <w:bottom w:val="none" w:sz="0" w:space="0" w:color="auto"/>
        <w:right w:val="none" w:sz="0" w:space="0" w:color="auto"/>
      </w:divBdr>
    </w:div>
    <w:div w:id="1741898842">
      <w:bodyDiv w:val="1"/>
      <w:marLeft w:val="0"/>
      <w:marRight w:val="0"/>
      <w:marTop w:val="0"/>
      <w:marBottom w:val="0"/>
      <w:divBdr>
        <w:top w:val="none" w:sz="0" w:space="0" w:color="auto"/>
        <w:left w:val="none" w:sz="0" w:space="0" w:color="auto"/>
        <w:bottom w:val="none" w:sz="0" w:space="0" w:color="auto"/>
        <w:right w:val="none" w:sz="0" w:space="0" w:color="auto"/>
      </w:divBdr>
    </w:div>
    <w:div w:id="1745293086">
      <w:bodyDiv w:val="1"/>
      <w:marLeft w:val="0"/>
      <w:marRight w:val="0"/>
      <w:marTop w:val="0"/>
      <w:marBottom w:val="0"/>
      <w:divBdr>
        <w:top w:val="none" w:sz="0" w:space="0" w:color="auto"/>
        <w:left w:val="none" w:sz="0" w:space="0" w:color="auto"/>
        <w:bottom w:val="none" w:sz="0" w:space="0" w:color="auto"/>
        <w:right w:val="none" w:sz="0" w:space="0" w:color="auto"/>
      </w:divBdr>
    </w:div>
    <w:div w:id="1746369726">
      <w:bodyDiv w:val="1"/>
      <w:marLeft w:val="0"/>
      <w:marRight w:val="0"/>
      <w:marTop w:val="0"/>
      <w:marBottom w:val="0"/>
      <w:divBdr>
        <w:top w:val="none" w:sz="0" w:space="0" w:color="auto"/>
        <w:left w:val="none" w:sz="0" w:space="0" w:color="auto"/>
        <w:bottom w:val="none" w:sz="0" w:space="0" w:color="auto"/>
        <w:right w:val="none" w:sz="0" w:space="0" w:color="auto"/>
      </w:divBdr>
    </w:div>
    <w:div w:id="1747267338">
      <w:bodyDiv w:val="1"/>
      <w:marLeft w:val="0"/>
      <w:marRight w:val="0"/>
      <w:marTop w:val="0"/>
      <w:marBottom w:val="0"/>
      <w:divBdr>
        <w:top w:val="none" w:sz="0" w:space="0" w:color="auto"/>
        <w:left w:val="none" w:sz="0" w:space="0" w:color="auto"/>
        <w:bottom w:val="none" w:sz="0" w:space="0" w:color="auto"/>
        <w:right w:val="none" w:sz="0" w:space="0" w:color="auto"/>
      </w:divBdr>
    </w:div>
    <w:div w:id="1747922529">
      <w:bodyDiv w:val="1"/>
      <w:marLeft w:val="0"/>
      <w:marRight w:val="0"/>
      <w:marTop w:val="0"/>
      <w:marBottom w:val="0"/>
      <w:divBdr>
        <w:top w:val="none" w:sz="0" w:space="0" w:color="auto"/>
        <w:left w:val="none" w:sz="0" w:space="0" w:color="auto"/>
        <w:bottom w:val="none" w:sz="0" w:space="0" w:color="auto"/>
        <w:right w:val="none" w:sz="0" w:space="0" w:color="auto"/>
      </w:divBdr>
    </w:div>
    <w:div w:id="1749036923">
      <w:bodyDiv w:val="1"/>
      <w:marLeft w:val="0"/>
      <w:marRight w:val="0"/>
      <w:marTop w:val="0"/>
      <w:marBottom w:val="0"/>
      <w:divBdr>
        <w:top w:val="none" w:sz="0" w:space="0" w:color="auto"/>
        <w:left w:val="none" w:sz="0" w:space="0" w:color="auto"/>
        <w:bottom w:val="none" w:sz="0" w:space="0" w:color="auto"/>
        <w:right w:val="none" w:sz="0" w:space="0" w:color="auto"/>
      </w:divBdr>
    </w:div>
    <w:div w:id="1750926758">
      <w:bodyDiv w:val="1"/>
      <w:marLeft w:val="0"/>
      <w:marRight w:val="0"/>
      <w:marTop w:val="0"/>
      <w:marBottom w:val="0"/>
      <w:divBdr>
        <w:top w:val="none" w:sz="0" w:space="0" w:color="auto"/>
        <w:left w:val="none" w:sz="0" w:space="0" w:color="auto"/>
        <w:bottom w:val="none" w:sz="0" w:space="0" w:color="auto"/>
        <w:right w:val="none" w:sz="0" w:space="0" w:color="auto"/>
      </w:divBdr>
    </w:div>
    <w:div w:id="1751190484">
      <w:bodyDiv w:val="1"/>
      <w:marLeft w:val="0"/>
      <w:marRight w:val="0"/>
      <w:marTop w:val="0"/>
      <w:marBottom w:val="0"/>
      <w:divBdr>
        <w:top w:val="none" w:sz="0" w:space="0" w:color="auto"/>
        <w:left w:val="none" w:sz="0" w:space="0" w:color="auto"/>
        <w:bottom w:val="none" w:sz="0" w:space="0" w:color="auto"/>
        <w:right w:val="none" w:sz="0" w:space="0" w:color="auto"/>
      </w:divBdr>
    </w:div>
    <w:div w:id="1751582446">
      <w:bodyDiv w:val="1"/>
      <w:marLeft w:val="0"/>
      <w:marRight w:val="0"/>
      <w:marTop w:val="0"/>
      <w:marBottom w:val="0"/>
      <w:divBdr>
        <w:top w:val="none" w:sz="0" w:space="0" w:color="auto"/>
        <w:left w:val="none" w:sz="0" w:space="0" w:color="auto"/>
        <w:bottom w:val="none" w:sz="0" w:space="0" w:color="auto"/>
        <w:right w:val="none" w:sz="0" w:space="0" w:color="auto"/>
      </w:divBdr>
    </w:div>
    <w:div w:id="1752238233">
      <w:bodyDiv w:val="1"/>
      <w:marLeft w:val="0"/>
      <w:marRight w:val="0"/>
      <w:marTop w:val="0"/>
      <w:marBottom w:val="0"/>
      <w:divBdr>
        <w:top w:val="none" w:sz="0" w:space="0" w:color="auto"/>
        <w:left w:val="none" w:sz="0" w:space="0" w:color="auto"/>
        <w:bottom w:val="none" w:sz="0" w:space="0" w:color="auto"/>
        <w:right w:val="none" w:sz="0" w:space="0" w:color="auto"/>
      </w:divBdr>
    </w:div>
    <w:div w:id="1752854175">
      <w:bodyDiv w:val="1"/>
      <w:marLeft w:val="0"/>
      <w:marRight w:val="0"/>
      <w:marTop w:val="0"/>
      <w:marBottom w:val="0"/>
      <w:divBdr>
        <w:top w:val="none" w:sz="0" w:space="0" w:color="auto"/>
        <w:left w:val="none" w:sz="0" w:space="0" w:color="auto"/>
        <w:bottom w:val="none" w:sz="0" w:space="0" w:color="auto"/>
        <w:right w:val="none" w:sz="0" w:space="0" w:color="auto"/>
      </w:divBdr>
    </w:div>
    <w:div w:id="1757705016">
      <w:bodyDiv w:val="1"/>
      <w:marLeft w:val="0"/>
      <w:marRight w:val="0"/>
      <w:marTop w:val="0"/>
      <w:marBottom w:val="0"/>
      <w:divBdr>
        <w:top w:val="none" w:sz="0" w:space="0" w:color="auto"/>
        <w:left w:val="none" w:sz="0" w:space="0" w:color="auto"/>
        <w:bottom w:val="none" w:sz="0" w:space="0" w:color="auto"/>
        <w:right w:val="none" w:sz="0" w:space="0" w:color="auto"/>
      </w:divBdr>
    </w:div>
    <w:div w:id="1757895696">
      <w:bodyDiv w:val="1"/>
      <w:marLeft w:val="0"/>
      <w:marRight w:val="0"/>
      <w:marTop w:val="0"/>
      <w:marBottom w:val="0"/>
      <w:divBdr>
        <w:top w:val="none" w:sz="0" w:space="0" w:color="auto"/>
        <w:left w:val="none" w:sz="0" w:space="0" w:color="auto"/>
        <w:bottom w:val="none" w:sz="0" w:space="0" w:color="auto"/>
        <w:right w:val="none" w:sz="0" w:space="0" w:color="auto"/>
      </w:divBdr>
    </w:div>
    <w:div w:id="1759256686">
      <w:bodyDiv w:val="1"/>
      <w:marLeft w:val="0"/>
      <w:marRight w:val="0"/>
      <w:marTop w:val="0"/>
      <w:marBottom w:val="0"/>
      <w:divBdr>
        <w:top w:val="none" w:sz="0" w:space="0" w:color="auto"/>
        <w:left w:val="none" w:sz="0" w:space="0" w:color="auto"/>
        <w:bottom w:val="none" w:sz="0" w:space="0" w:color="auto"/>
        <w:right w:val="none" w:sz="0" w:space="0" w:color="auto"/>
      </w:divBdr>
    </w:div>
    <w:div w:id="1759909948">
      <w:bodyDiv w:val="1"/>
      <w:marLeft w:val="0"/>
      <w:marRight w:val="0"/>
      <w:marTop w:val="0"/>
      <w:marBottom w:val="0"/>
      <w:divBdr>
        <w:top w:val="none" w:sz="0" w:space="0" w:color="auto"/>
        <w:left w:val="none" w:sz="0" w:space="0" w:color="auto"/>
        <w:bottom w:val="none" w:sz="0" w:space="0" w:color="auto"/>
        <w:right w:val="none" w:sz="0" w:space="0" w:color="auto"/>
      </w:divBdr>
    </w:div>
    <w:div w:id="1766882962">
      <w:bodyDiv w:val="1"/>
      <w:marLeft w:val="0"/>
      <w:marRight w:val="0"/>
      <w:marTop w:val="0"/>
      <w:marBottom w:val="0"/>
      <w:divBdr>
        <w:top w:val="none" w:sz="0" w:space="0" w:color="auto"/>
        <w:left w:val="none" w:sz="0" w:space="0" w:color="auto"/>
        <w:bottom w:val="none" w:sz="0" w:space="0" w:color="auto"/>
        <w:right w:val="none" w:sz="0" w:space="0" w:color="auto"/>
      </w:divBdr>
    </w:div>
    <w:div w:id="1768578060">
      <w:bodyDiv w:val="1"/>
      <w:marLeft w:val="0"/>
      <w:marRight w:val="0"/>
      <w:marTop w:val="0"/>
      <w:marBottom w:val="0"/>
      <w:divBdr>
        <w:top w:val="none" w:sz="0" w:space="0" w:color="auto"/>
        <w:left w:val="none" w:sz="0" w:space="0" w:color="auto"/>
        <w:bottom w:val="none" w:sz="0" w:space="0" w:color="auto"/>
        <w:right w:val="none" w:sz="0" w:space="0" w:color="auto"/>
      </w:divBdr>
    </w:div>
    <w:div w:id="1773016314">
      <w:bodyDiv w:val="1"/>
      <w:marLeft w:val="0"/>
      <w:marRight w:val="0"/>
      <w:marTop w:val="0"/>
      <w:marBottom w:val="0"/>
      <w:divBdr>
        <w:top w:val="none" w:sz="0" w:space="0" w:color="auto"/>
        <w:left w:val="none" w:sz="0" w:space="0" w:color="auto"/>
        <w:bottom w:val="none" w:sz="0" w:space="0" w:color="auto"/>
        <w:right w:val="none" w:sz="0" w:space="0" w:color="auto"/>
      </w:divBdr>
    </w:div>
    <w:div w:id="1782992336">
      <w:bodyDiv w:val="1"/>
      <w:marLeft w:val="0"/>
      <w:marRight w:val="0"/>
      <w:marTop w:val="0"/>
      <w:marBottom w:val="0"/>
      <w:divBdr>
        <w:top w:val="none" w:sz="0" w:space="0" w:color="auto"/>
        <w:left w:val="none" w:sz="0" w:space="0" w:color="auto"/>
        <w:bottom w:val="none" w:sz="0" w:space="0" w:color="auto"/>
        <w:right w:val="none" w:sz="0" w:space="0" w:color="auto"/>
      </w:divBdr>
    </w:div>
    <w:div w:id="1783694402">
      <w:bodyDiv w:val="1"/>
      <w:marLeft w:val="0"/>
      <w:marRight w:val="0"/>
      <w:marTop w:val="0"/>
      <w:marBottom w:val="0"/>
      <w:divBdr>
        <w:top w:val="none" w:sz="0" w:space="0" w:color="auto"/>
        <w:left w:val="none" w:sz="0" w:space="0" w:color="auto"/>
        <w:bottom w:val="none" w:sz="0" w:space="0" w:color="auto"/>
        <w:right w:val="none" w:sz="0" w:space="0" w:color="auto"/>
      </w:divBdr>
    </w:div>
    <w:div w:id="1791505885">
      <w:bodyDiv w:val="1"/>
      <w:marLeft w:val="0"/>
      <w:marRight w:val="0"/>
      <w:marTop w:val="0"/>
      <w:marBottom w:val="0"/>
      <w:divBdr>
        <w:top w:val="none" w:sz="0" w:space="0" w:color="auto"/>
        <w:left w:val="none" w:sz="0" w:space="0" w:color="auto"/>
        <w:bottom w:val="none" w:sz="0" w:space="0" w:color="auto"/>
        <w:right w:val="none" w:sz="0" w:space="0" w:color="auto"/>
      </w:divBdr>
    </w:div>
    <w:div w:id="1793329045">
      <w:bodyDiv w:val="1"/>
      <w:marLeft w:val="0"/>
      <w:marRight w:val="0"/>
      <w:marTop w:val="0"/>
      <w:marBottom w:val="0"/>
      <w:divBdr>
        <w:top w:val="none" w:sz="0" w:space="0" w:color="auto"/>
        <w:left w:val="none" w:sz="0" w:space="0" w:color="auto"/>
        <w:bottom w:val="none" w:sz="0" w:space="0" w:color="auto"/>
        <w:right w:val="none" w:sz="0" w:space="0" w:color="auto"/>
      </w:divBdr>
    </w:div>
    <w:div w:id="1795054380">
      <w:bodyDiv w:val="1"/>
      <w:marLeft w:val="0"/>
      <w:marRight w:val="0"/>
      <w:marTop w:val="0"/>
      <w:marBottom w:val="0"/>
      <w:divBdr>
        <w:top w:val="none" w:sz="0" w:space="0" w:color="auto"/>
        <w:left w:val="none" w:sz="0" w:space="0" w:color="auto"/>
        <w:bottom w:val="none" w:sz="0" w:space="0" w:color="auto"/>
        <w:right w:val="none" w:sz="0" w:space="0" w:color="auto"/>
      </w:divBdr>
    </w:div>
    <w:div w:id="1813985998">
      <w:bodyDiv w:val="1"/>
      <w:marLeft w:val="0"/>
      <w:marRight w:val="0"/>
      <w:marTop w:val="0"/>
      <w:marBottom w:val="0"/>
      <w:divBdr>
        <w:top w:val="none" w:sz="0" w:space="0" w:color="auto"/>
        <w:left w:val="none" w:sz="0" w:space="0" w:color="auto"/>
        <w:bottom w:val="none" w:sz="0" w:space="0" w:color="auto"/>
        <w:right w:val="none" w:sz="0" w:space="0" w:color="auto"/>
      </w:divBdr>
    </w:div>
    <w:div w:id="1814329895">
      <w:bodyDiv w:val="1"/>
      <w:marLeft w:val="0"/>
      <w:marRight w:val="0"/>
      <w:marTop w:val="0"/>
      <w:marBottom w:val="0"/>
      <w:divBdr>
        <w:top w:val="none" w:sz="0" w:space="0" w:color="auto"/>
        <w:left w:val="none" w:sz="0" w:space="0" w:color="auto"/>
        <w:bottom w:val="none" w:sz="0" w:space="0" w:color="auto"/>
        <w:right w:val="none" w:sz="0" w:space="0" w:color="auto"/>
      </w:divBdr>
    </w:div>
    <w:div w:id="1816411543">
      <w:bodyDiv w:val="1"/>
      <w:marLeft w:val="0"/>
      <w:marRight w:val="0"/>
      <w:marTop w:val="0"/>
      <w:marBottom w:val="0"/>
      <w:divBdr>
        <w:top w:val="none" w:sz="0" w:space="0" w:color="auto"/>
        <w:left w:val="none" w:sz="0" w:space="0" w:color="auto"/>
        <w:bottom w:val="none" w:sz="0" w:space="0" w:color="auto"/>
        <w:right w:val="none" w:sz="0" w:space="0" w:color="auto"/>
      </w:divBdr>
    </w:div>
    <w:div w:id="1820226383">
      <w:bodyDiv w:val="1"/>
      <w:marLeft w:val="0"/>
      <w:marRight w:val="0"/>
      <w:marTop w:val="0"/>
      <w:marBottom w:val="0"/>
      <w:divBdr>
        <w:top w:val="none" w:sz="0" w:space="0" w:color="auto"/>
        <w:left w:val="none" w:sz="0" w:space="0" w:color="auto"/>
        <w:bottom w:val="none" w:sz="0" w:space="0" w:color="auto"/>
        <w:right w:val="none" w:sz="0" w:space="0" w:color="auto"/>
      </w:divBdr>
    </w:div>
    <w:div w:id="1828091822">
      <w:bodyDiv w:val="1"/>
      <w:marLeft w:val="0"/>
      <w:marRight w:val="0"/>
      <w:marTop w:val="0"/>
      <w:marBottom w:val="0"/>
      <w:divBdr>
        <w:top w:val="none" w:sz="0" w:space="0" w:color="auto"/>
        <w:left w:val="none" w:sz="0" w:space="0" w:color="auto"/>
        <w:bottom w:val="none" w:sz="0" w:space="0" w:color="auto"/>
        <w:right w:val="none" w:sz="0" w:space="0" w:color="auto"/>
      </w:divBdr>
    </w:div>
    <w:div w:id="1831672102">
      <w:bodyDiv w:val="1"/>
      <w:marLeft w:val="0"/>
      <w:marRight w:val="0"/>
      <w:marTop w:val="0"/>
      <w:marBottom w:val="0"/>
      <w:divBdr>
        <w:top w:val="none" w:sz="0" w:space="0" w:color="auto"/>
        <w:left w:val="none" w:sz="0" w:space="0" w:color="auto"/>
        <w:bottom w:val="none" w:sz="0" w:space="0" w:color="auto"/>
        <w:right w:val="none" w:sz="0" w:space="0" w:color="auto"/>
      </w:divBdr>
    </w:div>
    <w:div w:id="1831946277">
      <w:bodyDiv w:val="1"/>
      <w:marLeft w:val="0"/>
      <w:marRight w:val="0"/>
      <w:marTop w:val="0"/>
      <w:marBottom w:val="0"/>
      <w:divBdr>
        <w:top w:val="none" w:sz="0" w:space="0" w:color="auto"/>
        <w:left w:val="none" w:sz="0" w:space="0" w:color="auto"/>
        <w:bottom w:val="none" w:sz="0" w:space="0" w:color="auto"/>
        <w:right w:val="none" w:sz="0" w:space="0" w:color="auto"/>
      </w:divBdr>
    </w:div>
    <w:div w:id="1838686027">
      <w:bodyDiv w:val="1"/>
      <w:marLeft w:val="0"/>
      <w:marRight w:val="0"/>
      <w:marTop w:val="0"/>
      <w:marBottom w:val="0"/>
      <w:divBdr>
        <w:top w:val="none" w:sz="0" w:space="0" w:color="auto"/>
        <w:left w:val="none" w:sz="0" w:space="0" w:color="auto"/>
        <w:bottom w:val="none" w:sz="0" w:space="0" w:color="auto"/>
        <w:right w:val="none" w:sz="0" w:space="0" w:color="auto"/>
      </w:divBdr>
    </w:div>
    <w:div w:id="1844472734">
      <w:bodyDiv w:val="1"/>
      <w:marLeft w:val="0"/>
      <w:marRight w:val="0"/>
      <w:marTop w:val="0"/>
      <w:marBottom w:val="0"/>
      <w:divBdr>
        <w:top w:val="none" w:sz="0" w:space="0" w:color="auto"/>
        <w:left w:val="none" w:sz="0" w:space="0" w:color="auto"/>
        <w:bottom w:val="none" w:sz="0" w:space="0" w:color="auto"/>
        <w:right w:val="none" w:sz="0" w:space="0" w:color="auto"/>
      </w:divBdr>
    </w:div>
    <w:div w:id="1846700663">
      <w:bodyDiv w:val="1"/>
      <w:marLeft w:val="0"/>
      <w:marRight w:val="0"/>
      <w:marTop w:val="0"/>
      <w:marBottom w:val="0"/>
      <w:divBdr>
        <w:top w:val="none" w:sz="0" w:space="0" w:color="auto"/>
        <w:left w:val="none" w:sz="0" w:space="0" w:color="auto"/>
        <w:bottom w:val="none" w:sz="0" w:space="0" w:color="auto"/>
        <w:right w:val="none" w:sz="0" w:space="0" w:color="auto"/>
      </w:divBdr>
    </w:div>
    <w:div w:id="1854025598">
      <w:bodyDiv w:val="1"/>
      <w:marLeft w:val="0"/>
      <w:marRight w:val="0"/>
      <w:marTop w:val="0"/>
      <w:marBottom w:val="0"/>
      <w:divBdr>
        <w:top w:val="none" w:sz="0" w:space="0" w:color="auto"/>
        <w:left w:val="none" w:sz="0" w:space="0" w:color="auto"/>
        <w:bottom w:val="none" w:sz="0" w:space="0" w:color="auto"/>
        <w:right w:val="none" w:sz="0" w:space="0" w:color="auto"/>
      </w:divBdr>
    </w:div>
    <w:div w:id="1858084261">
      <w:bodyDiv w:val="1"/>
      <w:marLeft w:val="0"/>
      <w:marRight w:val="0"/>
      <w:marTop w:val="0"/>
      <w:marBottom w:val="0"/>
      <w:divBdr>
        <w:top w:val="none" w:sz="0" w:space="0" w:color="auto"/>
        <w:left w:val="none" w:sz="0" w:space="0" w:color="auto"/>
        <w:bottom w:val="none" w:sz="0" w:space="0" w:color="auto"/>
        <w:right w:val="none" w:sz="0" w:space="0" w:color="auto"/>
      </w:divBdr>
    </w:div>
    <w:div w:id="1860047269">
      <w:bodyDiv w:val="1"/>
      <w:marLeft w:val="0"/>
      <w:marRight w:val="0"/>
      <w:marTop w:val="0"/>
      <w:marBottom w:val="0"/>
      <w:divBdr>
        <w:top w:val="none" w:sz="0" w:space="0" w:color="auto"/>
        <w:left w:val="none" w:sz="0" w:space="0" w:color="auto"/>
        <w:bottom w:val="none" w:sz="0" w:space="0" w:color="auto"/>
        <w:right w:val="none" w:sz="0" w:space="0" w:color="auto"/>
      </w:divBdr>
    </w:div>
    <w:div w:id="1867869490">
      <w:bodyDiv w:val="1"/>
      <w:marLeft w:val="0"/>
      <w:marRight w:val="0"/>
      <w:marTop w:val="0"/>
      <w:marBottom w:val="0"/>
      <w:divBdr>
        <w:top w:val="none" w:sz="0" w:space="0" w:color="auto"/>
        <w:left w:val="none" w:sz="0" w:space="0" w:color="auto"/>
        <w:bottom w:val="none" w:sz="0" w:space="0" w:color="auto"/>
        <w:right w:val="none" w:sz="0" w:space="0" w:color="auto"/>
      </w:divBdr>
    </w:div>
    <w:div w:id="1869292042">
      <w:bodyDiv w:val="1"/>
      <w:marLeft w:val="0"/>
      <w:marRight w:val="0"/>
      <w:marTop w:val="0"/>
      <w:marBottom w:val="0"/>
      <w:divBdr>
        <w:top w:val="none" w:sz="0" w:space="0" w:color="auto"/>
        <w:left w:val="none" w:sz="0" w:space="0" w:color="auto"/>
        <w:bottom w:val="none" w:sz="0" w:space="0" w:color="auto"/>
        <w:right w:val="none" w:sz="0" w:space="0" w:color="auto"/>
      </w:divBdr>
    </w:div>
    <w:div w:id="1873304856">
      <w:bodyDiv w:val="1"/>
      <w:marLeft w:val="0"/>
      <w:marRight w:val="0"/>
      <w:marTop w:val="0"/>
      <w:marBottom w:val="0"/>
      <w:divBdr>
        <w:top w:val="none" w:sz="0" w:space="0" w:color="auto"/>
        <w:left w:val="none" w:sz="0" w:space="0" w:color="auto"/>
        <w:bottom w:val="none" w:sz="0" w:space="0" w:color="auto"/>
        <w:right w:val="none" w:sz="0" w:space="0" w:color="auto"/>
      </w:divBdr>
    </w:div>
    <w:div w:id="1874461867">
      <w:bodyDiv w:val="1"/>
      <w:marLeft w:val="0"/>
      <w:marRight w:val="0"/>
      <w:marTop w:val="0"/>
      <w:marBottom w:val="0"/>
      <w:divBdr>
        <w:top w:val="none" w:sz="0" w:space="0" w:color="auto"/>
        <w:left w:val="none" w:sz="0" w:space="0" w:color="auto"/>
        <w:bottom w:val="none" w:sz="0" w:space="0" w:color="auto"/>
        <w:right w:val="none" w:sz="0" w:space="0" w:color="auto"/>
      </w:divBdr>
    </w:div>
    <w:div w:id="1877547808">
      <w:bodyDiv w:val="1"/>
      <w:marLeft w:val="0"/>
      <w:marRight w:val="0"/>
      <w:marTop w:val="0"/>
      <w:marBottom w:val="0"/>
      <w:divBdr>
        <w:top w:val="none" w:sz="0" w:space="0" w:color="auto"/>
        <w:left w:val="none" w:sz="0" w:space="0" w:color="auto"/>
        <w:bottom w:val="none" w:sz="0" w:space="0" w:color="auto"/>
        <w:right w:val="none" w:sz="0" w:space="0" w:color="auto"/>
      </w:divBdr>
    </w:div>
    <w:div w:id="1879002329">
      <w:bodyDiv w:val="1"/>
      <w:marLeft w:val="0"/>
      <w:marRight w:val="0"/>
      <w:marTop w:val="0"/>
      <w:marBottom w:val="0"/>
      <w:divBdr>
        <w:top w:val="none" w:sz="0" w:space="0" w:color="auto"/>
        <w:left w:val="none" w:sz="0" w:space="0" w:color="auto"/>
        <w:bottom w:val="none" w:sz="0" w:space="0" w:color="auto"/>
        <w:right w:val="none" w:sz="0" w:space="0" w:color="auto"/>
      </w:divBdr>
    </w:div>
    <w:div w:id="1879389655">
      <w:bodyDiv w:val="1"/>
      <w:marLeft w:val="0"/>
      <w:marRight w:val="0"/>
      <w:marTop w:val="0"/>
      <w:marBottom w:val="0"/>
      <w:divBdr>
        <w:top w:val="none" w:sz="0" w:space="0" w:color="auto"/>
        <w:left w:val="none" w:sz="0" w:space="0" w:color="auto"/>
        <w:bottom w:val="none" w:sz="0" w:space="0" w:color="auto"/>
        <w:right w:val="none" w:sz="0" w:space="0" w:color="auto"/>
      </w:divBdr>
    </w:div>
    <w:div w:id="1880782354">
      <w:bodyDiv w:val="1"/>
      <w:marLeft w:val="0"/>
      <w:marRight w:val="0"/>
      <w:marTop w:val="0"/>
      <w:marBottom w:val="0"/>
      <w:divBdr>
        <w:top w:val="none" w:sz="0" w:space="0" w:color="auto"/>
        <w:left w:val="none" w:sz="0" w:space="0" w:color="auto"/>
        <w:bottom w:val="none" w:sz="0" w:space="0" w:color="auto"/>
        <w:right w:val="none" w:sz="0" w:space="0" w:color="auto"/>
      </w:divBdr>
    </w:div>
    <w:div w:id="1883516072">
      <w:bodyDiv w:val="1"/>
      <w:marLeft w:val="0"/>
      <w:marRight w:val="0"/>
      <w:marTop w:val="0"/>
      <w:marBottom w:val="0"/>
      <w:divBdr>
        <w:top w:val="none" w:sz="0" w:space="0" w:color="auto"/>
        <w:left w:val="none" w:sz="0" w:space="0" w:color="auto"/>
        <w:bottom w:val="none" w:sz="0" w:space="0" w:color="auto"/>
        <w:right w:val="none" w:sz="0" w:space="0" w:color="auto"/>
      </w:divBdr>
    </w:div>
    <w:div w:id="1886478194">
      <w:bodyDiv w:val="1"/>
      <w:marLeft w:val="0"/>
      <w:marRight w:val="0"/>
      <w:marTop w:val="0"/>
      <w:marBottom w:val="0"/>
      <w:divBdr>
        <w:top w:val="none" w:sz="0" w:space="0" w:color="auto"/>
        <w:left w:val="none" w:sz="0" w:space="0" w:color="auto"/>
        <w:bottom w:val="none" w:sz="0" w:space="0" w:color="auto"/>
        <w:right w:val="none" w:sz="0" w:space="0" w:color="auto"/>
      </w:divBdr>
    </w:div>
    <w:div w:id="1888762538">
      <w:bodyDiv w:val="1"/>
      <w:marLeft w:val="0"/>
      <w:marRight w:val="0"/>
      <w:marTop w:val="0"/>
      <w:marBottom w:val="0"/>
      <w:divBdr>
        <w:top w:val="none" w:sz="0" w:space="0" w:color="auto"/>
        <w:left w:val="none" w:sz="0" w:space="0" w:color="auto"/>
        <w:bottom w:val="none" w:sz="0" w:space="0" w:color="auto"/>
        <w:right w:val="none" w:sz="0" w:space="0" w:color="auto"/>
      </w:divBdr>
    </w:div>
    <w:div w:id="1890339475">
      <w:bodyDiv w:val="1"/>
      <w:marLeft w:val="0"/>
      <w:marRight w:val="0"/>
      <w:marTop w:val="0"/>
      <w:marBottom w:val="0"/>
      <w:divBdr>
        <w:top w:val="none" w:sz="0" w:space="0" w:color="auto"/>
        <w:left w:val="none" w:sz="0" w:space="0" w:color="auto"/>
        <w:bottom w:val="none" w:sz="0" w:space="0" w:color="auto"/>
        <w:right w:val="none" w:sz="0" w:space="0" w:color="auto"/>
      </w:divBdr>
    </w:div>
    <w:div w:id="1902399675">
      <w:bodyDiv w:val="1"/>
      <w:marLeft w:val="0"/>
      <w:marRight w:val="0"/>
      <w:marTop w:val="0"/>
      <w:marBottom w:val="0"/>
      <w:divBdr>
        <w:top w:val="none" w:sz="0" w:space="0" w:color="auto"/>
        <w:left w:val="none" w:sz="0" w:space="0" w:color="auto"/>
        <w:bottom w:val="none" w:sz="0" w:space="0" w:color="auto"/>
        <w:right w:val="none" w:sz="0" w:space="0" w:color="auto"/>
      </w:divBdr>
    </w:div>
    <w:div w:id="1904246425">
      <w:bodyDiv w:val="1"/>
      <w:marLeft w:val="0"/>
      <w:marRight w:val="0"/>
      <w:marTop w:val="0"/>
      <w:marBottom w:val="0"/>
      <w:divBdr>
        <w:top w:val="none" w:sz="0" w:space="0" w:color="auto"/>
        <w:left w:val="none" w:sz="0" w:space="0" w:color="auto"/>
        <w:bottom w:val="none" w:sz="0" w:space="0" w:color="auto"/>
        <w:right w:val="none" w:sz="0" w:space="0" w:color="auto"/>
      </w:divBdr>
    </w:div>
    <w:div w:id="1906523571">
      <w:bodyDiv w:val="1"/>
      <w:marLeft w:val="0"/>
      <w:marRight w:val="0"/>
      <w:marTop w:val="0"/>
      <w:marBottom w:val="0"/>
      <w:divBdr>
        <w:top w:val="none" w:sz="0" w:space="0" w:color="auto"/>
        <w:left w:val="none" w:sz="0" w:space="0" w:color="auto"/>
        <w:bottom w:val="none" w:sz="0" w:space="0" w:color="auto"/>
        <w:right w:val="none" w:sz="0" w:space="0" w:color="auto"/>
      </w:divBdr>
    </w:div>
    <w:div w:id="1907916269">
      <w:bodyDiv w:val="1"/>
      <w:marLeft w:val="0"/>
      <w:marRight w:val="0"/>
      <w:marTop w:val="0"/>
      <w:marBottom w:val="0"/>
      <w:divBdr>
        <w:top w:val="none" w:sz="0" w:space="0" w:color="auto"/>
        <w:left w:val="none" w:sz="0" w:space="0" w:color="auto"/>
        <w:bottom w:val="none" w:sz="0" w:space="0" w:color="auto"/>
        <w:right w:val="none" w:sz="0" w:space="0" w:color="auto"/>
      </w:divBdr>
    </w:div>
    <w:div w:id="1910458848">
      <w:bodyDiv w:val="1"/>
      <w:marLeft w:val="0"/>
      <w:marRight w:val="0"/>
      <w:marTop w:val="0"/>
      <w:marBottom w:val="0"/>
      <w:divBdr>
        <w:top w:val="none" w:sz="0" w:space="0" w:color="auto"/>
        <w:left w:val="none" w:sz="0" w:space="0" w:color="auto"/>
        <w:bottom w:val="none" w:sz="0" w:space="0" w:color="auto"/>
        <w:right w:val="none" w:sz="0" w:space="0" w:color="auto"/>
      </w:divBdr>
    </w:div>
    <w:div w:id="1912812526">
      <w:bodyDiv w:val="1"/>
      <w:marLeft w:val="0"/>
      <w:marRight w:val="0"/>
      <w:marTop w:val="0"/>
      <w:marBottom w:val="0"/>
      <w:divBdr>
        <w:top w:val="none" w:sz="0" w:space="0" w:color="auto"/>
        <w:left w:val="none" w:sz="0" w:space="0" w:color="auto"/>
        <w:bottom w:val="none" w:sz="0" w:space="0" w:color="auto"/>
        <w:right w:val="none" w:sz="0" w:space="0" w:color="auto"/>
      </w:divBdr>
    </w:div>
    <w:div w:id="1914200705">
      <w:bodyDiv w:val="1"/>
      <w:marLeft w:val="0"/>
      <w:marRight w:val="0"/>
      <w:marTop w:val="0"/>
      <w:marBottom w:val="0"/>
      <w:divBdr>
        <w:top w:val="none" w:sz="0" w:space="0" w:color="auto"/>
        <w:left w:val="none" w:sz="0" w:space="0" w:color="auto"/>
        <w:bottom w:val="none" w:sz="0" w:space="0" w:color="auto"/>
        <w:right w:val="none" w:sz="0" w:space="0" w:color="auto"/>
      </w:divBdr>
    </w:div>
    <w:div w:id="1917545929">
      <w:bodyDiv w:val="1"/>
      <w:marLeft w:val="0"/>
      <w:marRight w:val="0"/>
      <w:marTop w:val="0"/>
      <w:marBottom w:val="0"/>
      <w:divBdr>
        <w:top w:val="none" w:sz="0" w:space="0" w:color="auto"/>
        <w:left w:val="none" w:sz="0" w:space="0" w:color="auto"/>
        <w:bottom w:val="none" w:sz="0" w:space="0" w:color="auto"/>
        <w:right w:val="none" w:sz="0" w:space="0" w:color="auto"/>
      </w:divBdr>
    </w:div>
    <w:div w:id="1920165315">
      <w:bodyDiv w:val="1"/>
      <w:marLeft w:val="0"/>
      <w:marRight w:val="0"/>
      <w:marTop w:val="0"/>
      <w:marBottom w:val="0"/>
      <w:divBdr>
        <w:top w:val="none" w:sz="0" w:space="0" w:color="auto"/>
        <w:left w:val="none" w:sz="0" w:space="0" w:color="auto"/>
        <w:bottom w:val="none" w:sz="0" w:space="0" w:color="auto"/>
        <w:right w:val="none" w:sz="0" w:space="0" w:color="auto"/>
      </w:divBdr>
    </w:div>
    <w:div w:id="1927684489">
      <w:bodyDiv w:val="1"/>
      <w:marLeft w:val="0"/>
      <w:marRight w:val="0"/>
      <w:marTop w:val="0"/>
      <w:marBottom w:val="0"/>
      <w:divBdr>
        <w:top w:val="none" w:sz="0" w:space="0" w:color="auto"/>
        <w:left w:val="none" w:sz="0" w:space="0" w:color="auto"/>
        <w:bottom w:val="none" w:sz="0" w:space="0" w:color="auto"/>
        <w:right w:val="none" w:sz="0" w:space="0" w:color="auto"/>
      </w:divBdr>
    </w:div>
    <w:div w:id="1931620989">
      <w:bodyDiv w:val="1"/>
      <w:marLeft w:val="0"/>
      <w:marRight w:val="0"/>
      <w:marTop w:val="0"/>
      <w:marBottom w:val="0"/>
      <w:divBdr>
        <w:top w:val="none" w:sz="0" w:space="0" w:color="auto"/>
        <w:left w:val="none" w:sz="0" w:space="0" w:color="auto"/>
        <w:bottom w:val="none" w:sz="0" w:space="0" w:color="auto"/>
        <w:right w:val="none" w:sz="0" w:space="0" w:color="auto"/>
      </w:divBdr>
    </w:div>
    <w:div w:id="1934125548">
      <w:bodyDiv w:val="1"/>
      <w:marLeft w:val="0"/>
      <w:marRight w:val="0"/>
      <w:marTop w:val="0"/>
      <w:marBottom w:val="0"/>
      <w:divBdr>
        <w:top w:val="none" w:sz="0" w:space="0" w:color="auto"/>
        <w:left w:val="none" w:sz="0" w:space="0" w:color="auto"/>
        <w:bottom w:val="none" w:sz="0" w:space="0" w:color="auto"/>
        <w:right w:val="none" w:sz="0" w:space="0" w:color="auto"/>
      </w:divBdr>
    </w:div>
    <w:div w:id="1934168542">
      <w:bodyDiv w:val="1"/>
      <w:marLeft w:val="0"/>
      <w:marRight w:val="0"/>
      <w:marTop w:val="0"/>
      <w:marBottom w:val="0"/>
      <w:divBdr>
        <w:top w:val="none" w:sz="0" w:space="0" w:color="auto"/>
        <w:left w:val="none" w:sz="0" w:space="0" w:color="auto"/>
        <w:bottom w:val="none" w:sz="0" w:space="0" w:color="auto"/>
        <w:right w:val="none" w:sz="0" w:space="0" w:color="auto"/>
      </w:divBdr>
    </w:div>
    <w:div w:id="1934895378">
      <w:bodyDiv w:val="1"/>
      <w:marLeft w:val="0"/>
      <w:marRight w:val="0"/>
      <w:marTop w:val="0"/>
      <w:marBottom w:val="0"/>
      <w:divBdr>
        <w:top w:val="none" w:sz="0" w:space="0" w:color="auto"/>
        <w:left w:val="none" w:sz="0" w:space="0" w:color="auto"/>
        <w:bottom w:val="none" w:sz="0" w:space="0" w:color="auto"/>
        <w:right w:val="none" w:sz="0" w:space="0" w:color="auto"/>
      </w:divBdr>
    </w:div>
    <w:div w:id="1937053102">
      <w:bodyDiv w:val="1"/>
      <w:marLeft w:val="0"/>
      <w:marRight w:val="0"/>
      <w:marTop w:val="0"/>
      <w:marBottom w:val="0"/>
      <w:divBdr>
        <w:top w:val="none" w:sz="0" w:space="0" w:color="auto"/>
        <w:left w:val="none" w:sz="0" w:space="0" w:color="auto"/>
        <w:bottom w:val="none" w:sz="0" w:space="0" w:color="auto"/>
        <w:right w:val="none" w:sz="0" w:space="0" w:color="auto"/>
      </w:divBdr>
    </w:div>
    <w:div w:id="1941332485">
      <w:bodyDiv w:val="1"/>
      <w:marLeft w:val="0"/>
      <w:marRight w:val="0"/>
      <w:marTop w:val="0"/>
      <w:marBottom w:val="0"/>
      <w:divBdr>
        <w:top w:val="none" w:sz="0" w:space="0" w:color="auto"/>
        <w:left w:val="none" w:sz="0" w:space="0" w:color="auto"/>
        <w:bottom w:val="none" w:sz="0" w:space="0" w:color="auto"/>
        <w:right w:val="none" w:sz="0" w:space="0" w:color="auto"/>
      </w:divBdr>
    </w:div>
    <w:div w:id="1941640033">
      <w:bodyDiv w:val="1"/>
      <w:marLeft w:val="0"/>
      <w:marRight w:val="0"/>
      <w:marTop w:val="0"/>
      <w:marBottom w:val="0"/>
      <w:divBdr>
        <w:top w:val="none" w:sz="0" w:space="0" w:color="auto"/>
        <w:left w:val="none" w:sz="0" w:space="0" w:color="auto"/>
        <w:bottom w:val="none" w:sz="0" w:space="0" w:color="auto"/>
        <w:right w:val="none" w:sz="0" w:space="0" w:color="auto"/>
      </w:divBdr>
    </w:div>
    <w:div w:id="1946958904">
      <w:bodyDiv w:val="1"/>
      <w:marLeft w:val="0"/>
      <w:marRight w:val="0"/>
      <w:marTop w:val="0"/>
      <w:marBottom w:val="0"/>
      <w:divBdr>
        <w:top w:val="none" w:sz="0" w:space="0" w:color="auto"/>
        <w:left w:val="none" w:sz="0" w:space="0" w:color="auto"/>
        <w:bottom w:val="none" w:sz="0" w:space="0" w:color="auto"/>
        <w:right w:val="none" w:sz="0" w:space="0" w:color="auto"/>
      </w:divBdr>
    </w:div>
    <w:div w:id="1953515512">
      <w:bodyDiv w:val="1"/>
      <w:marLeft w:val="0"/>
      <w:marRight w:val="0"/>
      <w:marTop w:val="0"/>
      <w:marBottom w:val="0"/>
      <w:divBdr>
        <w:top w:val="none" w:sz="0" w:space="0" w:color="auto"/>
        <w:left w:val="none" w:sz="0" w:space="0" w:color="auto"/>
        <w:bottom w:val="none" w:sz="0" w:space="0" w:color="auto"/>
        <w:right w:val="none" w:sz="0" w:space="0" w:color="auto"/>
      </w:divBdr>
    </w:div>
    <w:div w:id="1953777871">
      <w:bodyDiv w:val="1"/>
      <w:marLeft w:val="0"/>
      <w:marRight w:val="0"/>
      <w:marTop w:val="0"/>
      <w:marBottom w:val="0"/>
      <w:divBdr>
        <w:top w:val="none" w:sz="0" w:space="0" w:color="auto"/>
        <w:left w:val="none" w:sz="0" w:space="0" w:color="auto"/>
        <w:bottom w:val="none" w:sz="0" w:space="0" w:color="auto"/>
        <w:right w:val="none" w:sz="0" w:space="0" w:color="auto"/>
      </w:divBdr>
    </w:div>
    <w:div w:id="1958682699">
      <w:bodyDiv w:val="1"/>
      <w:marLeft w:val="0"/>
      <w:marRight w:val="0"/>
      <w:marTop w:val="0"/>
      <w:marBottom w:val="0"/>
      <w:divBdr>
        <w:top w:val="none" w:sz="0" w:space="0" w:color="auto"/>
        <w:left w:val="none" w:sz="0" w:space="0" w:color="auto"/>
        <w:bottom w:val="none" w:sz="0" w:space="0" w:color="auto"/>
        <w:right w:val="none" w:sz="0" w:space="0" w:color="auto"/>
      </w:divBdr>
    </w:div>
    <w:div w:id="1964997035">
      <w:bodyDiv w:val="1"/>
      <w:marLeft w:val="0"/>
      <w:marRight w:val="0"/>
      <w:marTop w:val="0"/>
      <w:marBottom w:val="0"/>
      <w:divBdr>
        <w:top w:val="none" w:sz="0" w:space="0" w:color="auto"/>
        <w:left w:val="none" w:sz="0" w:space="0" w:color="auto"/>
        <w:bottom w:val="none" w:sz="0" w:space="0" w:color="auto"/>
        <w:right w:val="none" w:sz="0" w:space="0" w:color="auto"/>
      </w:divBdr>
    </w:div>
    <w:div w:id="1965041624">
      <w:bodyDiv w:val="1"/>
      <w:marLeft w:val="0"/>
      <w:marRight w:val="0"/>
      <w:marTop w:val="0"/>
      <w:marBottom w:val="0"/>
      <w:divBdr>
        <w:top w:val="none" w:sz="0" w:space="0" w:color="auto"/>
        <w:left w:val="none" w:sz="0" w:space="0" w:color="auto"/>
        <w:bottom w:val="none" w:sz="0" w:space="0" w:color="auto"/>
        <w:right w:val="none" w:sz="0" w:space="0" w:color="auto"/>
      </w:divBdr>
    </w:div>
    <w:div w:id="1965845006">
      <w:bodyDiv w:val="1"/>
      <w:marLeft w:val="0"/>
      <w:marRight w:val="0"/>
      <w:marTop w:val="0"/>
      <w:marBottom w:val="0"/>
      <w:divBdr>
        <w:top w:val="none" w:sz="0" w:space="0" w:color="auto"/>
        <w:left w:val="none" w:sz="0" w:space="0" w:color="auto"/>
        <w:bottom w:val="none" w:sz="0" w:space="0" w:color="auto"/>
        <w:right w:val="none" w:sz="0" w:space="0" w:color="auto"/>
      </w:divBdr>
    </w:div>
    <w:div w:id="1968004149">
      <w:bodyDiv w:val="1"/>
      <w:marLeft w:val="0"/>
      <w:marRight w:val="0"/>
      <w:marTop w:val="0"/>
      <w:marBottom w:val="0"/>
      <w:divBdr>
        <w:top w:val="none" w:sz="0" w:space="0" w:color="auto"/>
        <w:left w:val="none" w:sz="0" w:space="0" w:color="auto"/>
        <w:bottom w:val="none" w:sz="0" w:space="0" w:color="auto"/>
        <w:right w:val="none" w:sz="0" w:space="0" w:color="auto"/>
      </w:divBdr>
    </w:div>
    <w:div w:id="1968199968">
      <w:bodyDiv w:val="1"/>
      <w:marLeft w:val="0"/>
      <w:marRight w:val="0"/>
      <w:marTop w:val="0"/>
      <w:marBottom w:val="0"/>
      <w:divBdr>
        <w:top w:val="none" w:sz="0" w:space="0" w:color="auto"/>
        <w:left w:val="none" w:sz="0" w:space="0" w:color="auto"/>
        <w:bottom w:val="none" w:sz="0" w:space="0" w:color="auto"/>
        <w:right w:val="none" w:sz="0" w:space="0" w:color="auto"/>
      </w:divBdr>
    </w:div>
    <w:div w:id="1974368289">
      <w:bodyDiv w:val="1"/>
      <w:marLeft w:val="0"/>
      <w:marRight w:val="0"/>
      <w:marTop w:val="0"/>
      <w:marBottom w:val="0"/>
      <w:divBdr>
        <w:top w:val="none" w:sz="0" w:space="0" w:color="auto"/>
        <w:left w:val="none" w:sz="0" w:space="0" w:color="auto"/>
        <w:bottom w:val="none" w:sz="0" w:space="0" w:color="auto"/>
        <w:right w:val="none" w:sz="0" w:space="0" w:color="auto"/>
      </w:divBdr>
    </w:div>
    <w:div w:id="1975062988">
      <w:bodyDiv w:val="1"/>
      <w:marLeft w:val="0"/>
      <w:marRight w:val="0"/>
      <w:marTop w:val="0"/>
      <w:marBottom w:val="0"/>
      <w:divBdr>
        <w:top w:val="none" w:sz="0" w:space="0" w:color="auto"/>
        <w:left w:val="none" w:sz="0" w:space="0" w:color="auto"/>
        <w:bottom w:val="none" w:sz="0" w:space="0" w:color="auto"/>
        <w:right w:val="none" w:sz="0" w:space="0" w:color="auto"/>
      </w:divBdr>
    </w:div>
    <w:div w:id="1975672772">
      <w:bodyDiv w:val="1"/>
      <w:marLeft w:val="0"/>
      <w:marRight w:val="0"/>
      <w:marTop w:val="0"/>
      <w:marBottom w:val="0"/>
      <w:divBdr>
        <w:top w:val="none" w:sz="0" w:space="0" w:color="auto"/>
        <w:left w:val="none" w:sz="0" w:space="0" w:color="auto"/>
        <w:bottom w:val="none" w:sz="0" w:space="0" w:color="auto"/>
        <w:right w:val="none" w:sz="0" w:space="0" w:color="auto"/>
      </w:divBdr>
    </w:div>
    <w:div w:id="1982995212">
      <w:bodyDiv w:val="1"/>
      <w:marLeft w:val="0"/>
      <w:marRight w:val="0"/>
      <w:marTop w:val="0"/>
      <w:marBottom w:val="0"/>
      <w:divBdr>
        <w:top w:val="none" w:sz="0" w:space="0" w:color="auto"/>
        <w:left w:val="none" w:sz="0" w:space="0" w:color="auto"/>
        <w:bottom w:val="none" w:sz="0" w:space="0" w:color="auto"/>
        <w:right w:val="none" w:sz="0" w:space="0" w:color="auto"/>
      </w:divBdr>
    </w:div>
    <w:div w:id="1983847126">
      <w:bodyDiv w:val="1"/>
      <w:marLeft w:val="0"/>
      <w:marRight w:val="0"/>
      <w:marTop w:val="0"/>
      <w:marBottom w:val="0"/>
      <w:divBdr>
        <w:top w:val="none" w:sz="0" w:space="0" w:color="auto"/>
        <w:left w:val="none" w:sz="0" w:space="0" w:color="auto"/>
        <w:bottom w:val="none" w:sz="0" w:space="0" w:color="auto"/>
        <w:right w:val="none" w:sz="0" w:space="0" w:color="auto"/>
      </w:divBdr>
    </w:div>
    <w:div w:id="1987274250">
      <w:bodyDiv w:val="1"/>
      <w:marLeft w:val="0"/>
      <w:marRight w:val="0"/>
      <w:marTop w:val="0"/>
      <w:marBottom w:val="0"/>
      <w:divBdr>
        <w:top w:val="none" w:sz="0" w:space="0" w:color="auto"/>
        <w:left w:val="none" w:sz="0" w:space="0" w:color="auto"/>
        <w:bottom w:val="none" w:sz="0" w:space="0" w:color="auto"/>
        <w:right w:val="none" w:sz="0" w:space="0" w:color="auto"/>
      </w:divBdr>
    </w:div>
    <w:div w:id="1993286711">
      <w:bodyDiv w:val="1"/>
      <w:marLeft w:val="0"/>
      <w:marRight w:val="0"/>
      <w:marTop w:val="0"/>
      <w:marBottom w:val="0"/>
      <w:divBdr>
        <w:top w:val="none" w:sz="0" w:space="0" w:color="auto"/>
        <w:left w:val="none" w:sz="0" w:space="0" w:color="auto"/>
        <w:bottom w:val="none" w:sz="0" w:space="0" w:color="auto"/>
        <w:right w:val="none" w:sz="0" w:space="0" w:color="auto"/>
      </w:divBdr>
    </w:div>
    <w:div w:id="1994528848">
      <w:bodyDiv w:val="1"/>
      <w:marLeft w:val="0"/>
      <w:marRight w:val="0"/>
      <w:marTop w:val="0"/>
      <w:marBottom w:val="0"/>
      <w:divBdr>
        <w:top w:val="none" w:sz="0" w:space="0" w:color="auto"/>
        <w:left w:val="none" w:sz="0" w:space="0" w:color="auto"/>
        <w:bottom w:val="none" w:sz="0" w:space="0" w:color="auto"/>
        <w:right w:val="none" w:sz="0" w:space="0" w:color="auto"/>
      </w:divBdr>
    </w:div>
    <w:div w:id="1999648471">
      <w:bodyDiv w:val="1"/>
      <w:marLeft w:val="0"/>
      <w:marRight w:val="0"/>
      <w:marTop w:val="0"/>
      <w:marBottom w:val="0"/>
      <w:divBdr>
        <w:top w:val="none" w:sz="0" w:space="0" w:color="auto"/>
        <w:left w:val="none" w:sz="0" w:space="0" w:color="auto"/>
        <w:bottom w:val="none" w:sz="0" w:space="0" w:color="auto"/>
        <w:right w:val="none" w:sz="0" w:space="0" w:color="auto"/>
      </w:divBdr>
    </w:div>
    <w:div w:id="2000112356">
      <w:bodyDiv w:val="1"/>
      <w:marLeft w:val="0"/>
      <w:marRight w:val="0"/>
      <w:marTop w:val="0"/>
      <w:marBottom w:val="0"/>
      <w:divBdr>
        <w:top w:val="none" w:sz="0" w:space="0" w:color="auto"/>
        <w:left w:val="none" w:sz="0" w:space="0" w:color="auto"/>
        <w:bottom w:val="none" w:sz="0" w:space="0" w:color="auto"/>
        <w:right w:val="none" w:sz="0" w:space="0" w:color="auto"/>
      </w:divBdr>
    </w:div>
    <w:div w:id="2000233604">
      <w:bodyDiv w:val="1"/>
      <w:marLeft w:val="0"/>
      <w:marRight w:val="0"/>
      <w:marTop w:val="0"/>
      <w:marBottom w:val="0"/>
      <w:divBdr>
        <w:top w:val="none" w:sz="0" w:space="0" w:color="auto"/>
        <w:left w:val="none" w:sz="0" w:space="0" w:color="auto"/>
        <w:bottom w:val="none" w:sz="0" w:space="0" w:color="auto"/>
        <w:right w:val="none" w:sz="0" w:space="0" w:color="auto"/>
      </w:divBdr>
    </w:div>
    <w:div w:id="2001080507">
      <w:bodyDiv w:val="1"/>
      <w:marLeft w:val="0"/>
      <w:marRight w:val="0"/>
      <w:marTop w:val="0"/>
      <w:marBottom w:val="0"/>
      <w:divBdr>
        <w:top w:val="none" w:sz="0" w:space="0" w:color="auto"/>
        <w:left w:val="none" w:sz="0" w:space="0" w:color="auto"/>
        <w:bottom w:val="none" w:sz="0" w:space="0" w:color="auto"/>
        <w:right w:val="none" w:sz="0" w:space="0" w:color="auto"/>
      </w:divBdr>
    </w:div>
    <w:div w:id="2006201890">
      <w:bodyDiv w:val="1"/>
      <w:marLeft w:val="0"/>
      <w:marRight w:val="0"/>
      <w:marTop w:val="0"/>
      <w:marBottom w:val="0"/>
      <w:divBdr>
        <w:top w:val="none" w:sz="0" w:space="0" w:color="auto"/>
        <w:left w:val="none" w:sz="0" w:space="0" w:color="auto"/>
        <w:bottom w:val="none" w:sz="0" w:space="0" w:color="auto"/>
        <w:right w:val="none" w:sz="0" w:space="0" w:color="auto"/>
      </w:divBdr>
    </w:div>
    <w:div w:id="2006393119">
      <w:bodyDiv w:val="1"/>
      <w:marLeft w:val="0"/>
      <w:marRight w:val="0"/>
      <w:marTop w:val="0"/>
      <w:marBottom w:val="0"/>
      <w:divBdr>
        <w:top w:val="none" w:sz="0" w:space="0" w:color="auto"/>
        <w:left w:val="none" w:sz="0" w:space="0" w:color="auto"/>
        <w:bottom w:val="none" w:sz="0" w:space="0" w:color="auto"/>
        <w:right w:val="none" w:sz="0" w:space="0" w:color="auto"/>
      </w:divBdr>
    </w:div>
    <w:div w:id="2013100664">
      <w:bodyDiv w:val="1"/>
      <w:marLeft w:val="0"/>
      <w:marRight w:val="0"/>
      <w:marTop w:val="0"/>
      <w:marBottom w:val="0"/>
      <w:divBdr>
        <w:top w:val="none" w:sz="0" w:space="0" w:color="auto"/>
        <w:left w:val="none" w:sz="0" w:space="0" w:color="auto"/>
        <w:bottom w:val="none" w:sz="0" w:space="0" w:color="auto"/>
        <w:right w:val="none" w:sz="0" w:space="0" w:color="auto"/>
      </w:divBdr>
    </w:div>
    <w:div w:id="2014839206">
      <w:bodyDiv w:val="1"/>
      <w:marLeft w:val="0"/>
      <w:marRight w:val="0"/>
      <w:marTop w:val="0"/>
      <w:marBottom w:val="0"/>
      <w:divBdr>
        <w:top w:val="none" w:sz="0" w:space="0" w:color="auto"/>
        <w:left w:val="none" w:sz="0" w:space="0" w:color="auto"/>
        <w:bottom w:val="none" w:sz="0" w:space="0" w:color="auto"/>
        <w:right w:val="none" w:sz="0" w:space="0" w:color="auto"/>
      </w:divBdr>
    </w:div>
    <w:div w:id="2020886948">
      <w:bodyDiv w:val="1"/>
      <w:marLeft w:val="0"/>
      <w:marRight w:val="0"/>
      <w:marTop w:val="0"/>
      <w:marBottom w:val="0"/>
      <w:divBdr>
        <w:top w:val="none" w:sz="0" w:space="0" w:color="auto"/>
        <w:left w:val="none" w:sz="0" w:space="0" w:color="auto"/>
        <w:bottom w:val="none" w:sz="0" w:space="0" w:color="auto"/>
        <w:right w:val="none" w:sz="0" w:space="0" w:color="auto"/>
      </w:divBdr>
    </w:div>
    <w:div w:id="2021809689">
      <w:bodyDiv w:val="1"/>
      <w:marLeft w:val="0"/>
      <w:marRight w:val="0"/>
      <w:marTop w:val="0"/>
      <w:marBottom w:val="0"/>
      <w:divBdr>
        <w:top w:val="none" w:sz="0" w:space="0" w:color="auto"/>
        <w:left w:val="none" w:sz="0" w:space="0" w:color="auto"/>
        <w:bottom w:val="none" w:sz="0" w:space="0" w:color="auto"/>
        <w:right w:val="none" w:sz="0" w:space="0" w:color="auto"/>
      </w:divBdr>
    </w:div>
    <w:div w:id="2026055312">
      <w:bodyDiv w:val="1"/>
      <w:marLeft w:val="0"/>
      <w:marRight w:val="0"/>
      <w:marTop w:val="0"/>
      <w:marBottom w:val="0"/>
      <w:divBdr>
        <w:top w:val="none" w:sz="0" w:space="0" w:color="auto"/>
        <w:left w:val="none" w:sz="0" w:space="0" w:color="auto"/>
        <w:bottom w:val="none" w:sz="0" w:space="0" w:color="auto"/>
        <w:right w:val="none" w:sz="0" w:space="0" w:color="auto"/>
      </w:divBdr>
    </w:div>
    <w:div w:id="2033410653">
      <w:bodyDiv w:val="1"/>
      <w:marLeft w:val="0"/>
      <w:marRight w:val="0"/>
      <w:marTop w:val="0"/>
      <w:marBottom w:val="0"/>
      <w:divBdr>
        <w:top w:val="none" w:sz="0" w:space="0" w:color="auto"/>
        <w:left w:val="none" w:sz="0" w:space="0" w:color="auto"/>
        <w:bottom w:val="none" w:sz="0" w:space="0" w:color="auto"/>
        <w:right w:val="none" w:sz="0" w:space="0" w:color="auto"/>
      </w:divBdr>
    </w:div>
    <w:div w:id="2040155622">
      <w:bodyDiv w:val="1"/>
      <w:marLeft w:val="0"/>
      <w:marRight w:val="0"/>
      <w:marTop w:val="0"/>
      <w:marBottom w:val="0"/>
      <w:divBdr>
        <w:top w:val="none" w:sz="0" w:space="0" w:color="auto"/>
        <w:left w:val="none" w:sz="0" w:space="0" w:color="auto"/>
        <w:bottom w:val="none" w:sz="0" w:space="0" w:color="auto"/>
        <w:right w:val="none" w:sz="0" w:space="0" w:color="auto"/>
      </w:divBdr>
    </w:div>
    <w:div w:id="2041083051">
      <w:bodyDiv w:val="1"/>
      <w:marLeft w:val="0"/>
      <w:marRight w:val="0"/>
      <w:marTop w:val="0"/>
      <w:marBottom w:val="0"/>
      <w:divBdr>
        <w:top w:val="none" w:sz="0" w:space="0" w:color="auto"/>
        <w:left w:val="none" w:sz="0" w:space="0" w:color="auto"/>
        <w:bottom w:val="none" w:sz="0" w:space="0" w:color="auto"/>
        <w:right w:val="none" w:sz="0" w:space="0" w:color="auto"/>
      </w:divBdr>
    </w:div>
    <w:div w:id="2044136259">
      <w:bodyDiv w:val="1"/>
      <w:marLeft w:val="0"/>
      <w:marRight w:val="0"/>
      <w:marTop w:val="0"/>
      <w:marBottom w:val="0"/>
      <w:divBdr>
        <w:top w:val="none" w:sz="0" w:space="0" w:color="auto"/>
        <w:left w:val="none" w:sz="0" w:space="0" w:color="auto"/>
        <w:bottom w:val="none" w:sz="0" w:space="0" w:color="auto"/>
        <w:right w:val="none" w:sz="0" w:space="0" w:color="auto"/>
      </w:divBdr>
    </w:div>
    <w:div w:id="2044551309">
      <w:bodyDiv w:val="1"/>
      <w:marLeft w:val="0"/>
      <w:marRight w:val="0"/>
      <w:marTop w:val="0"/>
      <w:marBottom w:val="0"/>
      <w:divBdr>
        <w:top w:val="none" w:sz="0" w:space="0" w:color="auto"/>
        <w:left w:val="none" w:sz="0" w:space="0" w:color="auto"/>
        <w:bottom w:val="none" w:sz="0" w:space="0" w:color="auto"/>
        <w:right w:val="none" w:sz="0" w:space="0" w:color="auto"/>
      </w:divBdr>
    </w:div>
    <w:div w:id="2055543311">
      <w:bodyDiv w:val="1"/>
      <w:marLeft w:val="0"/>
      <w:marRight w:val="0"/>
      <w:marTop w:val="0"/>
      <w:marBottom w:val="0"/>
      <w:divBdr>
        <w:top w:val="none" w:sz="0" w:space="0" w:color="auto"/>
        <w:left w:val="none" w:sz="0" w:space="0" w:color="auto"/>
        <w:bottom w:val="none" w:sz="0" w:space="0" w:color="auto"/>
        <w:right w:val="none" w:sz="0" w:space="0" w:color="auto"/>
      </w:divBdr>
    </w:div>
    <w:div w:id="2062748036">
      <w:bodyDiv w:val="1"/>
      <w:marLeft w:val="0"/>
      <w:marRight w:val="0"/>
      <w:marTop w:val="0"/>
      <w:marBottom w:val="0"/>
      <w:divBdr>
        <w:top w:val="none" w:sz="0" w:space="0" w:color="auto"/>
        <w:left w:val="none" w:sz="0" w:space="0" w:color="auto"/>
        <w:bottom w:val="none" w:sz="0" w:space="0" w:color="auto"/>
        <w:right w:val="none" w:sz="0" w:space="0" w:color="auto"/>
      </w:divBdr>
    </w:div>
    <w:div w:id="2062943594">
      <w:bodyDiv w:val="1"/>
      <w:marLeft w:val="0"/>
      <w:marRight w:val="0"/>
      <w:marTop w:val="0"/>
      <w:marBottom w:val="0"/>
      <w:divBdr>
        <w:top w:val="none" w:sz="0" w:space="0" w:color="auto"/>
        <w:left w:val="none" w:sz="0" w:space="0" w:color="auto"/>
        <w:bottom w:val="none" w:sz="0" w:space="0" w:color="auto"/>
        <w:right w:val="none" w:sz="0" w:space="0" w:color="auto"/>
      </w:divBdr>
    </w:div>
    <w:div w:id="2063822070">
      <w:bodyDiv w:val="1"/>
      <w:marLeft w:val="0"/>
      <w:marRight w:val="0"/>
      <w:marTop w:val="0"/>
      <w:marBottom w:val="0"/>
      <w:divBdr>
        <w:top w:val="none" w:sz="0" w:space="0" w:color="auto"/>
        <w:left w:val="none" w:sz="0" w:space="0" w:color="auto"/>
        <w:bottom w:val="none" w:sz="0" w:space="0" w:color="auto"/>
        <w:right w:val="none" w:sz="0" w:space="0" w:color="auto"/>
      </w:divBdr>
    </w:div>
    <w:div w:id="2065641954">
      <w:bodyDiv w:val="1"/>
      <w:marLeft w:val="0"/>
      <w:marRight w:val="0"/>
      <w:marTop w:val="0"/>
      <w:marBottom w:val="0"/>
      <w:divBdr>
        <w:top w:val="none" w:sz="0" w:space="0" w:color="auto"/>
        <w:left w:val="none" w:sz="0" w:space="0" w:color="auto"/>
        <w:bottom w:val="none" w:sz="0" w:space="0" w:color="auto"/>
        <w:right w:val="none" w:sz="0" w:space="0" w:color="auto"/>
      </w:divBdr>
    </w:div>
    <w:div w:id="2067100591">
      <w:bodyDiv w:val="1"/>
      <w:marLeft w:val="0"/>
      <w:marRight w:val="0"/>
      <w:marTop w:val="0"/>
      <w:marBottom w:val="0"/>
      <w:divBdr>
        <w:top w:val="none" w:sz="0" w:space="0" w:color="auto"/>
        <w:left w:val="none" w:sz="0" w:space="0" w:color="auto"/>
        <w:bottom w:val="none" w:sz="0" w:space="0" w:color="auto"/>
        <w:right w:val="none" w:sz="0" w:space="0" w:color="auto"/>
      </w:divBdr>
    </w:div>
    <w:div w:id="2069258052">
      <w:bodyDiv w:val="1"/>
      <w:marLeft w:val="0"/>
      <w:marRight w:val="0"/>
      <w:marTop w:val="0"/>
      <w:marBottom w:val="0"/>
      <w:divBdr>
        <w:top w:val="none" w:sz="0" w:space="0" w:color="auto"/>
        <w:left w:val="none" w:sz="0" w:space="0" w:color="auto"/>
        <w:bottom w:val="none" w:sz="0" w:space="0" w:color="auto"/>
        <w:right w:val="none" w:sz="0" w:space="0" w:color="auto"/>
      </w:divBdr>
    </w:div>
    <w:div w:id="2070151825">
      <w:bodyDiv w:val="1"/>
      <w:marLeft w:val="0"/>
      <w:marRight w:val="0"/>
      <w:marTop w:val="0"/>
      <w:marBottom w:val="0"/>
      <w:divBdr>
        <w:top w:val="none" w:sz="0" w:space="0" w:color="auto"/>
        <w:left w:val="none" w:sz="0" w:space="0" w:color="auto"/>
        <w:bottom w:val="none" w:sz="0" w:space="0" w:color="auto"/>
        <w:right w:val="none" w:sz="0" w:space="0" w:color="auto"/>
      </w:divBdr>
    </w:div>
    <w:div w:id="2074690541">
      <w:bodyDiv w:val="1"/>
      <w:marLeft w:val="0"/>
      <w:marRight w:val="0"/>
      <w:marTop w:val="0"/>
      <w:marBottom w:val="0"/>
      <w:divBdr>
        <w:top w:val="none" w:sz="0" w:space="0" w:color="auto"/>
        <w:left w:val="none" w:sz="0" w:space="0" w:color="auto"/>
        <w:bottom w:val="none" w:sz="0" w:space="0" w:color="auto"/>
        <w:right w:val="none" w:sz="0" w:space="0" w:color="auto"/>
      </w:divBdr>
    </w:div>
    <w:div w:id="2076971935">
      <w:bodyDiv w:val="1"/>
      <w:marLeft w:val="0"/>
      <w:marRight w:val="0"/>
      <w:marTop w:val="0"/>
      <w:marBottom w:val="0"/>
      <w:divBdr>
        <w:top w:val="none" w:sz="0" w:space="0" w:color="auto"/>
        <w:left w:val="none" w:sz="0" w:space="0" w:color="auto"/>
        <w:bottom w:val="none" w:sz="0" w:space="0" w:color="auto"/>
        <w:right w:val="none" w:sz="0" w:space="0" w:color="auto"/>
      </w:divBdr>
    </w:div>
    <w:div w:id="2082554267">
      <w:bodyDiv w:val="1"/>
      <w:marLeft w:val="0"/>
      <w:marRight w:val="0"/>
      <w:marTop w:val="0"/>
      <w:marBottom w:val="0"/>
      <w:divBdr>
        <w:top w:val="none" w:sz="0" w:space="0" w:color="auto"/>
        <w:left w:val="none" w:sz="0" w:space="0" w:color="auto"/>
        <w:bottom w:val="none" w:sz="0" w:space="0" w:color="auto"/>
        <w:right w:val="none" w:sz="0" w:space="0" w:color="auto"/>
      </w:divBdr>
    </w:div>
    <w:div w:id="2088653362">
      <w:bodyDiv w:val="1"/>
      <w:marLeft w:val="0"/>
      <w:marRight w:val="0"/>
      <w:marTop w:val="0"/>
      <w:marBottom w:val="0"/>
      <w:divBdr>
        <w:top w:val="none" w:sz="0" w:space="0" w:color="auto"/>
        <w:left w:val="none" w:sz="0" w:space="0" w:color="auto"/>
        <w:bottom w:val="none" w:sz="0" w:space="0" w:color="auto"/>
        <w:right w:val="none" w:sz="0" w:space="0" w:color="auto"/>
      </w:divBdr>
    </w:div>
    <w:div w:id="2089381378">
      <w:bodyDiv w:val="1"/>
      <w:marLeft w:val="0"/>
      <w:marRight w:val="0"/>
      <w:marTop w:val="0"/>
      <w:marBottom w:val="0"/>
      <w:divBdr>
        <w:top w:val="none" w:sz="0" w:space="0" w:color="auto"/>
        <w:left w:val="none" w:sz="0" w:space="0" w:color="auto"/>
        <w:bottom w:val="none" w:sz="0" w:space="0" w:color="auto"/>
        <w:right w:val="none" w:sz="0" w:space="0" w:color="auto"/>
      </w:divBdr>
    </w:div>
    <w:div w:id="2097552713">
      <w:bodyDiv w:val="1"/>
      <w:marLeft w:val="0"/>
      <w:marRight w:val="0"/>
      <w:marTop w:val="0"/>
      <w:marBottom w:val="0"/>
      <w:divBdr>
        <w:top w:val="none" w:sz="0" w:space="0" w:color="auto"/>
        <w:left w:val="none" w:sz="0" w:space="0" w:color="auto"/>
        <w:bottom w:val="none" w:sz="0" w:space="0" w:color="auto"/>
        <w:right w:val="none" w:sz="0" w:space="0" w:color="auto"/>
      </w:divBdr>
    </w:div>
    <w:div w:id="2106610164">
      <w:bodyDiv w:val="1"/>
      <w:marLeft w:val="0"/>
      <w:marRight w:val="0"/>
      <w:marTop w:val="0"/>
      <w:marBottom w:val="0"/>
      <w:divBdr>
        <w:top w:val="none" w:sz="0" w:space="0" w:color="auto"/>
        <w:left w:val="none" w:sz="0" w:space="0" w:color="auto"/>
        <w:bottom w:val="none" w:sz="0" w:space="0" w:color="auto"/>
        <w:right w:val="none" w:sz="0" w:space="0" w:color="auto"/>
      </w:divBdr>
    </w:div>
    <w:div w:id="2106730503">
      <w:bodyDiv w:val="1"/>
      <w:marLeft w:val="0"/>
      <w:marRight w:val="0"/>
      <w:marTop w:val="0"/>
      <w:marBottom w:val="0"/>
      <w:divBdr>
        <w:top w:val="none" w:sz="0" w:space="0" w:color="auto"/>
        <w:left w:val="none" w:sz="0" w:space="0" w:color="auto"/>
        <w:bottom w:val="none" w:sz="0" w:space="0" w:color="auto"/>
        <w:right w:val="none" w:sz="0" w:space="0" w:color="auto"/>
      </w:divBdr>
    </w:div>
    <w:div w:id="2109739681">
      <w:bodyDiv w:val="1"/>
      <w:marLeft w:val="0"/>
      <w:marRight w:val="0"/>
      <w:marTop w:val="0"/>
      <w:marBottom w:val="0"/>
      <w:divBdr>
        <w:top w:val="none" w:sz="0" w:space="0" w:color="auto"/>
        <w:left w:val="none" w:sz="0" w:space="0" w:color="auto"/>
        <w:bottom w:val="none" w:sz="0" w:space="0" w:color="auto"/>
        <w:right w:val="none" w:sz="0" w:space="0" w:color="auto"/>
      </w:divBdr>
    </w:div>
    <w:div w:id="2111730801">
      <w:bodyDiv w:val="1"/>
      <w:marLeft w:val="0"/>
      <w:marRight w:val="0"/>
      <w:marTop w:val="0"/>
      <w:marBottom w:val="0"/>
      <w:divBdr>
        <w:top w:val="none" w:sz="0" w:space="0" w:color="auto"/>
        <w:left w:val="none" w:sz="0" w:space="0" w:color="auto"/>
        <w:bottom w:val="none" w:sz="0" w:space="0" w:color="auto"/>
        <w:right w:val="none" w:sz="0" w:space="0" w:color="auto"/>
      </w:divBdr>
    </w:div>
    <w:div w:id="2113548211">
      <w:bodyDiv w:val="1"/>
      <w:marLeft w:val="0"/>
      <w:marRight w:val="0"/>
      <w:marTop w:val="0"/>
      <w:marBottom w:val="0"/>
      <w:divBdr>
        <w:top w:val="none" w:sz="0" w:space="0" w:color="auto"/>
        <w:left w:val="none" w:sz="0" w:space="0" w:color="auto"/>
        <w:bottom w:val="none" w:sz="0" w:space="0" w:color="auto"/>
        <w:right w:val="none" w:sz="0" w:space="0" w:color="auto"/>
      </w:divBdr>
    </w:div>
    <w:div w:id="2118520858">
      <w:bodyDiv w:val="1"/>
      <w:marLeft w:val="0"/>
      <w:marRight w:val="0"/>
      <w:marTop w:val="0"/>
      <w:marBottom w:val="0"/>
      <w:divBdr>
        <w:top w:val="none" w:sz="0" w:space="0" w:color="auto"/>
        <w:left w:val="none" w:sz="0" w:space="0" w:color="auto"/>
        <w:bottom w:val="none" w:sz="0" w:space="0" w:color="auto"/>
        <w:right w:val="none" w:sz="0" w:space="0" w:color="auto"/>
      </w:divBdr>
    </w:div>
    <w:div w:id="2118595081">
      <w:bodyDiv w:val="1"/>
      <w:marLeft w:val="0"/>
      <w:marRight w:val="0"/>
      <w:marTop w:val="0"/>
      <w:marBottom w:val="0"/>
      <w:divBdr>
        <w:top w:val="none" w:sz="0" w:space="0" w:color="auto"/>
        <w:left w:val="none" w:sz="0" w:space="0" w:color="auto"/>
        <w:bottom w:val="none" w:sz="0" w:space="0" w:color="auto"/>
        <w:right w:val="none" w:sz="0" w:space="0" w:color="auto"/>
      </w:divBdr>
    </w:div>
    <w:div w:id="2118745717">
      <w:bodyDiv w:val="1"/>
      <w:marLeft w:val="0"/>
      <w:marRight w:val="0"/>
      <w:marTop w:val="0"/>
      <w:marBottom w:val="0"/>
      <w:divBdr>
        <w:top w:val="none" w:sz="0" w:space="0" w:color="auto"/>
        <w:left w:val="none" w:sz="0" w:space="0" w:color="auto"/>
        <w:bottom w:val="none" w:sz="0" w:space="0" w:color="auto"/>
        <w:right w:val="none" w:sz="0" w:space="0" w:color="auto"/>
      </w:divBdr>
    </w:div>
    <w:div w:id="2119064843">
      <w:bodyDiv w:val="1"/>
      <w:marLeft w:val="0"/>
      <w:marRight w:val="0"/>
      <w:marTop w:val="0"/>
      <w:marBottom w:val="0"/>
      <w:divBdr>
        <w:top w:val="none" w:sz="0" w:space="0" w:color="auto"/>
        <w:left w:val="none" w:sz="0" w:space="0" w:color="auto"/>
        <w:bottom w:val="none" w:sz="0" w:space="0" w:color="auto"/>
        <w:right w:val="none" w:sz="0" w:space="0" w:color="auto"/>
      </w:divBdr>
    </w:div>
    <w:div w:id="2126381473">
      <w:bodyDiv w:val="1"/>
      <w:marLeft w:val="0"/>
      <w:marRight w:val="0"/>
      <w:marTop w:val="0"/>
      <w:marBottom w:val="0"/>
      <w:divBdr>
        <w:top w:val="none" w:sz="0" w:space="0" w:color="auto"/>
        <w:left w:val="none" w:sz="0" w:space="0" w:color="auto"/>
        <w:bottom w:val="none" w:sz="0" w:space="0" w:color="auto"/>
        <w:right w:val="none" w:sz="0" w:space="0" w:color="auto"/>
      </w:divBdr>
    </w:div>
    <w:div w:id="2134980166">
      <w:bodyDiv w:val="1"/>
      <w:marLeft w:val="0"/>
      <w:marRight w:val="0"/>
      <w:marTop w:val="0"/>
      <w:marBottom w:val="0"/>
      <w:divBdr>
        <w:top w:val="none" w:sz="0" w:space="0" w:color="auto"/>
        <w:left w:val="none" w:sz="0" w:space="0" w:color="auto"/>
        <w:bottom w:val="none" w:sz="0" w:space="0" w:color="auto"/>
        <w:right w:val="none" w:sz="0" w:space="0" w:color="auto"/>
      </w:divBdr>
    </w:div>
    <w:div w:id="2141998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6.xml"/><Relationship Id="rId117" Type="http://schemas.openxmlformats.org/officeDocument/2006/relationships/header" Target="header30.xml"/><Relationship Id="rId21" Type="http://schemas.openxmlformats.org/officeDocument/2006/relationships/header" Target="header5.xml"/><Relationship Id="rId42" Type="http://schemas.openxmlformats.org/officeDocument/2006/relationships/header" Target="header11.xml"/><Relationship Id="rId47" Type="http://schemas.openxmlformats.org/officeDocument/2006/relationships/footer" Target="footer12.xml"/><Relationship Id="rId63" Type="http://schemas.openxmlformats.org/officeDocument/2006/relationships/header" Target="header19.xml"/><Relationship Id="rId68" Type="http://schemas.openxmlformats.org/officeDocument/2006/relationships/footer" Target="footer19.xml"/><Relationship Id="rId84" Type="http://schemas.openxmlformats.org/officeDocument/2006/relationships/footer" Target="footer26.xml"/><Relationship Id="rId89" Type="http://schemas.openxmlformats.org/officeDocument/2006/relationships/image" Target="media/image16.wmf"/><Relationship Id="rId112" Type="http://schemas.openxmlformats.org/officeDocument/2006/relationships/oleObject" Target="embeddings/oleObject10.bin"/><Relationship Id="rId16" Type="http://schemas.openxmlformats.org/officeDocument/2006/relationships/image" Target="media/image4.jpeg"/><Relationship Id="rId107" Type="http://schemas.openxmlformats.org/officeDocument/2006/relationships/oleObject" Target="embeddings/oleObject8.bin"/><Relationship Id="rId11" Type="http://schemas.openxmlformats.org/officeDocument/2006/relationships/chart" Target="charts/chart1.xml"/><Relationship Id="rId32" Type="http://schemas.openxmlformats.org/officeDocument/2006/relationships/image" Target="media/image14.jpeg"/><Relationship Id="rId37" Type="http://schemas.openxmlformats.org/officeDocument/2006/relationships/footer" Target="footer7.xml"/><Relationship Id="rId53" Type="http://schemas.openxmlformats.org/officeDocument/2006/relationships/footer" Target="footer14.xml"/><Relationship Id="rId58" Type="http://schemas.openxmlformats.org/officeDocument/2006/relationships/footer" Target="footer16.xml"/><Relationship Id="rId74" Type="http://schemas.openxmlformats.org/officeDocument/2006/relationships/footer" Target="footer22.xml"/><Relationship Id="rId79" Type="http://schemas.openxmlformats.org/officeDocument/2006/relationships/chart" Target="charts/chart9.xml"/><Relationship Id="rId102" Type="http://schemas.openxmlformats.org/officeDocument/2006/relationships/image" Target="media/image22.wmf"/><Relationship Id="rId5" Type="http://schemas.openxmlformats.org/officeDocument/2006/relationships/webSettings" Target="webSettings.xml"/><Relationship Id="rId90" Type="http://schemas.openxmlformats.org/officeDocument/2006/relationships/oleObject" Target="embeddings/oleObject1.bin"/><Relationship Id="rId95" Type="http://schemas.openxmlformats.org/officeDocument/2006/relationships/image" Target="media/image19.wmf"/><Relationship Id="rId22" Type="http://schemas.openxmlformats.org/officeDocument/2006/relationships/footer" Target="footer4.xml"/><Relationship Id="rId27" Type="http://schemas.openxmlformats.org/officeDocument/2006/relationships/footer" Target="footer5.xml"/><Relationship Id="rId43" Type="http://schemas.openxmlformats.org/officeDocument/2006/relationships/footer" Target="footer10.xml"/><Relationship Id="rId48" Type="http://schemas.openxmlformats.org/officeDocument/2006/relationships/chart" Target="charts/chart4.xml"/><Relationship Id="rId64" Type="http://schemas.openxmlformats.org/officeDocument/2006/relationships/footer" Target="footer18.xml"/><Relationship Id="rId69" Type="http://schemas.openxmlformats.org/officeDocument/2006/relationships/header" Target="header21.xml"/><Relationship Id="rId113" Type="http://schemas.openxmlformats.org/officeDocument/2006/relationships/image" Target="media/image27.wmf"/><Relationship Id="rId118" Type="http://schemas.openxmlformats.org/officeDocument/2006/relationships/footer" Target="footer29.xml"/><Relationship Id="rId80" Type="http://schemas.openxmlformats.org/officeDocument/2006/relationships/chart" Target="charts/chart10.xml"/><Relationship Id="rId85" Type="http://schemas.openxmlformats.org/officeDocument/2006/relationships/chart" Target="charts/chart11.xml"/><Relationship Id="rId12" Type="http://schemas.openxmlformats.org/officeDocument/2006/relationships/chart" Target="charts/chart2.xml"/><Relationship Id="rId17" Type="http://schemas.openxmlformats.org/officeDocument/2006/relationships/header" Target="header4.xml"/><Relationship Id="rId33" Type="http://schemas.openxmlformats.org/officeDocument/2006/relationships/header" Target="header7.xml"/><Relationship Id="rId38" Type="http://schemas.openxmlformats.org/officeDocument/2006/relationships/header" Target="header9.xml"/><Relationship Id="rId59" Type="http://schemas.openxmlformats.org/officeDocument/2006/relationships/header" Target="header18.xml"/><Relationship Id="rId103" Type="http://schemas.openxmlformats.org/officeDocument/2006/relationships/oleObject" Target="embeddings/oleObject7.bin"/><Relationship Id="rId108" Type="http://schemas.openxmlformats.org/officeDocument/2006/relationships/image" Target="media/image24.wmf"/><Relationship Id="rId54" Type="http://schemas.openxmlformats.org/officeDocument/2006/relationships/chart" Target="charts/chart6.xml"/><Relationship Id="rId70" Type="http://schemas.openxmlformats.org/officeDocument/2006/relationships/footer" Target="footer20.xml"/><Relationship Id="rId75" Type="http://schemas.openxmlformats.org/officeDocument/2006/relationships/header" Target="header24.xml"/><Relationship Id="rId91" Type="http://schemas.openxmlformats.org/officeDocument/2006/relationships/image" Target="media/image17.wmf"/><Relationship Id="rId96"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0.png"/><Relationship Id="rId49" Type="http://schemas.openxmlformats.org/officeDocument/2006/relationships/chart" Target="charts/chart5.xml"/><Relationship Id="rId114" Type="http://schemas.openxmlformats.org/officeDocument/2006/relationships/oleObject" Target="embeddings/oleObject11.bin"/><Relationship Id="rId119" Type="http://schemas.openxmlformats.org/officeDocument/2006/relationships/header" Target="header31.xml"/><Relationship Id="rId44" Type="http://schemas.openxmlformats.org/officeDocument/2006/relationships/header" Target="header12.xml"/><Relationship Id="rId60" Type="http://schemas.openxmlformats.org/officeDocument/2006/relationships/footer" Target="footer17.xml"/><Relationship Id="rId65" Type="http://schemas.openxmlformats.org/officeDocument/2006/relationships/chart" Target="charts/chart7.xml"/><Relationship Id="rId81" Type="http://schemas.openxmlformats.org/officeDocument/2006/relationships/header" Target="header26.xml"/><Relationship Id="rId86" Type="http://schemas.openxmlformats.org/officeDocument/2006/relationships/header" Target="header28.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3.xml"/><Relationship Id="rId18" Type="http://schemas.openxmlformats.org/officeDocument/2006/relationships/footer" Target="footer3.xml"/><Relationship Id="rId39" Type="http://schemas.openxmlformats.org/officeDocument/2006/relationships/footer" Target="footer8.xml"/><Relationship Id="rId109" Type="http://schemas.openxmlformats.org/officeDocument/2006/relationships/image" Target="media/image25.wmf"/><Relationship Id="rId34" Type="http://schemas.openxmlformats.org/officeDocument/2006/relationships/footer" Target="footer6.xml"/><Relationship Id="rId50" Type="http://schemas.openxmlformats.org/officeDocument/2006/relationships/header" Target="header14.xml"/><Relationship Id="rId55" Type="http://schemas.openxmlformats.org/officeDocument/2006/relationships/header" Target="header16.xml"/><Relationship Id="rId76" Type="http://schemas.openxmlformats.org/officeDocument/2006/relationships/footer" Target="footer23.xml"/><Relationship Id="rId97" Type="http://schemas.openxmlformats.org/officeDocument/2006/relationships/image" Target="media/image20.wmf"/><Relationship Id="rId104" Type="http://schemas.openxmlformats.org/officeDocument/2006/relationships/header" Target="header29.xml"/><Relationship Id="rId120" Type="http://schemas.openxmlformats.org/officeDocument/2006/relationships/footer" Target="footer30.xml"/><Relationship Id="rId7" Type="http://schemas.openxmlformats.org/officeDocument/2006/relationships/endnotes" Target="endnotes.xml"/><Relationship Id="rId71" Type="http://schemas.openxmlformats.org/officeDocument/2006/relationships/header" Target="header22.xml"/><Relationship Id="rId92" Type="http://schemas.openxmlformats.org/officeDocument/2006/relationships/oleObject" Target="embeddings/oleObject2.bin"/><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8.png"/><Relationship Id="rId40" Type="http://schemas.openxmlformats.org/officeDocument/2006/relationships/header" Target="header10.xml"/><Relationship Id="rId45" Type="http://schemas.openxmlformats.org/officeDocument/2006/relationships/footer" Target="footer11.xml"/><Relationship Id="rId66" Type="http://schemas.openxmlformats.org/officeDocument/2006/relationships/chart" Target="charts/chart8.xml"/><Relationship Id="rId87" Type="http://schemas.openxmlformats.org/officeDocument/2006/relationships/footer" Target="footer27.xml"/><Relationship Id="rId110" Type="http://schemas.openxmlformats.org/officeDocument/2006/relationships/oleObject" Target="embeddings/oleObject9.bin"/><Relationship Id="rId115" Type="http://schemas.openxmlformats.org/officeDocument/2006/relationships/image" Target="media/image28.wmf"/><Relationship Id="rId61" Type="http://schemas.openxmlformats.org/officeDocument/2006/relationships/hyperlink" Target="https://www.ecb.europa.eu/stats/ecb_surveys/survey_of_professional_forecasters/html/ecb.spf2022q2~1182c59cb8.en.html" TargetMode="External"/><Relationship Id="rId82" Type="http://schemas.openxmlformats.org/officeDocument/2006/relationships/footer" Target="footer25.xml"/><Relationship Id="rId19" Type="http://schemas.openxmlformats.org/officeDocument/2006/relationships/image" Target="media/image5.png"/><Relationship Id="rId14" Type="http://schemas.openxmlformats.org/officeDocument/2006/relationships/header" Target="header3.xml"/><Relationship Id="rId30" Type="http://schemas.openxmlformats.org/officeDocument/2006/relationships/image" Target="media/image12.png"/><Relationship Id="rId35" Type="http://schemas.openxmlformats.org/officeDocument/2006/relationships/image" Target="media/image15.jpeg"/><Relationship Id="rId56" Type="http://schemas.openxmlformats.org/officeDocument/2006/relationships/footer" Target="footer15.xml"/><Relationship Id="rId77" Type="http://schemas.openxmlformats.org/officeDocument/2006/relationships/header" Target="header25.xml"/><Relationship Id="rId100" Type="http://schemas.openxmlformats.org/officeDocument/2006/relationships/oleObject" Target="embeddings/oleObject6.bin"/><Relationship Id="rId105" Type="http://schemas.openxmlformats.org/officeDocument/2006/relationships/footer" Target="footer28.xml"/><Relationship Id="rId8" Type="http://schemas.openxmlformats.org/officeDocument/2006/relationships/header" Target="header1.xml"/><Relationship Id="rId51" Type="http://schemas.openxmlformats.org/officeDocument/2006/relationships/footer" Target="footer13.xml"/><Relationship Id="rId72" Type="http://schemas.openxmlformats.org/officeDocument/2006/relationships/footer" Target="footer21.xml"/><Relationship Id="rId93" Type="http://schemas.openxmlformats.org/officeDocument/2006/relationships/image" Target="media/image18.wmf"/><Relationship Id="rId98" Type="http://schemas.openxmlformats.org/officeDocument/2006/relationships/oleObject" Target="embeddings/oleObject5.bin"/><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header" Target="header13.xml"/><Relationship Id="rId67" Type="http://schemas.openxmlformats.org/officeDocument/2006/relationships/header" Target="header20.xml"/><Relationship Id="rId116" Type="http://schemas.openxmlformats.org/officeDocument/2006/relationships/oleObject" Target="embeddings/oleObject12.bin"/><Relationship Id="rId20" Type="http://schemas.openxmlformats.org/officeDocument/2006/relationships/image" Target="media/image6.png"/><Relationship Id="rId41" Type="http://schemas.openxmlformats.org/officeDocument/2006/relationships/footer" Target="footer9.xml"/><Relationship Id="rId62" Type="http://schemas.openxmlformats.org/officeDocument/2006/relationships/hyperlink" Target="https://data.oecd.org/price/inflation-forecast.htm" TargetMode="External"/><Relationship Id="rId83" Type="http://schemas.openxmlformats.org/officeDocument/2006/relationships/header" Target="header27.xml"/><Relationship Id="rId88" Type="http://schemas.openxmlformats.org/officeDocument/2006/relationships/chart" Target="charts/chart12.xml"/><Relationship Id="rId111" Type="http://schemas.openxmlformats.org/officeDocument/2006/relationships/image" Target="media/image26.wmf"/><Relationship Id="rId15" Type="http://schemas.openxmlformats.org/officeDocument/2006/relationships/footer" Target="footer2.xml"/><Relationship Id="rId36" Type="http://schemas.openxmlformats.org/officeDocument/2006/relationships/header" Target="header8.xml"/><Relationship Id="rId57" Type="http://schemas.openxmlformats.org/officeDocument/2006/relationships/header" Target="header17.xml"/><Relationship Id="rId106" Type="http://schemas.openxmlformats.org/officeDocument/2006/relationships/image" Target="media/image23.wmf"/><Relationship Id="rId10" Type="http://schemas.openxmlformats.org/officeDocument/2006/relationships/header" Target="header2.xml"/><Relationship Id="rId31" Type="http://schemas.openxmlformats.org/officeDocument/2006/relationships/image" Target="media/image13.png"/><Relationship Id="rId52" Type="http://schemas.openxmlformats.org/officeDocument/2006/relationships/header" Target="header15.xml"/><Relationship Id="rId73" Type="http://schemas.openxmlformats.org/officeDocument/2006/relationships/header" Target="header23.xml"/><Relationship Id="rId78" Type="http://schemas.openxmlformats.org/officeDocument/2006/relationships/footer" Target="footer24.xml"/><Relationship Id="rId94" Type="http://schemas.openxmlformats.org/officeDocument/2006/relationships/oleObject" Target="embeddings/oleObject3.bin"/><Relationship Id="rId99" Type="http://schemas.openxmlformats.org/officeDocument/2006/relationships/image" Target="media/image21.wmf"/><Relationship Id="rId101" Type="http://schemas.openxmlformats.org/officeDocument/2006/relationships/hyperlink" Target="http://cbr.ru/hd_base/zcyc_params/" TargetMode="External"/><Relationship Id="rId1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1056;&#1099;&#1085;&#1086;&#1082;_&#1043;&#1052;&#1058;.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1056;&#1099;&#1085;&#1086;&#1082;_&#1043;&#1052;&#105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1056;&#1099;&#1085;&#1086;&#1082;_&#1043;&#1052;&#105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SNL\&#1057;&#1044;&#1045;&#1051;&#1040;&#1053;&#1053;&#1067;&#1045;%20&#1055;&#1056;&#1054;&#1045;&#1050;&#1058;&#1067;%20(&#1047;&#1040;&#1050;&#1040;&#1047;&#1053;&#1067;&#1045;)\&#1055;&#1088;&#1086;&#1077;&#1082;&#1090;&#1099;%20&#1050;&#1056;&#1050;&#1050;\&#1042;%20&#1056;&#1040;&#1041;&#1054;&#1058;&#1045;\&#1041;&#1055;_&#1043;&#1052;&#1058;%20&#1089;%20&#1040;&#1043;&#1053;&#1050;&#1057;\22.05.20\&#1060;&#1052;_&#1061;&#1088;&#1072;&#1085;&#1077;&#1085;&#1080;&#1077;%20&#1080;%20&#1089;&#1082;&#1083;&#1072;&#1076;&#1080;&#1088;&#1086;&#1074;&#1072;&#1085;&#1080;&#1077;%20&#1043;&#1052;&#1058;%20&#1089;%20&#1040;&#1043;&#1053;&#1050;&#1057;_20.05.20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836147405884706E-2"/>
          <c:y val="0.10068824730242056"/>
          <c:w val="0.84551575055683792"/>
          <c:h val="0.77449074074074076"/>
        </c:manualLayout>
      </c:layout>
      <c:barChart>
        <c:barDir val="col"/>
        <c:grouping val="clustered"/>
        <c:varyColors val="0"/>
        <c:ser>
          <c:idx val="0"/>
          <c:order val="0"/>
          <c:tx>
            <c:strRef>
              <c:f>Лист1!$B$4</c:f>
              <c:strCache>
                <c:ptCount val="1"/>
                <c:pt idx="0">
                  <c:v>Продажи, млн куб. м</c:v>
                </c:pt>
              </c:strCache>
            </c:strRef>
          </c:tx>
          <c:spPr>
            <a:solidFill>
              <a:srgbClr val="072E51"/>
            </a:solidFill>
          </c:spPr>
          <c:invertIfNegative val="0"/>
          <c:dPt>
            <c:idx val="6"/>
            <c:invertIfNegative val="0"/>
            <c:bubble3D val="0"/>
            <c:spPr>
              <a:pattFill prst="pct75">
                <a:fgClr>
                  <a:srgbClr val="072E51"/>
                </a:fgClr>
                <a:bgClr>
                  <a:sysClr val="window" lastClr="FFFFFF"/>
                </a:bgClr>
              </a:pattFill>
              <a:ln>
                <a:solidFill>
                  <a:srgbClr val="072E51"/>
                </a:solidFill>
              </a:ln>
            </c:spPr>
            <c:extLst>
              <c:ext xmlns:c16="http://schemas.microsoft.com/office/drawing/2014/chart" uri="{C3380CC4-5D6E-409C-BE32-E72D297353CC}">
                <c16:uniqueId val="{00000001-E9FF-4137-A70C-23E3079F8C7B}"/>
              </c:ext>
            </c:extLst>
          </c:dPt>
          <c:dLbls>
            <c:spPr>
              <a:solidFill>
                <a:sysClr val="window" lastClr="FFFFFF"/>
              </a:solidFill>
            </c:spPr>
            <c:txPr>
              <a:bodyPr rot="0" vert="horz"/>
              <a:lstStyle/>
              <a:p>
                <a:pPr>
                  <a:defRPr b="1"/>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Лист1!$C$3:$I$3</c:f>
              <c:strCache>
                <c:ptCount val="7"/>
                <c:pt idx="0">
                  <c:v>2016</c:v>
                </c:pt>
                <c:pt idx="1">
                  <c:v>2017</c:v>
                </c:pt>
                <c:pt idx="2">
                  <c:v>2018</c:v>
                </c:pt>
                <c:pt idx="3">
                  <c:v>2019</c:v>
                </c:pt>
                <c:pt idx="4">
                  <c:v>2020</c:v>
                </c:pt>
                <c:pt idx="5">
                  <c:v>2021</c:v>
                </c:pt>
                <c:pt idx="6">
                  <c:v>2022П</c:v>
                </c:pt>
              </c:strCache>
            </c:strRef>
          </c:cat>
          <c:val>
            <c:numRef>
              <c:f>Лист1!$C$4:$I$4</c:f>
              <c:numCache>
                <c:formatCode>#,##0</c:formatCode>
                <c:ptCount val="7"/>
                <c:pt idx="0">
                  <c:v>560</c:v>
                </c:pt>
                <c:pt idx="1">
                  <c:v>610</c:v>
                </c:pt>
                <c:pt idx="2">
                  <c:v>703</c:v>
                </c:pt>
                <c:pt idx="3">
                  <c:v>972</c:v>
                </c:pt>
                <c:pt idx="4">
                  <c:v>1092</c:v>
                </c:pt>
                <c:pt idx="5">
                  <c:v>1370</c:v>
                </c:pt>
                <c:pt idx="6">
                  <c:v>1530</c:v>
                </c:pt>
              </c:numCache>
            </c:numRef>
          </c:val>
          <c:extLst>
            <c:ext xmlns:c16="http://schemas.microsoft.com/office/drawing/2014/chart" uri="{C3380CC4-5D6E-409C-BE32-E72D297353CC}">
              <c16:uniqueId val="{00000002-E9FF-4137-A70C-23E3079F8C7B}"/>
            </c:ext>
          </c:extLst>
        </c:ser>
        <c:dLbls>
          <c:showLegendKey val="0"/>
          <c:showVal val="1"/>
          <c:showCatName val="0"/>
          <c:showSerName val="0"/>
          <c:showPercent val="0"/>
          <c:showBubbleSize val="0"/>
        </c:dLbls>
        <c:gapWidth val="20"/>
        <c:axId val="235387904"/>
        <c:axId val="210994880"/>
      </c:barChart>
      <c:lineChart>
        <c:grouping val="standard"/>
        <c:varyColors val="0"/>
        <c:ser>
          <c:idx val="1"/>
          <c:order val="1"/>
          <c:tx>
            <c:strRef>
              <c:f>Лист1!$B$5</c:f>
              <c:strCache>
                <c:ptCount val="1"/>
                <c:pt idx="0">
                  <c:v>Рост, %</c:v>
                </c:pt>
              </c:strCache>
            </c:strRef>
          </c:tx>
          <c:spPr>
            <a:ln>
              <a:solidFill>
                <a:srgbClr val="C00000"/>
              </a:solidFill>
            </a:ln>
          </c:spPr>
          <c:marker>
            <c:symbol val="circle"/>
            <c:size val="5"/>
            <c:spPr>
              <a:solidFill>
                <a:sysClr val="window" lastClr="FFFFFF"/>
              </a:solidFill>
              <a:ln>
                <a:solidFill>
                  <a:srgbClr val="C00000"/>
                </a:solidFill>
              </a:ln>
            </c:spPr>
          </c:marker>
          <c:dLbls>
            <c:spPr>
              <a:solidFill>
                <a:sysClr val="window" lastClr="FFFFFF"/>
              </a:solidFill>
            </c:spPr>
            <c:txPr>
              <a:bodyPr/>
              <a:lstStyle/>
              <a:p>
                <a:pPr>
                  <a:defRPr>
                    <a:solidFill>
                      <a:srgbClr val="00B050"/>
                    </a:solidFill>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Лист1!$C$5:$I$5</c:f>
              <c:numCache>
                <c:formatCode>0.0%</c:formatCode>
                <c:ptCount val="7"/>
                <c:pt idx="1">
                  <c:v>8.9285714285714191E-2</c:v>
                </c:pt>
                <c:pt idx="2">
                  <c:v>0.15245901639344273</c:v>
                </c:pt>
                <c:pt idx="3">
                  <c:v>0.38264580369843526</c:v>
                </c:pt>
                <c:pt idx="4">
                  <c:v>0.12345679012345689</c:v>
                </c:pt>
                <c:pt idx="5">
                  <c:v>0.25457875457875456</c:v>
                </c:pt>
                <c:pt idx="6">
                  <c:v>0.11678832116788329</c:v>
                </c:pt>
              </c:numCache>
            </c:numRef>
          </c:val>
          <c:smooth val="0"/>
          <c:extLst>
            <c:ext xmlns:c16="http://schemas.microsoft.com/office/drawing/2014/chart" uri="{C3380CC4-5D6E-409C-BE32-E72D297353CC}">
              <c16:uniqueId val="{00000003-E9FF-4137-A70C-23E3079F8C7B}"/>
            </c:ext>
          </c:extLst>
        </c:ser>
        <c:dLbls>
          <c:showLegendKey val="0"/>
          <c:showVal val="0"/>
          <c:showCatName val="0"/>
          <c:showSerName val="0"/>
          <c:showPercent val="0"/>
          <c:showBubbleSize val="0"/>
        </c:dLbls>
        <c:marker val="1"/>
        <c:smooth val="0"/>
        <c:axId val="235386880"/>
        <c:axId val="210995456"/>
      </c:lineChart>
      <c:catAx>
        <c:axId val="235387904"/>
        <c:scaling>
          <c:orientation val="minMax"/>
        </c:scaling>
        <c:delete val="0"/>
        <c:axPos val="b"/>
        <c:numFmt formatCode="General" sourceLinked="1"/>
        <c:majorTickMark val="out"/>
        <c:minorTickMark val="none"/>
        <c:tickLblPos val="nextTo"/>
        <c:crossAx val="210994880"/>
        <c:crosses val="autoZero"/>
        <c:auto val="1"/>
        <c:lblAlgn val="ctr"/>
        <c:lblOffset val="100"/>
        <c:noMultiLvlLbl val="0"/>
      </c:catAx>
      <c:valAx>
        <c:axId val="210994880"/>
        <c:scaling>
          <c:orientation val="minMax"/>
        </c:scaling>
        <c:delete val="0"/>
        <c:axPos val="l"/>
        <c:numFmt formatCode="#,##0" sourceLinked="0"/>
        <c:majorTickMark val="out"/>
        <c:minorTickMark val="none"/>
        <c:tickLblPos val="nextTo"/>
        <c:crossAx val="235387904"/>
        <c:crosses val="autoZero"/>
        <c:crossBetween val="between"/>
      </c:valAx>
      <c:valAx>
        <c:axId val="210995456"/>
        <c:scaling>
          <c:orientation val="minMax"/>
          <c:max val="1"/>
        </c:scaling>
        <c:delete val="0"/>
        <c:axPos val="r"/>
        <c:numFmt formatCode="0%" sourceLinked="0"/>
        <c:majorTickMark val="out"/>
        <c:minorTickMark val="none"/>
        <c:tickLblPos val="nextTo"/>
        <c:crossAx val="235386880"/>
        <c:crosses val="max"/>
        <c:crossBetween val="between"/>
      </c:valAx>
      <c:catAx>
        <c:axId val="235386880"/>
        <c:scaling>
          <c:orientation val="minMax"/>
        </c:scaling>
        <c:delete val="1"/>
        <c:axPos val="b"/>
        <c:numFmt formatCode="General" sourceLinked="1"/>
        <c:majorTickMark val="out"/>
        <c:minorTickMark val="none"/>
        <c:tickLblPos val="nextTo"/>
        <c:crossAx val="210995456"/>
        <c:crosses val="autoZero"/>
        <c:auto val="1"/>
        <c:lblAlgn val="ctr"/>
        <c:lblOffset val="100"/>
        <c:noMultiLvlLbl val="0"/>
      </c:catAx>
      <c:spPr>
        <a:noFill/>
        <a:ln>
          <a:noFill/>
        </a:ln>
      </c:spPr>
    </c:plotArea>
    <c:legend>
      <c:legendPos val="t"/>
      <c:overlay val="0"/>
    </c:legend>
    <c:plotVisOnly val="1"/>
    <c:dispBlanksAs val="gap"/>
    <c:showDLblsOverMax val="0"/>
  </c:chart>
  <c:spPr>
    <a:solidFill>
      <a:srgbClr val="E9F3FD"/>
    </a:solidFill>
    <a:ln>
      <a:noFill/>
    </a:ln>
  </c:spPr>
  <c:txPr>
    <a:bodyPr/>
    <a:lstStyle/>
    <a:p>
      <a:pPr>
        <a:defRPr sz="700"/>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7693095091024307E-2"/>
          <c:y val="0.1098995895139688"/>
          <c:w val="0.87571507125996506"/>
          <c:h val="0.75631738177640007"/>
        </c:manualLayout>
      </c:layout>
      <c:lineChart>
        <c:grouping val="standard"/>
        <c:varyColors val="0"/>
        <c:ser>
          <c:idx val="0"/>
          <c:order val="0"/>
          <c:spPr>
            <a:ln>
              <a:solidFill>
                <a:srgbClr val="C00000"/>
              </a:solidFill>
            </a:ln>
          </c:spPr>
          <c:marker>
            <c:symbol val="none"/>
          </c:marker>
          <c:dLbls>
            <c:delete val="1"/>
          </c:dLbls>
          <c:cat>
            <c:numRef>
              <c:f>'[ФМ_Хранение и складирование ГМТ с АГНКС_20.05.2022.xlsx]ОДДС'!$C$7:$DR$7</c:f>
              <c:numCache>
                <c:formatCode>mmm\-yy</c:formatCode>
                <c:ptCount val="120"/>
                <c:pt idx="0">
                  <c:v>44835</c:v>
                </c:pt>
                <c:pt idx="1">
                  <c:v>44866</c:v>
                </c:pt>
                <c:pt idx="2">
                  <c:v>44896</c:v>
                </c:pt>
                <c:pt idx="3">
                  <c:v>44927</c:v>
                </c:pt>
                <c:pt idx="4">
                  <c:v>44958</c:v>
                </c:pt>
                <c:pt idx="5">
                  <c:v>44986</c:v>
                </c:pt>
                <c:pt idx="6">
                  <c:v>45017</c:v>
                </c:pt>
                <c:pt idx="7">
                  <c:v>45047</c:v>
                </c:pt>
                <c:pt idx="8">
                  <c:v>45078</c:v>
                </c:pt>
                <c:pt idx="9">
                  <c:v>45108</c:v>
                </c:pt>
                <c:pt idx="10">
                  <c:v>45139</c:v>
                </c:pt>
                <c:pt idx="11">
                  <c:v>45170</c:v>
                </c:pt>
                <c:pt idx="12">
                  <c:v>45200</c:v>
                </c:pt>
                <c:pt idx="13">
                  <c:v>45231</c:v>
                </c:pt>
                <c:pt idx="14">
                  <c:v>45261</c:v>
                </c:pt>
                <c:pt idx="15">
                  <c:v>45292</c:v>
                </c:pt>
                <c:pt idx="16">
                  <c:v>45323</c:v>
                </c:pt>
                <c:pt idx="17">
                  <c:v>45352</c:v>
                </c:pt>
                <c:pt idx="18">
                  <c:v>45383</c:v>
                </c:pt>
                <c:pt idx="19">
                  <c:v>45413</c:v>
                </c:pt>
                <c:pt idx="20">
                  <c:v>45444</c:v>
                </c:pt>
                <c:pt idx="21">
                  <c:v>45474</c:v>
                </c:pt>
                <c:pt idx="22">
                  <c:v>45505</c:v>
                </c:pt>
                <c:pt idx="23">
                  <c:v>45536</c:v>
                </c:pt>
                <c:pt idx="24">
                  <c:v>45566</c:v>
                </c:pt>
                <c:pt idx="25">
                  <c:v>45597</c:v>
                </c:pt>
                <c:pt idx="26">
                  <c:v>45627</c:v>
                </c:pt>
                <c:pt idx="27">
                  <c:v>45658</c:v>
                </c:pt>
                <c:pt idx="28">
                  <c:v>45689</c:v>
                </c:pt>
                <c:pt idx="29">
                  <c:v>45717</c:v>
                </c:pt>
                <c:pt idx="30">
                  <c:v>45748</c:v>
                </c:pt>
                <c:pt idx="31">
                  <c:v>45778</c:v>
                </c:pt>
                <c:pt idx="32">
                  <c:v>45809</c:v>
                </c:pt>
                <c:pt idx="33">
                  <c:v>45839</c:v>
                </c:pt>
                <c:pt idx="34">
                  <c:v>45870</c:v>
                </c:pt>
                <c:pt idx="35">
                  <c:v>45901</c:v>
                </c:pt>
                <c:pt idx="36">
                  <c:v>45931</c:v>
                </c:pt>
                <c:pt idx="37">
                  <c:v>45962</c:v>
                </c:pt>
                <c:pt idx="38">
                  <c:v>45992</c:v>
                </c:pt>
                <c:pt idx="39">
                  <c:v>46023</c:v>
                </c:pt>
                <c:pt idx="40">
                  <c:v>46054</c:v>
                </c:pt>
                <c:pt idx="41">
                  <c:v>46082</c:v>
                </c:pt>
                <c:pt idx="42">
                  <c:v>46113</c:v>
                </c:pt>
                <c:pt idx="43">
                  <c:v>46143</c:v>
                </c:pt>
                <c:pt idx="44">
                  <c:v>46174</c:v>
                </c:pt>
                <c:pt idx="45">
                  <c:v>46204</c:v>
                </c:pt>
                <c:pt idx="46">
                  <c:v>46235</c:v>
                </c:pt>
                <c:pt idx="47">
                  <c:v>46266</c:v>
                </c:pt>
                <c:pt idx="48">
                  <c:v>46296</c:v>
                </c:pt>
                <c:pt idx="49">
                  <c:v>46327</c:v>
                </c:pt>
                <c:pt idx="50">
                  <c:v>46357</c:v>
                </c:pt>
                <c:pt idx="51">
                  <c:v>46388</c:v>
                </c:pt>
                <c:pt idx="52">
                  <c:v>46419</c:v>
                </c:pt>
                <c:pt idx="53">
                  <c:v>46447</c:v>
                </c:pt>
                <c:pt idx="54">
                  <c:v>46478</c:v>
                </c:pt>
                <c:pt idx="55">
                  <c:v>46508</c:v>
                </c:pt>
                <c:pt idx="56">
                  <c:v>46539</c:v>
                </c:pt>
                <c:pt idx="57">
                  <c:v>46569</c:v>
                </c:pt>
                <c:pt idx="58">
                  <c:v>46600</c:v>
                </c:pt>
                <c:pt idx="59">
                  <c:v>46631</c:v>
                </c:pt>
                <c:pt idx="60">
                  <c:v>46661</c:v>
                </c:pt>
                <c:pt idx="61">
                  <c:v>46692</c:v>
                </c:pt>
                <c:pt idx="62">
                  <c:v>46722</c:v>
                </c:pt>
                <c:pt idx="63">
                  <c:v>46753</c:v>
                </c:pt>
                <c:pt idx="64">
                  <c:v>46784</c:v>
                </c:pt>
                <c:pt idx="65">
                  <c:v>46813</c:v>
                </c:pt>
                <c:pt idx="66">
                  <c:v>46844</c:v>
                </c:pt>
                <c:pt idx="67">
                  <c:v>46874</c:v>
                </c:pt>
                <c:pt idx="68">
                  <c:v>46905</c:v>
                </c:pt>
                <c:pt idx="69">
                  <c:v>46935</c:v>
                </c:pt>
                <c:pt idx="70">
                  <c:v>46966</c:v>
                </c:pt>
                <c:pt idx="71">
                  <c:v>46997</c:v>
                </c:pt>
                <c:pt idx="72">
                  <c:v>47027</c:v>
                </c:pt>
                <c:pt idx="73">
                  <c:v>47058</c:v>
                </c:pt>
                <c:pt idx="74">
                  <c:v>47088</c:v>
                </c:pt>
                <c:pt idx="75">
                  <c:v>47119</c:v>
                </c:pt>
                <c:pt idx="76">
                  <c:v>47150</c:v>
                </c:pt>
                <c:pt idx="77">
                  <c:v>47178</c:v>
                </c:pt>
                <c:pt idx="78">
                  <c:v>47209</c:v>
                </c:pt>
                <c:pt idx="79">
                  <c:v>47239</c:v>
                </c:pt>
                <c:pt idx="80">
                  <c:v>47270</c:v>
                </c:pt>
                <c:pt idx="81">
                  <c:v>47300</c:v>
                </c:pt>
                <c:pt idx="82">
                  <c:v>47331</c:v>
                </c:pt>
                <c:pt idx="83">
                  <c:v>47362</c:v>
                </c:pt>
                <c:pt idx="84">
                  <c:v>47392</c:v>
                </c:pt>
                <c:pt idx="85">
                  <c:v>47423</c:v>
                </c:pt>
                <c:pt idx="86">
                  <c:v>47453</c:v>
                </c:pt>
                <c:pt idx="87">
                  <c:v>47484</c:v>
                </c:pt>
                <c:pt idx="88">
                  <c:v>47515</c:v>
                </c:pt>
                <c:pt idx="89">
                  <c:v>47543</c:v>
                </c:pt>
                <c:pt idx="90">
                  <c:v>47574</c:v>
                </c:pt>
                <c:pt idx="91">
                  <c:v>47604</c:v>
                </c:pt>
                <c:pt idx="92">
                  <c:v>47635</c:v>
                </c:pt>
                <c:pt idx="93">
                  <c:v>47665</c:v>
                </c:pt>
                <c:pt idx="94">
                  <c:v>47696</c:v>
                </c:pt>
                <c:pt idx="95">
                  <c:v>47727</c:v>
                </c:pt>
                <c:pt idx="96">
                  <c:v>47757</c:v>
                </c:pt>
                <c:pt idx="97">
                  <c:v>47788</c:v>
                </c:pt>
                <c:pt idx="98">
                  <c:v>47818</c:v>
                </c:pt>
                <c:pt idx="99">
                  <c:v>47849</c:v>
                </c:pt>
                <c:pt idx="100">
                  <c:v>47880</c:v>
                </c:pt>
                <c:pt idx="101">
                  <c:v>47908</c:v>
                </c:pt>
                <c:pt idx="102">
                  <c:v>47939</c:v>
                </c:pt>
                <c:pt idx="103">
                  <c:v>47969</c:v>
                </c:pt>
                <c:pt idx="104">
                  <c:v>48000</c:v>
                </c:pt>
                <c:pt idx="105">
                  <c:v>48030</c:v>
                </c:pt>
                <c:pt idx="106">
                  <c:v>48061</c:v>
                </c:pt>
                <c:pt idx="107">
                  <c:v>48092</c:v>
                </c:pt>
                <c:pt idx="108">
                  <c:v>48122</c:v>
                </c:pt>
                <c:pt idx="109">
                  <c:v>48153</c:v>
                </c:pt>
                <c:pt idx="110">
                  <c:v>48183</c:v>
                </c:pt>
                <c:pt idx="111">
                  <c:v>48214</c:v>
                </c:pt>
                <c:pt idx="112">
                  <c:v>48245</c:v>
                </c:pt>
                <c:pt idx="113">
                  <c:v>48274</c:v>
                </c:pt>
                <c:pt idx="114">
                  <c:v>48305</c:v>
                </c:pt>
                <c:pt idx="115">
                  <c:v>48335</c:v>
                </c:pt>
                <c:pt idx="116">
                  <c:v>48366</c:v>
                </c:pt>
                <c:pt idx="117">
                  <c:v>48396</c:v>
                </c:pt>
                <c:pt idx="118">
                  <c:v>48427</c:v>
                </c:pt>
                <c:pt idx="119">
                  <c:v>48458</c:v>
                </c:pt>
              </c:numCache>
            </c:numRef>
          </c:cat>
          <c:val>
            <c:numRef>
              <c:f>'[ФМ_Хранение и складирование ГМТ с АГНКС_20.05.2022.xlsx]ОДДС'!$C$28:$DR$28</c:f>
              <c:numCache>
                <c:formatCode>_(* #,##0_);_(* \(#,##0\);_(* "-"??_);_(@_)</c:formatCode>
                <c:ptCount val="12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626.4153970093929</c:v>
                </c:pt>
                <c:pt idx="39">
                  <c:v>7121.5753806242847</c:v>
                </c:pt>
                <c:pt idx="40">
                  <c:v>11736.857696486117</c:v>
                </c:pt>
                <c:pt idx="41">
                  <c:v>16857.510897276778</c:v>
                </c:pt>
                <c:pt idx="42">
                  <c:v>21944.374447015984</c:v>
                </c:pt>
                <c:pt idx="43">
                  <c:v>27115.776525045694</c:v>
                </c:pt>
                <c:pt idx="44">
                  <c:v>32306.694649303157</c:v>
                </c:pt>
                <c:pt idx="45">
                  <c:v>37605.789211667237</c:v>
                </c:pt>
                <c:pt idx="46">
                  <c:v>42957.561827306999</c:v>
                </c:pt>
                <c:pt idx="47">
                  <c:v>48316.826100041049</c:v>
                </c:pt>
                <c:pt idx="48">
                  <c:v>53886.359092380277</c:v>
                </c:pt>
                <c:pt idx="49">
                  <c:v>59073.265348866575</c:v>
                </c:pt>
                <c:pt idx="50">
                  <c:v>64542.214588613264</c:v>
                </c:pt>
                <c:pt idx="51">
                  <c:v>65062.923554177054</c:v>
                </c:pt>
                <c:pt idx="52">
                  <c:v>71935.738656817266</c:v>
                </c:pt>
                <c:pt idx="53">
                  <c:v>79660.188089838965</c:v>
                </c:pt>
                <c:pt idx="54">
                  <c:v>87289.609199582832</c:v>
                </c:pt>
                <c:pt idx="55">
                  <c:v>93595.594317169933</c:v>
                </c:pt>
                <c:pt idx="56">
                  <c:v>99760.92986246814</c:v>
                </c:pt>
                <c:pt idx="57">
                  <c:v>106070.61734201075</c:v>
                </c:pt>
                <c:pt idx="58">
                  <c:v>112458.24888838812</c:v>
                </c:pt>
                <c:pt idx="59">
                  <c:v>118826.26354478042</c:v>
                </c:pt>
                <c:pt idx="60">
                  <c:v>125440.63734372695</c:v>
                </c:pt>
                <c:pt idx="61">
                  <c:v>131683.9316102505</c:v>
                </c:pt>
                <c:pt idx="62">
                  <c:v>138061.87746267059</c:v>
                </c:pt>
                <c:pt idx="63">
                  <c:v>131569.59030303251</c:v>
                </c:pt>
                <c:pt idx="64">
                  <c:v>137718.34170352831</c:v>
                </c:pt>
                <c:pt idx="65">
                  <c:v>144461.67691096754</c:v>
                </c:pt>
                <c:pt idx="66">
                  <c:v>151086.57751408196</c:v>
                </c:pt>
                <c:pt idx="67">
                  <c:v>157869.98389507836</c:v>
                </c:pt>
                <c:pt idx="68">
                  <c:v>164617.8191097716</c:v>
                </c:pt>
                <c:pt idx="69">
                  <c:v>171526.8927297733</c:v>
                </c:pt>
                <c:pt idx="70">
                  <c:v>178550.84943474596</c:v>
                </c:pt>
                <c:pt idx="71">
                  <c:v>185530.37844117009</c:v>
                </c:pt>
                <c:pt idx="72">
                  <c:v>192754.45281531574</c:v>
                </c:pt>
                <c:pt idx="73">
                  <c:v>199640.62444635949</c:v>
                </c:pt>
                <c:pt idx="74">
                  <c:v>206628.16492980556</c:v>
                </c:pt>
                <c:pt idx="75">
                  <c:v>199292.8198081211</c:v>
                </c:pt>
                <c:pt idx="76">
                  <c:v>205739.09252973224</c:v>
                </c:pt>
                <c:pt idx="77">
                  <c:v>213033.45499784558</c:v>
                </c:pt>
                <c:pt idx="78">
                  <c:v>220241.21050905305</c:v>
                </c:pt>
                <c:pt idx="79">
                  <c:v>227639.72330238204</c:v>
                </c:pt>
                <c:pt idx="80">
                  <c:v>234978.0052080329</c:v>
                </c:pt>
                <c:pt idx="81">
                  <c:v>242513.06555995398</c:v>
                </c:pt>
                <c:pt idx="82">
                  <c:v>250179.31161232945</c:v>
                </c:pt>
                <c:pt idx="83">
                  <c:v>257752.0346497292</c:v>
                </c:pt>
                <c:pt idx="84">
                  <c:v>265586.28522016993</c:v>
                </c:pt>
                <c:pt idx="85">
                  <c:v>273073.52935776347</c:v>
                </c:pt>
                <c:pt idx="86">
                  <c:v>280647.03206153878</c:v>
                </c:pt>
                <c:pt idx="87">
                  <c:v>272587.66548714699</c:v>
                </c:pt>
                <c:pt idx="88">
                  <c:v>279576.99331788527</c:v>
                </c:pt>
                <c:pt idx="89">
                  <c:v>287465.1815705669</c:v>
                </c:pt>
                <c:pt idx="90">
                  <c:v>295252.38695530104</c:v>
                </c:pt>
                <c:pt idx="91">
                  <c:v>303254.71913992695</c:v>
                </c:pt>
                <c:pt idx="92">
                  <c:v>311172.20224814216</c:v>
                </c:pt>
                <c:pt idx="93">
                  <c:v>319331.39193260181</c:v>
                </c:pt>
                <c:pt idx="94">
                  <c:v>327632.24231741612</c:v>
                </c:pt>
                <c:pt idx="95">
                  <c:v>335787.01766856108</c:v>
                </c:pt>
                <c:pt idx="96">
                  <c:v>344274.25965091161</c:v>
                </c:pt>
                <c:pt idx="97">
                  <c:v>352421.00810696959</c:v>
                </c:pt>
                <c:pt idx="98">
                  <c:v>360570.59682794334</c:v>
                </c:pt>
                <c:pt idx="99">
                  <c:v>351699.71447500499</c:v>
                </c:pt>
                <c:pt idx="100">
                  <c:v>359222.12864074425</c:v>
                </c:pt>
                <c:pt idx="101">
                  <c:v>367692.37843439338</c:v>
                </c:pt>
                <c:pt idx="102">
                  <c:v>376050.85584035725</c:v>
                </c:pt>
                <c:pt idx="103">
                  <c:v>384647.71973984048</c:v>
                </c:pt>
                <c:pt idx="104">
                  <c:v>393159.40826891229</c:v>
                </c:pt>
                <c:pt idx="105">
                  <c:v>401934.46818386693</c:v>
                </c:pt>
                <c:pt idx="106">
                  <c:v>410833.88609621837</c:v>
                </c:pt>
                <c:pt idx="107">
                  <c:v>419555.27975696034</c:v>
                </c:pt>
                <c:pt idx="108">
                  <c:v>428630.95224875613</c:v>
                </c:pt>
                <c:pt idx="109">
                  <c:v>437358.51430386666</c:v>
                </c:pt>
                <c:pt idx="110">
                  <c:v>446050.97837362858</c:v>
                </c:pt>
                <c:pt idx="111">
                  <c:v>436402.3670153828</c:v>
                </c:pt>
                <c:pt idx="112">
                  <c:v>444772.80819368764</c:v>
                </c:pt>
                <c:pt idx="113">
                  <c:v>453862.86304886692</c:v>
                </c:pt>
                <c:pt idx="114">
                  <c:v>462768.83162930916</c:v>
                </c:pt>
                <c:pt idx="115">
                  <c:v>471935.03133318538</c:v>
                </c:pt>
                <c:pt idx="116">
                  <c:v>480992.45980858157</c:v>
                </c:pt>
                <c:pt idx="117">
                  <c:v>490328.69428200886</c:v>
                </c:pt>
                <c:pt idx="118">
                  <c:v>499798.69363897986</c:v>
                </c:pt>
                <c:pt idx="119">
                  <c:v>509117.72698864486</c:v>
                </c:pt>
              </c:numCache>
            </c:numRef>
          </c:val>
          <c:smooth val="0"/>
          <c:extLst>
            <c:ext xmlns:c16="http://schemas.microsoft.com/office/drawing/2014/chart" uri="{C3380CC4-5D6E-409C-BE32-E72D297353CC}">
              <c16:uniqueId val="{00000000-0C0B-450B-958E-CF3E552CD3F4}"/>
            </c:ext>
          </c:extLst>
        </c:ser>
        <c:dLbls>
          <c:showLegendKey val="0"/>
          <c:showVal val="1"/>
          <c:showCatName val="0"/>
          <c:showSerName val="0"/>
          <c:showPercent val="0"/>
          <c:showBubbleSize val="0"/>
        </c:dLbls>
        <c:smooth val="0"/>
        <c:axId val="257854464"/>
        <c:axId val="176950080"/>
      </c:lineChart>
      <c:dateAx>
        <c:axId val="257854464"/>
        <c:scaling>
          <c:orientation val="minMax"/>
        </c:scaling>
        <c:delete val="0"/>
        <c:axPos val="b"/>
        <c:numFmt formatCode="mmm\-yy" sourceLinked="1"/>
        <c:majorTickMark val="out"/>
        <c:minorTickMark val="none"/>
        <c:tickLblPos val="nextTo"/>
        <c:crossAx val="176950080"/>
        <c:crosses val="autoZero"/>
        <c:auto val="1"/>
        <c:lblOffset val="100"/>
        <c:baseTimeUnit val="months"/>
        <c:majorUnit val="8"/>
        <c:majorTimeUnit val="months"/>
      </c:dateAx>
      <c:valAx>
        <c:axId val="176950080"/>
        <c:scaling>
          <c:orientation val="minMax"/>
        </c:scaling>
        <c:delete val="0"/>
        <c:axPos val="l"/>
        <c:majorGridlines>
          <c:spPr>
            <a:ln>
              <a:solidFill>
                <a:schemeClr val="bg1">
                  <a:lumMod val="85000"/>
                </a:schemeClr>
              </a:solidFill>
            </a:ln>
          </c:spPr>
        </c:majorGridlines>
        <c:numFmt formatCode="_(* #,##0_);_(* \(#,##0\);_(* &quot;-&quot;??_);_(@_)" sourceLinked="1"/>
        <c:majorTickMark val="out"/>
        <c:minorTickMark val="none"/>
        <c:tickLblPos val="nextTo"/>
        <c:crossAx val="257854464"/>
        <c:crosses val="autoZero"/>
        <c:crossBetween val="between"/>
      </c:valAx>
      <c:spPr>
        <a:noFill/>
      </c:spPr>
    </c:plotArea>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96824708838003"/>
          <c:y val="6.6401093962314875E-2"/>
          <c:w val="0.87676707842712331"/>
          <c:h val="0.86950812184960813"/>
        </c:manualLayout>
      </c:layout>
      <c:lineChart>
        <c:grouping val="standard"/>
        <c:varyColors val="0"/>
        <c:ser>
          <c:idx val="0"/>
          <c:order val="0"/>
          <c:tx>
            <c:strRef>
              <c:f>'[ФМ_Хранение и складирование ГМТ с АГНКС_20.05.2022.xlsx]NPV'!$A$20</c:f>
              <c:strCache>
                <c:ptCount val="1"/>
                <c:pt idx="0">
                  <c:v>FCFF нарастающим итогом</c:v>
                </c:pt>
              </c:strCache>
            </c:strRef>
          </c:tx>
          <c:spPr>
            <a:ln>
              <a:solidFill>
                <a:srgbClr val="072E51"/>
              </a:solidFill>
            </a:ln>
          </c:spPr>
          <c:marker>
            <c:symbol val="none"/>
          </c:marker>
          <c:cat>
            <c:strRef>
              <c:f>'[ФМ_Хранение и складирование ГМТ с АГНКС_20.05.2022.xlsx]NPV'!$C$5:$M$5</c:f>
              <c:strCache>
                <c:ptCount val="11"/>
                <c:pt idx="0">
                  <c:v>"0"</c:v>
                </c:pt>
                <c:pt idx="1">
                  <c:v>2022</c:v>
                </c:pt>
                <c:pt idx="2">
                  <c:v>2023</c:v>
                </c:pt>
                <c:pt idx="3">
                  <c:v>2024</c:v>
                </c:pt>
                <c:pt idx="4">
                  <c:v>2025</c:v>
                </c:pt>
                <c:pt idx="5">
                  <c:v>2026</c:v>
                </c:pt>
                <c:pt idx="6">
                  <c:v>2027</c:v>
                </c:pt>
                <c:pt idx="7">
                  <c:v>2028</c:v>
                </c:pt>
                <c:pt idx="8">
                  <c:v>2029</c:v>
                </c:pt>
                <c:pt idx="9">
                  <c:v>2030</c:v>
                </c:pt>
                <c:pt idx="10">
                  <c:v>2031</c:v>
                </c:pt>
              </c:strCache>
            </c:strRef>
          </c:cat>
          <c:val>
            <c:numRef>
              <c:f>'[ФМ_Хранение и складирование ГМТ с АГНКС_20.05.2022.xlsx]NPV'!$C$20:$M$20</c:f>
              <c:numCache>
                <c:formatCode>_(* #,##0_);_(* \(#,##0\);_(* "-"??_);_(@_)</c:formatCode>
                <c:ptCount val="11"/>
                <c:pt idx="0">
                  <c:v>0</c:v>
                </c:pt>
                <c:pt idx="1">
                  <c:v>-600.16167868750006</c:v>
                </c:pt>
                <c:pt idx="2">
                  <c:v>-73959.141726770846</c:v>
                </c:pt>
                <c:pt idx="3">
                  <c:v>-104076.45510818751</c:v>
                </c:pt>
                <c:pt idx="4">
                  <c:v>-124612.67255935509</c:v>
                </c:pt>
                <c:pt idx="5">
                  <c:v>-60696.873367751206</c:v>
                </c:pt>
                <c:pt idx="6">
                  <c:v>12822.789506306101</c:v>
                </c:pt>
                <c:pt idx="7">
                  <c:v>81389.076973441057</c:v>
                </c:pt>
                <c:pt idx="8">
                  <c:v>155407.94410517428</c:v>
                </c:pt>
                <c:pt idx="9">
                  <c:v>235331.50887157884</c:v>
                </c:pt>
                <c:pt idx="10">
                  <c:v>320811.89041726408</c:v>
                </c:pt>
              </c:numCache>
            </c:numRef>
          </c:val>
          <c:smooth val="1"/>
          <c:extLst>
            <c:ext xmlns:c16="http://schemas.microsoft.com/office/drawing/2014/chart" uri="{C3380CC4-5D6E-409C-BE32-E72D297353CC}">
              <c16:uniqueId val="{00000000-4C3B-45A5-B188-42AA8F24B88A}"/>
            </c:ext>
          </c:extLst>
        </c:ser>
        <c:ser>
          <c:idx val="1"/>
          <c:order val="1"/>
          <c:tx>
            <c:strRef>
              <c:f>'[ФМ_Хранение и складирование ГМТ с АГНКС_20.05.2022.xlsx]NPV'!$A$21</c:f>
              <c:strCache>
                <c:ptCount val="1"/>
                <c:pt idx="0">
                  <c:v>DFCF нарастающим итогом</c:v>
                </c:pt>
              </c:strCache>
            </c:strRef>
          </c:tx>
          <c:spPr>
            <a:ln>
              <a:solidFill>
                <a:srgbClr val="C00000"/>
              </a:solidFill>
            </a:ln>
          </c:spPr>
          <c:marker>
            <c:symbol val="none"/>
          </c:marker>
          <c:cat>
            <c:strRef>
              <c:f>'[ФМ_Хранение и складирование ГМТ с АГНКС_20.05.2022.xlsx]NPV'!$C$5:$M$5</c:f>
              <c:strCache>
                <c:ptCount val="11"/>
                <c:pt idx="0">
                  <c:v>"0"</c:v>
                </c:pt>
                <c:pt idx="1">
                  <c:v>2022</c:v>
                </c:pt>
                <c:pt idx="2">
                  <c:v>2023</c:v>
                </c:pt>
                <c:pt idx="3">
                  <c:v>2024</c:v>
                </c:pt>
                <c:pt idx="4">
                  <c:v>2025</c:v>
                </c:pt>
                <c:pt idx="5">
                  <c:v>2026</c:v>
                </c:pt>
                <c:pt idx="6">
                  <c:v>2027</c:v>
                </c:pt>
                <c:pt idx="7">
                  <c:v>2028</c:v>
                </c:pt>
                <c:pt idx="8">
                  <c:v>2029</c:v>
                </c:pt>
                <c:pt idx="9">
                  <c:v>2030</c:v>
                </c:pt>
                <c:pt idx="10">
                  <c:v>2031</c:v>
                </c:pt>
              </c:strCache>
            </c:strRef>
          </c:cat>
          <c:val>
            <c:numRef>
              <c:f>'[ФМ_Хранение и складирование ГМТ с АГНКС_20.05.2022.xlsx]NPV'!$C$21:$M$21</c:f>
              <c:numCache>
                <c:formatCode>_(* #,##0_);_(* \(#,##0\);_(* "-"??_);_(@_)</c:formatCode>
                <c:ptCount val="11"/>
                <c:pt idx="0">
                  <c:v>0</c:v>
                </c:pt>
                <c:pt idx="1">
                  <c:v>-583.56033361044967</c:v>
                </c:pt>
                <c:pt idx="2">
                  <c:v>-62578.793607144959</c:v>
                </c:pt>
                <c:pt idx="3">
                  <c:v>-82914.593546313423</c:v>
                </c:pt>
                <c:pt idx="4">
                  <c:v>-93993.719653810738</c:v>
                </c:pt>
                <c:pt idx="5">
                  <c:v>-66257.076644037472</c:v>
                </c:pt>
                <c:pt idx="6">
                  <c:v>-40407.583880782506</c:v>
                </c:pt>
                <c:pt idx="7">
                  <c:v>-20864.926438395167</c:v>
                </c:pt>
                <c:pt idx="8">
                  <c:v>-3763.2028030779256</c:v>
                </c:pt>
                <c:pt idx="9">
                  <c:v>11205.934155570878</c:v>
                </c:pt>
                <c:pt idx="10">
                  <c:v>24184.085475176886</c:v>
                </c:pt>
              </c:numCache>
            </c:numRef>
          </c:val>
          <c:smooth val="1"/>
          <c:extLst>
            <c:ext xmlns:c16="http://schemas.microsoft.com/office/drawing/2014/chart" uri="{C3380CC4-5D6E-409C-BE32-E72D297353CC}">
              <c16:uniqueId val="{00000001-4C3B-45A5-B188-42AA8F24B88A}"/>
            </c:ext>
          </c:extLst>
        </c:ser>
        <c:dLbls>
          <c:showLegendKey val="0"/>
          <c:showVal val="0"/>
          <c:showCatName val="0"/>
          <c:showSerName val="0"/>
          <c:showPercent val="0"/>
          <c:showBubbleSize val="0"/>
        </c:dLbls>
        <c:smooth val="0"/>
        <c:axId val="146669568"/>
        <c:axId val="176951808"/>
      </c:lineChart>
      <c:catAx>
        <c:axId val="146669568"/>
        <c:scaling>
          <c:orientation val="minMax"/>
        </c:scaling>
        <c:delete val="0"/>
        <c:axPos val="b"/>
        <c:numFmt formatCode="General" sourceLinked="1"/>
        <c:majorTickMark val="out"/>
        <c:minorTickMark val="none"/>
        <c:tickLblPos val="nextTo"/>
        <c:txPr>
          <a:bodyPr rot="0" vert="horz"/>
          <a:lstStyle/>
          <a:p>
            <a:pPr>
              <a:defRPr/>
            </a:pPr>
            <a:endParaRPr lang="ru-RU"/>
          </a:p>
        </c:txPr>
        <c:crossAx val="176951808"/>
        <c:crosses val="autoZero"/>
        <c:auto val="1"/>
        <c:lblAlgn val="ctr"/>
        <c:lblOffset val="100"/>
        <c:tickLblSkip val="1"/>
        <c:tickMarkSkip val="1"/>
        <c:noMultiLvlLbl val="0"/>
      </c:catAx>
      <c:valAx>
        <c:axId val="176951808"/>
        <c:scaling>
          <c:orientation val="minMax"/>
        </c:scaling>
        <c:delete val="0"/>
        <c:axPos val="l"/>
        <c:numFmt formatCode="#,##0" sourceLinked="0"/>
        <c:majorTickMark val="out"/>
        <c:minorTickMark val="none"/>
        <c:tickLblPos val="nextTo"/>
        <c:txPr>
          <a:bodyPr rot="0" vert="horz"/>
          <a:lstStyle/>
          <a:p>
            <a:pPr>
              <a:defRPr/>
            </a:pPr>
            <a:endParaRPr lang="ru-RU"/>
          </a:p>
        </c:txPr>
        <c:crossAx val="146669568"/>
        <c:crosses val="autoZero"/>
        <c:crossBetween val="between"/>
      </c:valAx>
      <c:spPr>
        <a:noFill/>
      </c:spPr>
    </c:plotArea>
    <c:legend>
      <c:legendPos val="t"/>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9750098805537"/>
          <c:y val="6.8735053951589423E-2"/>
          <c:w val="0.84032748033589655"/>
          <c:h val="0.83155223778845822"/>
        </c:manualLayout>
      </c:layout>
      <c:lineChart>
        <c:grouping val="standard"/>
        <c:varyColors val="0"/>
        <c:ser>
          <c:idx val="0"/>
          <c:order val="0"/>
          <c:tx>
            <c:strRef>
              <c:f>'[ФМ_Хранение и складирование ГМТ с АГНКС_20.05.2022.xlsx]BEP'!$A$20</c:f>
              <c:strCache>
                <c:ptCount val="1"/>
                <c:pt idx="0">
                  <c:v>Выручка</c:v>
                </c:pt>
              </c:strCache>
            </c:strRef>
          </c:tx>
          <c:spPr>
            <a:ln>
              <a:solidFill>
                <a:srgbClr val="072E51"/>
              </a:solidFill>
            </a:ln>
          </c:spPr>
          <c:marker>
            <c:symbol val="none"/>
          </c:marker>
          <c:dLbls>
            <c:delete val="1"/>
          </c:dLbls>
          <c:cat>
            <c:numRef>
              <c:f>'[ФМ_Хранение и складирование ГМТ с АГНКС_20.05.2022.xlsx]BEP'!$B$18:$E$18</c:f>
              <c:numCache>
                <c:formatCode>0%</c:formatCode>
                <c:ptCount val="4"/>
                <c:pt idx="0">
                  <c:v>0.3330001934045751</c:v>
                </c:pt>
                <c:pt idx="1">
                  <c:v>0.55533346226971669</c:v>
                </c:pt>
                <c:pt idx="2">
                  <c:v>0.77766673113485829</c:v>
                </c:pt>
                <c:pt idx="3">
                  <c:v>0.99999999999999989</c:v>
                </c:pt>
              </c:numCache>
            </c:numRef>
          </c:cat>
          <c:val>
            <c:numRef>
              <c:f>'[ФМ_Хранение и складирование ГМТ с АГНКС_20.05.2022.xlsx]BEP'!$B$20:$E$20</c:f>
              <c:numCache>
                <c:formatCode>_(* #,##0_);_(* \(#,##0\);_(* "-"??_);_(@_)</c:formatCode>
                <c:ptCount val="4"/>
                <c:pt idx="0">
                  <c:v>26340.210341872273</c:v>
                </c:pt>
                <c:pt idx="1">
                  <c:v>43926.701833151419</c:v>
                </c:pt>
                <c:pt idx="2">
                  <c:v>61513.193324430569</c:v>
                </c:pt>
                <c:pt idx="3">
                  <c:v>79099.684815709712</c:v>
                </c:pt>
              </c:numCache>
            </c:numRef>
          </c:val>
          <c:smooth val="0"/>
          <c:extLst>
            <c:ext xmlns:c16="http://schemas.microsoft.com/office/drawing/2014/chart" uri="{C3380CC4-5D6E-409C-BE32-E72D297353CC}">
              <c16:uniqueId val="{00000000-10DA-4604-ACDD-9058246055A0}"/>
            </c:ext>
          </c:extLst>
        </c:ser>
        <c:ser>
          <c:idx val="1"/>
          <c:order val="1"/>
          <c:tx>
            <c:strRef>
              <c:f>'[ФМ_Хранение и складирование ГМТ с АГНКС_20.05.2022.xlsx]BEP'!$A$24</c:f>
              <c:strCache>
                <c:ptCount val="1"/>
                <c:pt idx="0">
                  <c:v>Полные затраты</c:v>
                </c:pt>
              </c:strCache>
            </c:strRef>
          </c:tx>
          <c:spPr>
            <a:ln>
              <a:solidFill>
                <a:srgbClr val="C00000"/>
              </a:solidFill>
            </a:ln>
          </c:spPr>
          <c:marker>
            <c:symbol val="none"/>
          </c:marker>
          <c:dLbls>
            <c:delete val="1"/>
          </c:dLbls>
          <c:cat>
            <c:numRef>
              <c:f>'[ФМ_Хранение и складирование ГМТ с АГНКС_20.05.2022.xlsx]BEP'!$B$18:$E$18</c:f>
              <c:numCache>
                <c:formatCode>0%</c:formatCode>
                <c:ptCount val="4"/>
                <c:pt idx="0">
                  <c:v>0.3330001934045751</c:v>
                </c:pt>
                <c:pt idx="1">
                  <c:v>0.55533346226971669</c:v>
                </c:pt>
                <c:pt idx="2">
                  <c:v>0.77766673113485829</c:v>
                </c:pt>
                <c:pt idx="3">
                  <c:v>0.99999999999999989</c:v>
                </c:pt>
              </c:numCache>
            </c:numRef>
          </c:cat>
          <c:val>
            <c:numRef>
              <c:f>'[ФМ_Хранение и складирование ГМТ с АГНКС_20.05.2022.xlsx]BEP'!$B$24:$E$24</c:f>
              <c:numCache>
                <c:formatCode>_(* #,##0_);_(* \(#,##0\);_(* "-"??_);_(@_)</c:formatCode>
                <c:ptCount val="4"/>
                <c:pt idx="0">
                  <c:v>26340.210341872273</c:v>
                </c:pt>
                <c:pt idx="1">
                  <c:v>28740.088929703663</c:v>
                </c:pt>
                <c:pt idx="2">
                  <c:v>31139.967517535057</c:v>
                </c:pt>
                <c:pt idx="3">
                  <c:v>33539.846105366451</c:v>
                </c:pt>
              </c:numCache>
            </c:numRef>
          </c:val>
          <c:smooth val="0"/>
          <c:extLst>
            <c:ext xmlns:c16="http://schemas.microsoft.com/office/drawing/2014/chart" uri="{C3380CC4-5D6E-409C-BE32-E72D297353CC}">
              <c16:uniqueId val="{00000001-10DA-4604-ACDD-9058246055A0}"/>
            </c:ext>
          </c:extLst>
        </c:ser>
        <c:dLbls>
          <c:showLegendKey val="0"/>
          <c:showVal val="1"/>
          <c:showCatName val="0"/>
          <c:showSerName val="0"/>
          <c:showPercent val="0"/>
          <c:showBubbleSize val="0"/>
        </c:dLbls>
        <c:smooth val="0"/>
        <c:axId val="209792000"/>
        <c:axId val="176953536"/>
      </c:lineChart>
      <c:catAx>
        <c:axId val="209792000"/>
        <c:scaling>
          <c:orientation val="minMax"/>
        </c:scaling>
        <c:delete val="0"/>
        <c:axPos val="b"/>
        <c:numFmt formatCode="0%" sourceLinked="1"/>
        <c:majorTickMark val="out"/>
        <c:minorTickMark val="none"/>
        <c:tickLblPos val="nextTo"/>
        <c:crossAx val="176953536"/>
        <c:crosses val="autoZero"/>
        <c:auto val="1"/>
        <c:lblAlgn val="ctr"/>
        <c:lblOffset val="100"/>
        <c:noMultiLvlLbl val="0"/>
      </c:catAx>
      <c:valAx>
        <c:axId val="176953536"/>
        <c:scaling>
          <c:orientation val="minMax"/>
        </c:scaling>
        <c:delete val="0"/>
        <c:axPos val="l"/>
        <c:numFmt formatCode="#,##0" sourceLinked="0"/>
        <c:majorTickMark val="out"/>
        <c:minorTickMark val="none"/>
        <c:tickLblPos val="nextTo"/>
        <c:crossAx val="209792000"/>
        <c:crosses val="autoZero"/>
        <c:crossBetween val="between"/>
      </c:valAx>
      <c:spPr>
        <a:noFill/>
      </c:spPr>
    </c:plotArea>
    <c:legend>
      <c:legendPos val="b"/>
      <c:layout>
        <c:manualLayout>
          <c:xMode val="edge"/>
          <c:yMode val="edge"/>
          <c:x val="0.64135109102256049"/>
          <c:y val="0.70345352285509766"/>
          <c:w val="0.31351576834969541"/>
          <c:h val="0.13031271091113611"/>
        </c:manualLayout>
      </c:layout>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rgbClr val="072E51"/>
              </a:solidFill>
            </c:spPr>
            <c:extLst>
              <c:ext xmlns:c16="http://schemas.microsoft.com/office/drawing/2014/chart" uri="{C3380CC4-5D6E-409C-BE32-E72D297353CC}">
                <c16:uniqueId val="{00000001-A33C-4828-AE15-2A0597AE0C68}"/>
              </c:ext>
            </c:extLst>
          </c:dPt>
          <c:dPt>
            <c:idx val="1"/>
            <c:bubble3D val="0"/>
            <c:spPr>
              <a:solidFill>
                <a:srgbClr val="7030A0"/>
              </a:solidFill>
            </c:spPr>
            <c:extLst>
              <c:ext xmlns:c16="http://schemas.microsoft.com/office/drawing/2014/chart" uri="{C3380CC4-5D6E-409C-BE32-E72D297353CC}">
                <c16:uniqueId val="{00000003-A33C-4828-AE15-2A0597AE0C68}"/>
              </c:ext>
            </c:extLst>
          </c:dPt>
          <c:dPt>
            <c:idx val="2"/>
            <c:bubble3D val="0"/>
            <c:spPr>
              <a:solidFill>
                <a:srgbClr val="C00000"/>
              </a:solidFill>
            </c:spPr>
            <c:extLst>
              <c:ext xmlns:c16="http://schemas.microsoft.com/office/drawing/2014/chart" uri="{C3380CC4-5D6E-409C-BE32-E72D297353CC}">
                <c16:uniqueId val="{00000005-A33C-4828-AE15-2A0597AE0C68}"/>
              </c:ext>
            </c:extLst>
          </c:dPt>
          <c:dPt>
            <c:idx val="3"/>
            <c:bubble3D val="0"/>
            <c:spPr>
              <a:solidFill>
                <a:srgbClr val="FFC000"/>
              </a:solidFill>
            </c:spPr>
            <c:extLst>
              <c:ext xmlns:c16="http://schemas.microsoft.com/office/drawing/2014/chart" uri="{C3380CC4-5D6E-409C-BE32-E72D297353CC}">
                <c16:uniqueId val="{00000007-A33C-4828-AE15-2A0597AE0C68}"/>
              </c:ext>
            </c:extLst>
          </c:dPt>
          <c:dLbls>
            <c:dLbl>
              <c:idx val="4"/>
              <c:layout>
                <c:manualLayout>
                  <c:x val="-5.7692475940507436E-2"/>
                  <c:y val="2.5686974883397315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8-A33C-4828-AE15-2A0597AE0C68}"/>
                </c:ext>
              </c:extLst>
            </c:dLbl>
            <c:numFmt formatCode="0.0%" sourceLinked="0"/>
            <c:spPr>
              <a:solidFill>
                <a:schemeClr val="bg1"/>
              </a:solidFill>
            </c:spPr>
            <c:txPr>
              <a:bodyPr/>
              <a:lstStyle/>
              <a:p>
                <a:pPr>
                  <a:defRPr sz="800"/>
                </a:pPr>
                <a:endParaRPr lang="ru-RU"/>
              </a:p>
            </c:txPr>
            <c:dLblPos val="inEnd"/>
            <c:showLegendKey val="0"/>
            <c:showVal val="1"/>
            <c:showCatName val="0"/>
            <c:showSerName val="0"/>
            <c:showPercent val="1"/>
            <c:showBubbleSize val="0"/>
            <c:showLeaderLines val="1"/>
            <c:extLst>
              <c:ext xmlns:c15="http://schemas.microsoft.com/office/drawing/2012/chart" uri="{CE6537A1-D6FC-4f65-9D91-7224C49458BB}"/>
            </c:extLst>
          </c:dLbls>
          <c:cat>
            <c:strRef>
              <c:f>Лист1!$B$8:$B$12</c:f>
              <c:strCache>
                <c:ptCount val="5"/>
                <c:pt idx="0">
                  <c:v>Легковые автомобили</c:v>
                </c:pt>
                <c:pt idx="1">
                  <c:v>Легковой коммерческий транспорт</c:v>
                </c:pt>
                <c:pt idx="2">
                  <c:v>Автобусы</c:v>
                </c:pt>
                <c:pt idx="3">
                  <c:v>Магистральный грузовой транспорт</c:v>
                </c:pt>
                <c:pt idx="4">
                  <c:v>Дорожно-коммунальная техника</c:v>
                </c:pt>
              </c:strCache>
            </c:strRef>
          </c:cat>
          <c:val>
            <c:numRef>
              <c:f>Лист1!$C$8:$C$12</c:f>
              <c:numCache>
                <c:formatCode>#,##0.0</c:formatCode>
                <c:ptCount val="5"/>
                <c:pt idx="0">
                  <c:v>137.30000000000001</c:v>
                </c:pt>
                <c:pt idx="1">
                  <c:v>48.8</c:v>
                </c:pt>
                <c:pt idx="2">
                  <c:v>27.7</c:v>
                </c:pt>
                <c:pt idx="3">
                  <c:v>12.1</c:v>
                </c:pt>
                <c:pt idx="4">
                  <c:v>0.7</c:v>
                </c:pt>
              </c:numCache>
            </c:numRef>
          </c:val>
          <c:extLst>
            <c:ext xmlns:c16="http://schemas.microsoft.com/office/drawing/2014/chart" uri="{C3380CC4-5D6E-409C-BE32-E72D297353CC}">
              <c16:uniqueId val="{00000009-A33C-4828-AE15-2A0597AE0C68}"/>
            </c:ext>
          </c:extLst>
        </c:ser>
        <c:dLbls>
          <c:dLblPos val="inEnd"/>
          <c:showLegendKey val="0"/>
          <c:showVal val="1"/>
          <c:showCatName val="0"/>
          <c:showSerName val="0"/>
          <c:showPercent val="0"/>
          <c:showBubbleSize val="0"/>
          <c:showLeaderLines val="1"/>
        </c:dLbls>
        <c:firstSliceAng val="330"/>
      </c:pieChart>
    </c:plotArea>
    <c:legend>
      <c:legendPos val="r"/>
      <c:layout>
        <c:manualLayout>
          <c:xMode val="edge"/>
          <c:yMode val="edge"/>
          <c:x val="0.59347651255131573"/>
          <c:y val="0.28256430845404862"/>
          <c:w val="0.29139141261188506"/>
          <c:h val="0.43487087744279085"/>
        </c:manualLayout>
      </c:layout>
      <c:overlay val="0"/>
      <c:txPr>
        <a:bodyPr/>
        <a:lstStyle/>
        <a:p>
          <a:pPr>
            <a:defRPr sz="800"/>
          </a:pPr>
          <a:endParaRPr lang="ru-RU"/>
        </a:p>
      </c:txPr>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396436574357004E-2"/>
          <c:y val="9.4126553792654777E-2"/>
          <c:w val="0.90168558147678624"/>
          <c:h val="0.74676439914770554"/>
        </c:manualLayout>
      </c:layout>
      <c:barChart>
        <c:barDir val="col"/>
        <c:grouping val="clustered"/>
        <c:varyColors val="0"/>
        <c:ser>
          <c:idx val="0"/>
          <c:order val="0"/>
          <c:spPr>
            <a:solidFill>
              <a:srgbClr val="072E51"/>
            </a:solidFill>
          </c:spPr>
          <c:invertIfNegative val="0"/>
          <c:dPt>
            <c:idx val="0"/>
            <c:invertIfNegative val="0"/>
            <c:bubble3D val="0"/>
            <c:spPr>
              <a:pattFill prst="pct75">
                <a:fgClr>
                  <a:srgbClr val="072E51"/>
                </a:fgClr>
                <a:bgClr>
                  <a:schemeClr val="bg1"/>
                </a:bgClr>
              </a:pattFill>
              <a:ln>
                <a:solidFill>
                  <a:srgbClr val="072E51"/>
                </a:solidFill>
              </a:ln>
            </c:spPr>
            <c:extLst>
              <c:ext xmlns:c16="http://schemas.microsoft.com/office/drawing/2014/chart" uri="{C3380CC4-5D6E-409C-BE32-E72D297353CC}">
                <c16:uniqueId val="{00000001-52BB-4DEB-ACAC-E93816F93946}"/>
              </c:ext>
            </c:extLst>
          </c:dPt>
          <c:dLbls>
            <c:spPr>
              <a:solidFill>
                <a:schemeClr val="bg1"/>
              </a:solidFill>
            </c:spPr>
            <c:txPr>
              <a:bodyPr/>
              <a:lstStyle/>
              <a:p>
                <a:pPr>
                  <a:defRPr sz="800" b="0"/>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Лист1!$B$15:$B$19</c:f>
              <c:strCache>
                <c:ptCount val="5"/>
                <c:pt idx="0">
                  <c:v>КПГ</c:v>
                </c:pt>
                <c:pt idx="1">
                  <c:v>СУГ (пропан)</c:v>
                </c:pt>
                <c:pt idx="2">
                  <c:v>Аи-92</c:v>
                </c:pt>
                <c:pt idx="3">
                  <c:v>Аи-95</c:v>
                </c:pt>
                <c:pt idx="4">
                  <c:v>ДТ</c:v>
                </c:pt>
              </c:strCache>
            </c:strRef>
          </c:cat>
          <c:val>
            <c:numRef>
              <c:f>Лист1!$C$15:$C$19</c:f>
              <c:numCache>
                <c:formatCode>#,##0.00</c:formatCode>
                <c:ptCount val="5"/>
                <c:pt idx="0">
                  <c:v>20.85</c:v>
                </c:pt>
                <c:pt idx="1">
                  <c:v>28.92</c:v>
                </c:pt>
                <c:pt idx="2">
                  <c:v>47</c:v>
                </c:pt>
                <c:pt idx="3">
                  <c:v>51.78</c:v>
                </c:pt>
                <c:pt idx="4">
                  <c:v>53.9</c:v>
                </c:pt>
              </c:numCache>
            </c:numRef>
          </c:val>
          <c:extLst>
            <c:ext xmlns:c16="http://schemas.microsoft.com/office/drawing/2014/chart" uri="{C3380CC4-5D6E-409C-BE32-E72D297353CC}">
              <c16:uniqueId val="{00000002-52BB-4DEB-ACAC-E93816F93946}"/>
            </c:ext>
          </c:extLst>
        </c:ser>
        <c:dLbls>
          <c:dLblPos val="outEnd"/>
          <c:showLegendKey val="0"/>
          <c:showVal val="1"/>
          <c:showCatName val="0"/>
          <c:showSerName val="0"/>
          <c:showPercent val="0"/>
          <c:showBubbleSize val="0"/>
        </c:dLbls>
        <c:gapWidth val="30"/>
        <c:axId val="241296384"/>
        <c:axId val="210998912"/>
      </c:barChart>
      <c:catAx>
        <c:axId val="241296384"/>
        <c:scaling>
          <c:orientation val="minMax"/>
        </c:scaling>
        <c:delete val="0"/>
        <c:axPos val="b"/>
        <c:numFmt formatCode="General" sourceLinked="0"/>
        <c:majorTickMark val="out"/>
        <c:minorTickMark val="none"/>
        <c:tickLblPos val="nextTo"/>
        <c:txPr>
          <a:bodyPr/>
          <a:lstStyle/>
          <a:p>
            <a:pPr>
              <a:defRPr sz="800"/>
            </a:pPr>
            <a:endParaRPr lang="ru-RU"/>
          </a:p>
        </c:txPr>
        <c:crossAx val="210998912"/>
        <c:crosses val="autoZero"/>
        <c:auto val="1"/>
        <c:lblAlgn val="ctr"/>
        <c:lblOffset val="100"/>
        <c:noMultiLvlLbl val="0"/>
      </c:catAx>
      <c:valAx>
        <c:axId val="210998912"/>
        <c:scaling>
          <c:orientation val="minMax"/>
        </c:scaling>
        <c:delete val="0"/>
        <c:axPos val="l"/>
        <c:numFmt formatCode="#,##0.00" sourceLinked="1"/>
        <c:majorTickMark val="out"/>
        <c:minorTickMark val="none"/>
        <c:tickLblPos val="nextTo"/>
        <c:txPr>
          <a:bodyPr/>
          <a:lstStyle/>
          <a:p>
            <a:pPr>
              <a:defRPr sz="800"/>
            </a:pPr>
            <a:endParaRPr lang="ru-RU"/>
          </a:p>
        </c:txPr>
        <c:crossAx val="241296384"/>
        <c:crosses val="autoZero"/>
        <c:crossBetween val="between"/>
      </c:valAx>
      <c:spPr>
        <a:noFill/>
      </c:spPr>
    </c:plotArea>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236654270091882E-2"/>
          <c:y val="0.12080976646516658"/>
          <c:w val="0.87804417328907525"/>
          <c:h val="0.7191502077918468"/>
        </c:manualLayout>
      </c:layout>
      <c:barChart>
        <c:barDir val="col"/>
        <c:grouping val="stacked"/>
        <c:varyColors val="0"/>
        <c:ser>
          <c:idx val="0"/>
          <c:order val="0"/>
          <c:tx>
            <c:strRef>
              <c:f>'[ФМ_Хранение и складирование ГМТ с АГНКС_20.05.2022.xlsx]Финплан'!$A$39</c:f>
              <c:strCache>
                <c:ptCount val="1"/>
                <c:pt idx="0">
                  <c:v>Инвестиции в основной капитал (с НДС)</c:v>
                </c:pt>
              </c:strCache>
            </c:strRef>
          </c:tx>
          <c:spPr>
            <a:solidFill>
              <a:srgbClr val="072E51"/>
            </a:solidFill>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E5ED-430B-BC1D-EAA69F53873B}"/>
                </c:ext>
              </c:extLst>
            </c:dLbl>
            <c:dLbl>
              <c:idx val="1"/>
              <c:delete val="1"/>
              <c:extLst>
                <c:ext xmlns:c15="http://schemas.microsoft.com/office/drawing/2012/chart" uri="{CE6537A1-D6FC-4f65-9D91-7224C49458BB}"/>
                <c:ext xmlns:c16="http://schemas.microsoft.com/office/drawing/2014/chart" uri="{C3380CC4-5D6E-409C-BE32-E72D297353CC}">
                  <c16:uniqueId val="{00000001-E5ED-430B-BC1D-EAA69F53873B}"/>
                </c:ext>
              </c:extLst>
            </c:dLbl>
            <c:dLbl>
              <c:idx val="2"/>
              <c:delete val="1"/>
              <c:extLst>
                <c:ext xmlns:c15="http://schemas.microsoft.com/office/drawing/2012/chart" uri="{CE6537A1-D6FC-4f65-9D91-7224C49458BB}"/>
                <c:ext xmlns:c16="http://schemas.microsoft.com/office/drawing/2014/chart" uri="{C3380CC4-5D6E-409C-BE32-E72D297353CC}">
                  <c16:uniqueId val="{00000002-E5ED-430B-BC1D-EAA69F53873B}"/>
                </c:ext>
              </c:extLst>
            </c:dLbl>
            <c:dLbl>
              <c:idx val="9"/>
              <c:delete val="1"/>
              <c:extLst>
                <c:ext xmlns:c15="http://schemas.microsoft.com/office/drawing/2012/chart" uri="{CE6537A1-D6FC-4f65-9D91-7224C49458BB}"/>
                <c:ext xmlns:c16="http://schemas.microsoft.com/office/drawing/2014/chart" uri="{C3380CC4-5D6E-409C-BE32-E72D297353CC}">
                  <c16:uniqueId val="{00000003-E5ED-430B-BC1D-EAA69F53873B}"/>
                </c:ext>
              </c:extLst>
            </c:dLbl>
            <c:dLbl>
              <c:idx val="12"/>
              <c:delete val="1"/>
              <c:extLst>
                <c:ext xmlns:c15="http://schemas.microsoft.com/office/drawing/2012/chart" uri="{CE6537A1-D6FC-4f65-9D91-7224C49458BB}"/>
                <c:ext xmlns:c16="http://schemas.microsoft.com/office/drawing/2014/chart" uri="{C3380CC4-5D6E-409C-BE32-E72D297353CC}">
                  <c16:uniqueId val="{00000004-E5ED-430B-BC1D-EAA69F53873B}"/>
                </c:ext>
              </c:extLst>
            </c:dLbl>
            <c:spPr>
              <a:noFill/>
              <a:ln>
                <a:noFill/>
              </a:ln>
              <a:effectLst/>
            </c:spPr>
            <c:txPr>
              <a:bodyPr/>
              <a:lstStyle/>
              <a:p>
                <a:pPr>
                  <a:defRPr>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'[ФМ_Хранение и складирование ГМТ с АГНКС_20.05.2022.xlsx]Финплан'!$EF$38:$ER$38</c:f>
              <c:strCache>
                <c:ptCount val="13"/>
                <c:pt idx="0">
                  <c:v>4Q 2022</c:v>
                </c:pt>
                <c:pt idx="1">
                  <c:v>1Q 2023</c:v>
                </c:pt>
                <c:pt idx="2">
                  <c:v>2Q 2023</c:v>
                </c:pt>
                <c:pt idx="3">
                  <c:v>3Q 2023</c:v>
                </c:pt>
                <c:pt idx="4">
                  <c:v>4Q 2023</c:v>
                </c:pt>
                <c:pt idx="5">
                  <c:v>1Q 2024</c:v>
                </c:pt>
                <c:pt idx="6">
                  <c:v>2Q 2024</c:v>
                </c:pt>
                <c:pt idx="7">
                  <c:v>3Q 2024</c:v>
                </c:pt>
                <c:pt idx="8">
                  <c:v>4Q 2024</c:v>
                </c:pt>
                <c:pt idx="9">
                  <c:v>1Q 2025</c:v>
                </c:pt>
                <c:pt idx="10">
                  <c:v>2Q 2025</c:v>
                </c:pt>
                <c:pt idx="11">
                  <c:v>3Q 2025</c:v>
                </c:pt>
                <c:pt idx="12">
                  <c:v>4Q 2025</c:v>
                </c:pt>
              </c:strCache>
            </c:strRef>
          </c:cat>
          <c:val>
            <c:numRef>
              <c:f>'[ФМ_Хранение и складирование ГМТ с АГНКС_20.05.2022.xlsx]Финплан'!$EF$39:$ER$39</c:f>
              <c:numCache>
                <c:formatCode>_(* #,##0_);_(* \(#,##0\);_(* "-"??_);_(@_)</c:formatCode>
                <c:ptCount val="13"/>
                <c:pt idx="0">
                  <c:v>600</c:v>
                </c:pt>
                <c:pt idx="1">
                  <c:v>2400</c:v>
                </c:pt>
                <c:pt idx="2">
                  <c:v>1800</c:v>
                </c:pt>
                <c:pt idx="3">
                  <c:v>50291.666666666679</c:v>
                </c:pt>
                <c:pt idx="4">
                  <c:v>18866.666666666664</c:v>
                </c:pt>
                <c:pt idx="5">
                  <c:v>8516.6666666666661</c:v>
                </c:pt>
                <c:pt idx="6">
                  <c:v>5808.3333333333339</c:v>
                </c:pt>
                <c:pt idx="7">
                  <c:v>8587.5000000000018</c:v>
                </c:pt>
                <c:pt idx="8">
                  <c:v>7204.1666666666661</c:v>
                </c:pt>
                <c:pt idx="9">
                  <c:v>250</c:v>
                </c:pt>
                <c:pt idx="10">
                  <c:v>7155</c:v>
                </c:pt>
                <c:pt idx="11">
                  <c:v>8520</c:v>
                </c:pt>
                <c:pt idx="12">
                  <c:v>0</c:v>
                </c:pt>
              </c:numCache>
            </c:numRef>
          </c:val>
          <c:extLst>
            <c:ext xmlns:c16="http://schemas.microsoft.com/office/drawing/2014/chart" uri="{C3380CC4-5D6E-409C-BE32-E72D297353CC}">
              <c16:uniqueId val="{00000000-B4A0-4150-9312-47C883797264}"/>
            </c:ext>
          </c:extLst>
        </c:ser>
        <c:ser>
          <c:idx val="1"/>
          <c:order val="1"/>
          <c:tx>
            <c:strRef>
              <c:f>'[ФМ_Хранение и складирование ГМТ с АГНКС_20.05.2022.xlsx]Финплан'!$A$40</c:f>
              <c:strCache>
                <c:ptCount val="1"/>
                <c:pt idx="0">
                  <c:v>Инвестиции в оборотный капитал</c:v>
                </c:pt>
              </c:strCache>
            </c:strRef>
          </c:tx>
          <c:spPr>
            <a:solidFill>
              <a:srgbClr val="C00000"/>
            </a:solidFill>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E5ED-430B-BC1D-EAA69F53873B}"/>
                </c:ext>
              </c:extLst>
            </c:dLbl>
            <c:dLbl>
              <c:idx val="1"/>
              <c:delete val="1"/>
              <c:extLst>
                <c:ext xmlns:c15="http://schemas.microsoft.com/office/drawing/2012/chart" uri="{CE6537A1-D6FC-4f65-9D91-7224C49458BB}"/>
                <c:ext xmlns:c16="http://schemas.microsoft.com/office/drawing/2014/chart" uri="{C3380CC4-5D6E-409C-BE32-E72D297353CC}">
                  <c16:uniqueId val="{00000006-E5ED-430B-BC1D-EAA69F53873B}"/>
                </c:ext>
              </c:extLst>
            </c:dLbl>
            <c:dLbl>
              <c:idx val="2"/>
              <c:delete val="1"/>
              <c:extLst>
                <c:ext xmlns:c15="http://schemas.microsoft.com/office/drawing/2012/chart" uri="{CE6537A1-D6FC-4f65-9D91-7224C49458BB}"/>
                <c:ext xmlns:c16="http://schemas.microsoft.com/office/drawing/2014/chart" uri="{C3380CC4-5D6E-409C-BE32-E72D297353CC}">
                  <c16:uniqueId val="{00000007-E5ED-430B-BC1D-EAA69F53873B}"/>
                </c:ext>
              </c:extLst>
            </c:dLbl>
            <c:dLbl>
              <c:idx val="3"/>
              <c:delete val="1"/>
              <c:extLst>
                <c:ext xmlns:c15="http://schemas.microsoft.com/office/drawing/2012/chart" uri="{CE6537A1-D6FC-4f65-9D91-7224C49458BB}"/>
                <c:ext xmlns:c16="http://schemas.microsoft.com/office/drawing/2014/chart" uri="{C3380CC4-5D6E-409C-BE32-E72D297353CC}">
                  <c16:uniqueId val="{00000008-E5ED-430B-BC1D-EAA69F53873B}"/>
                </c:ext>
              </c:extLst>
            </c:dLbl>
            <c:dLbl>
              <c:idx val="4"/>
              <c:delete val="1"/>
              <c:extLst>
                <c:ext xmlns:c15="http://schemas.microsoft.com/office/drawing/2012/chart" uri="{CE6537A1-D6FC-4f65-9D91-7224C49458BB}"/>
                <c:ext xmlns:c16="http://schemas.microsoft.com/office/drawing/2014/chart" uri="{C3380CC4-5D6E-409C-BE32-E72D297353CC}">
                  <c16:uniqueId val="{00000009-E5ED-430B-BC1D-EAA69F53873B}"/>
                </c:ext>
              </c:extLst>
            </c:dLbl>
            <c:dLbl>
              <c:idx val="5"/>
              <c:delete val="1"/>
              <c:extLst>
                <c:ext xmlns:c15="http://schemas.microsoft.com/office/drawing/2012/chart" uri="{CE6537A1-D6FC-4f65-9D91-7224C49458BB}"/>
                <c:ext xmlns:c16="http://schemas.microsoft.com/office/drawing/2014/chart" uri="{C3380CC4-5D6E-409C-BE32-E72D297353CC}">
                  <c16:uniqueId val="{0000000A-E5ED-430B-BC1D-EAA69F53873B}"/>
                </c:ext>
              </c:extLst>
            </c:dLbl>
            <c:dLbl>
              <c:idx val="6"/>
              <c:delete val="1"/>
              <c:extLst>
                <c:ext xmlns:c15="http://schemas.microsoft.com/office/drawing/2012/chart" uri="{CE6537A1-D6FC-4f65-9D91-7224C49458BB}"/>
                <c:ext xmlns:c16="http://schemas.microsoft.com/office/drawing/2014/chart" uri="{C3380CC4-5D6E-409C-BE32-E72D297353CC}">
                  <c16:uniqueId val="{0000000B-E5ED-430B-BC1D-EAA69F53873B}"/>
                </c:ext>
              </c:extLst>
            </c:dLbl>
            <c:dLbl>
              <c:idx val="7"/>
              <c:delete val="1"/>
              <c:extLst>
                <c:ext xmlns:c15="http://schemas.microsoft.com/office/drawing/2012/chart" uri="{CE6537A1-D6FC-4f65-9D91-7224C49458BB}"/>
                <c:ext xmlns:c16="http://schemas.microsoft.com/office/drawing/2014/chart" uri="{C3380CC4-5D6E-409C-BE32-E72D297353CC}">
                  <c16:uniqueId val="{0000000C-E5ED-430B-BC1D-EAA69F53873B}"/>
                </c:ext>
              </c:extLst>
            </c:dLbl>
            <c:dLbl>
              <c:idx val="8"/>
              <c:delete val="1"/>
              <c:extLst>
                <c:ext xmlns:c15="http://schemas.microsoft.com/office/drawing/2012/chart" uri="{CE6537A1-D6FC-4f65-9D91-7224C49458BB}"/>
                <c:ext xmlns:c16="http://schemas.microsoft.com/office/drawing/2014/chart" uri="{C3380CC4-5D6E-409C-BE32-E72D297353CC}">
                  <c16:uniqueId val="{0000000D-E5ED-430B-BC1D-EAA69F53873B}"/>
                </c:ext>
              </c:extLst>
            </c:dLbl>
            <c:dLbl>
              <c:idx val="9"/>
              <c:delete val="1"/>
              <c:extLst>
                <c:ext xmlns:c15="http://schemas.microsoft.com/office/drawing/2012/chart" uri="{CE6537A1-D6FC-4f65-9D91-7224C49458BB}"/>
                <c:ext xmlns:c16="http://schemas.microsoft.com/office/drawing/2014/chart" uri="{C3380CC4-5D6E-409C-BE32-E72D297353CC}">
                  <c16:uniqueId val="{0000000E-E5ED-430B-BC1D-EAA69F53873B}"/>
                </c:ext>
              </c:extLst>
            </c:dLbl>
            <c:dLbl>
              <c:idx val="10"/>
              <c:delete val="1"/>
              <c:extLst>
                <c:ext xmlns:c15="http://schemas.microsoft.com/office/drawing/2012/chart" uri="{CE6537A1-D6FC-4f65-9D91-7224C49458BB}"/>
                <c:ext xmlns:c16="http://schemas.microsoft.com/office/drawing/2014/chart" uri="{C3380CC4-5D6E-409C-BE32-E72D297353CC}">
                  <c16:uniqueId val="{0000000F-E5ED-430B-BC1D-EAA69F53873B}"/>
                </c:ext>
              </c:extLst>
            </c:dLbl>
            <c:dLbl>
              <c:idx val="11"/>
              <c:delete val="1"/>
              <c:extLst>
                <c:ext xmlns:c15="http://schemas.microsoft.com/office/drawing/2012/chart" uri="{CE6537A1-D6FC-4f65-9D91-7224C49458BB}"/>
                <c:ext xmlns:c16="http://schemas.microsoft.com/office/drawing/2014/chart" uri="{C3380CC4-5D6E-409C-BE32-E72D297353CC}">
                  <c16:uniqueId val="{00000010-E5ED-430B-BC1D-EAA69F53873B}"/>
                </c:ext>
              </c:extLst>
            </c:dLbl>
            <c:spPr>
              <a:noFill/>
              <a:ln>
                <a:noFill/>
              </a:ln>
              <a:effectLst/>
            </c:spPr>
            <c:txPr>
              <a:bodyPr/>
              <a:lstStyle/>
              <a:p>
                <a:pPr>
                  <a:defRPr>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'[ФМ_Хранение и складирование ГМТ с АГНКС_20.05.2022.xlsx]Финплан'!$EF$38:$ER$38</c:f>
              <c:strCache>
                <c:ptCount val="13"/>
                <c:pt idx="0">
                  <c:v>4Q 2022</c:v>
                </c:pt>
                <c:pt idx="1">
                  <c:v>1Q 2023</c:v>
                </c:pt>
                <c:pt idx="2">
                  <c:v>2Q 2023</c:v>
                </c:pt>
                <c:pt idx="3">
                  <c:v>3Q 2023</c:v>
                </c:pt>
                <c:pt idx="4">
                  <c:v>4Q 2023</c:v>
                </c:pt>
                <c:pt idx="5">
                  <c:v>1Q 2024</c:v>
                </c:pt>
                <c:pt idx="6">
                  <c:v>2Q 2024</c:v>
                </c:pt>
                <c:pt idx="7">
                  <c:v>3Q 2024</c:v>
                </c:pt>
                <c:pt idx="8">
                  <c:v>4Q 2024</c:v>
                </c:pt>
                <c:pt idx="9">
                  <c:v>1Q 2025</c:v>
                </c:pt>
                <c:pt idx="10">
                  <c:v>2Q 2025</c:v>
                </c:pt>
                <c:pt idx="11">
                  <c:v>3Q 2025</c:v>
                </c:pt>
                <c:pt idx="12">
                  <c:v>4Q 2025</c:v>
                </c:pt>
              </c:strCache>
            </c:strRef>
          </c:cat>
          <c:val>
            <c:numRef>
              <c:f>'[ФМ_Хранение и складирование ГМТ с АГНКС_20.05.2022.xlsx]Финплан'!$EF$40:$ER$40</c:f>
              <c:numCache>
                <c:formatCode>_(* #,##0_);_(* \(#,##0\);_(* "-"??_);_(@_)</c:formatCode>
                <c:ptCount val="13"/>
                <c:pt idx="0">
                  <c:v>0.16167868750000003</c:v>
                </c:pt>
                <c:pt idx="1">
                  <c:v>0.16167868750000003</c:v>
                </c:pt>
                <c:pt idx="2">
                  <c:v>0.16167868750000003</c:v>
                </c:pt>
                <c:pt idx="3">
                  <c:v>0.16167868750000003</c:v>
                </c:pt>
                <c:pt idx="4">
                  <c:v>0.16167868750000003</c:v>
                </c:pt>
                <c:pt idx="5">
                  <c:v>0.16167868750000003</c:v>
                </c:pt>
                <c:pt idx="6">
                  <c:v>0.16167868750000003</c:v>
                </c:pt>
                <c:pt idx="7">
                  <c:v>0.16167868750000003</c:v>
                </c:pt>
                <c:pt idx="8">
                  <c:v>0.16167868750000003</c:v>
                </c:pt>
                <c:pt idx="9">
                  <c:v>0.16167868750000003</c:v>
                </c:pt>
                <c:pt idx="10">
                  <c:v>0.16167868750000003</c:v>
                </c:pt>
                <c:pt idx="11">
                  <c:v>1198.521363697268</c:v>
                </c:pt>
                <c:pt idx="12">
                  <c:v>5088.192866899697</c:v>
                </c:pt>
              </c:numCache>
            </c:numRef>
          </c:val>
          <c:extLst>
            <c:ext xmlns:c16="http://schemas.microsoft.com/office/drawing/2014/chart" uri="{C3380CC4-5D6E-409C-BE32-E72D297353CC}">
              <c16:uniqueId val="{00000001-B4A0-4150-9312-47C883797264}"/>
            </c:ext>
          </c:extLst>
        </c:ser>
        <c:ser>
          <c:idx val="3"/>
          <c:order val="3"/>
          <c:tx>
            <c:strRef>
              <c:f>'[ФМ_Хранение и складирование ГМТ с АГНКС_20.05.2022.xlsx]Финплан'!$A$41</c:f>
              <c:strCache>
                <c:ptCount val="1"/>
                <c:pt idx="0">
                  <c:v>Погашение процентов по кредитам и займам</c:v>
                </c:pt>
              </c:strCache>
            </c:strRef>
          </c:tx>
          <c:invertIfNegative val="0"/>
          <c:dLbls>
            <c:delete val="1"/>
          </c:dLbls>
          <c:cat>
            <c:strRef>
              <c:f>'[ФМ_Хранение и складирование ГМТ с АГНКС_20.05.2022.xlsx]Финплан'!$EF$38:$ER$38</c:f>
              <c:strCache>
                <c:ptCount val="13"/>
                <c:pt idx="0">
                  <c:v>4Q 2022</c:v>
                </c:pt>
                <c:pt idx="1">
                  <c:v>1Q 2023</c:v>
                </c:pt>
                <c:pt idx="2">
                  <c:v>2Q 2023</c:v>
                </c:pt>
                <c:pt idx="3">
                  <c:v>3Q 2023</c:v>
                </c:pt>
                <c:pt idx="4">
                  <c:v>4Q 2023</c:v>
                </c:pt>
                <c:pt idx="5">
                  <c:v>1Q 2024</c:v>
                </c:pt>
                <c:pt idx="6">
                  <c:v>2Q 2024</c:v>
                </c:pt>
                <c:pt idx="7">
                  <c:v>3Q 2024</c:v>
                </c:pt>
                <c:pt idx="8">
                  <c:v>4Q 2024</c:v>
                </c:pt>
                <c:pt idx="9">
                  <c:v>1Q 2025</c:v>
                </c:pt>
                <c:pt idx="10">
                  <c:v>2Q 2025</c:v>
                </c:pt>
                <c:pt idx="11">
                  <c:v>3Q 2025</c:v>
                </c:pt>
                <c:pt idx="12">
                  <c:v>4Q 2025</c:v>
                </c:pt>
              </c:strCache>
            </c:strRef>
          </c:cat>
          <c:val>
            <c:numRef>
              <c:f>'[ФМ_Хранение и складирование ГМТ с АГНКС_20.05.2022.xlsx]Финплан'!$EF$41:$EM$41</c:f>
              <c:numCache>
                <c:formatCode>_(* #,##0_);_(* \(#,##0\);_(* "-"??_);_(@_)</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2-B4A0-4150-9312-47C883797264}"/>
            </c:ext>
          </c:extLst>
        </c:ser>
        <c:dLbls>
          <c:dLblPos val="ctr"/>
          <c:showLegendKey val="0"/>
          <c:showVal val="1"/>
          <c:showCatName val="0"/>
          <c:showSerName val="0"/>
          <c:showPercent val="0"/>
          <c:showBubbleSize val="0"/>
        </c:dLbls>
        <c:gapWidth val="20"/>
        <c:overlap val="100"/>
        <c:axId val="257851392"/>
        <c:axId val="215179840"/>
      </c:barChart>
      <c:lineChart>
        <c:grouping val="standard"/>
        <c:varyColors val="0"/>
        <c:ser>
          <c:idx val="2"/>
          <c:order val="2"/>
          <c:spPr>
            <a:ln>
              <a:noFill/>
            </a:ln>
          </c:spPr>
          <c:marker>
            <c:symbol val="none"/>
          </c:marker>
          <c:dLbls>
            <c:spPr>
              <a:solidFill>
                <a:schemeClr val="bg1"/>
              </a:solidFill>
            </c:spPr>
            <c:txPr>
              <a:bodyPr/>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'[ФМ_Хранение и складирование ГМТ с АГНКС_20.05.2022.xlsx]Финплан'!$EF$38:$ER$38</c:f>
              <c:strCache>
                <c:ptCount val="13"/>
                <c:pt idx="0">
                  <c:v>4Q 2022</c:v>
                </c:pt>
                <c:pt idx="1">
                  <c:v>1Q 2023</c:v>
                </c:pt>
                <c:pt idx="2">
                  <c:v>2Q 2023</c:v>
                </c:pt>
                <c:pt idx="3">
                  <c:v>3Q 2023</c:v>
                </c:pt>
                <c:pt idx="4">
                  <c:v>4Q 2023</c:v>
                </c:pt>
                <c:pt idx="5">
                  <c:v>1Q 2024</c:v>
                </c:pt>
                <c:pt idx="6">
                  <c:v>2Q 2024</c:v>
                </c:pt>
                <c:pt idx="7">
                  <c:v>3Q 2024</c:v>
                </c:pt>
                <c:pt idx="8">
                  <c:v>4Q 2024</c:v>
                </c:pt>
                <c:pt idx="9">
                  <c:v>1Q 2025</c:v>
                </c:pt>
                <c:pt idx="10">
                  <c:v>2Q 2025</c:v>
                </c:pt>
                <c:pt idx="11">
                  <c:v>3Q 2025</c:v>
                </c:pt>
                <c:pt idx="12">
                  <c:v>4Q 2025</c:v>
                </c:pt>
              </c:strCache>
            </c:strRef>
          </c:cat>
          <c:val>
            <c:numRef>
              <c:f>'[ФМ_Хранение и складирование ГМТ с АГНКС_20.05.2022.xlsx]Финплан'!$EF$43:$ER$43</c:f>
              <c:numCache>
                <c:formatCode>_(* #,##0_);_(* \(#,##0\);_(* "-"??_);_(@_)</c:formatCode>
                <c:ptCount val="13"/>
                <c:pt idx="0">
                  <c:v>600.16167868749994</c:v>
                </c:pt>
                <c:pt idx="1">
                  <c:v>2400.1616786875002</c:v>
                </c:pt>
                <c:pt idx="2">
                  <c:v>1800.1616786874999</c:v>
                </c:pt>
                <c:pt idx="3">
                  <c:v>50291.828345354181</c:v>
                </c:pt>
                <c:pt idx="4">
                  <c:v>18866.828345354163</c:v>
                </c:pt>
                <c:pt idx="5">
                  <c:v>8516.8283453541662</c:v>
                </c:pt>
                <c:pt idx="6">
                  <c:v>5808.4950120208341</c:v>
                </c:pt>
                <c:pt idx="7">
                  <c:v>8587.661678687502</c:v>
                </c:pt>
                <c:pt idx="8">
                  <c:v>7204.3283453541662</c:v>
                </c:pt>
                <c:pt idx="9">
                  <c:v>250.1616786875</c:v>
                </c:pt>
                <c:pt idx="10">
                  <c:v>7155.1616786875002</c:v>
                </c:pt>
                <c:pt idx="11">
                  <c:v>9718.5213636972676</c:v>
                </c:pt>
                <c:pt idx="12">
                  <c:v>5088.192866899697</c:v>
                </c:pt>
              </c:numCache>
            </c:numRef>
          </c:val>
          <c:smooth val="0"/>
          <c:extLst>
            <c:ext xmlns:c16="http://schemas.microsoft.com/office/drawing/2014/chart" uri="{C3380CC4-5D6E-409C-BE32-E72D297353CC}">
              <c16:uniqueId val="{00000003-B4A0-4150-9312-47C883797264}"/>
            </c:ext>
          </c:extLst>
        </c:ser>
        <c:dLbls>
          <c:dLblPos val="ctr"/>
          <c:showLegendKey val="0"/>
          <c:showVal val="1"/>
          <c:showCatName val="0"/>
          <c:showSerName val="0"/>
          <c:showPercent val="0"/>
          <c:showBubbleSize val="0"/>
        </c:dLbls>
        <c:marker val="1"/>
        <c:smooth val="0"/>
        <c:axId val="257851392"/>
        <c:axId val="215179840"/>
      </c:lineChart>
      <c:catAx>
        <c:axId val="257851392"/>
        <c:scaling>
          <c:orientation val="minMax"/>
        </c:scaling>
        <c:delete val="0"/>
        <c:axPos val="b"/>
        <c:numFmt formatCode="General" sourceLinked="1"/>
        <c:majorTickMark val="out"/>
        <c:minorTickMark val="none"/>
        <c:tickLblPos val="nextTo"/>
        <c:txPr>
          <a:bodyPr/>
          <a:lstStyle/>
          <a:p>
            <a:pPr>
              <a:defRPr sz="750"/>
            </a:pPr>
            <a:endParaRPr lang="ru-RU"/>
          </a:p>
        </c:txPr>
        <c:crossAx val="215179840"/>
        <c:crosses val="autoZero"/>
        <c:auto val="1"/>
        <c:lblAlgn val="ctr"/>
        <c:lblOffset val="100"/>
        <c:noMultiLvlLbl val="0"/>
      </c:catAx>
      <c:valAx>
        <c:axId val="215179840"/>
        <c:scaling>
          <c:orientation val="minMax"/>
        </c:scaling>
        <c:delete val="0"/>
        <c:axPos val="l"/>
        <c:majorGridlines>
          <c:spPr>
            <a:ln>
              <a:solidFill>
                <a:schemeClr val="bg1">
                  <a:lumMod val="85000"/>
                </a:schemeClr>
              </a:solidFill>
            </a:ln>
          </c:spPr>
        </c:majorGridlines>
        <c:numFmt formatCode="_(* #,##0_);_(* \(#,##0\);_(* &quot;-&quot;??_);_(@_)" sourceLinked="1"/>
        <c:majorTickMark val="out"/>
        <c:minorTickMark val="none"/>
        <c:tickLblPos val="nextTo"/>
        <c:crossAx val="257851392"/>
        <c:crosses val="autoZero"/>
        <c:crossBetween val="between"/>
      </c:valAx>
      <c:spPr>
        <a:noFill/>
      </c:spPr>
    </c:plotArea>
    <c:legend>
      <c:legendPos val="t"/>
      <c:legendEntry>
        <c:idx val="2"/>
        <c:delete val="1"/>
      </c:legendEntry>
      <c:legendEntry>
        <c:idx val="3"/>
        <c:delete val="1"/>
      </c:legendEntry>
      <c:layout>
        <c:manualLayout>
          <c:xMode val="edge"/>
          <c:yMode val="edge"/>
          <c:x val="2.8696296296296293E-2"/>
          <c:y val="2.7777777777777776E-2"/>
          <c:w val="0.94046936026936045"/>
          <c:h val="8.3442904730797213E-2"/>
        </c:manualLayout>
      </c:layout>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rgbClr val="072E51"/>
              </a:solidFill>
            </c:spPr>
            <c:extLst>
              <c:ext xmlns:c16="http://schemas.microsoft.com/office/drawing/2014/chart" uri="{C3380CC4-5D6E-409C-BE32-E72D297353CC}">
                <c16:uniqueId val="{00000001-121D-4197-AA9F-32DB9AE78342}"/>
              </c:ext>
            </c:extLst>
          </c:dPt>
          <c:dPt>
            <c:idx val="1"/>
            <c:bubble3D val="0"/>
            <c:spPr>
              <a:solidFill>
                <a:srgbClr val="C00000"/>
              </a:solidFill>
            </c:spPr>
            <c:extLst>
              <c:ext xmlns:c16="http://schemas.microsoft.com/office/drawing/2014/chart" uri="{C3380CC4-5D6E-409C-BE32-E72D297353CC}">
                <c16:uniqueId val="{00000003-121D-4197-AA9F-32DB9AE78342}"/>
              </c:ext>
            </c:extLst>
          </c:dPt>
          <c:dLbls>
            <c:dLbl>
              <c:idx val="0"/>
              <c:tx>
                <c:rich>
                  <a:bodyPr/>
                  <a:lstStyle/>
                  <a:p>
                    <a:r>
                      <a:rPr lang="en-US"/>
                      <a:t>95,0%</a:t>
                    </a:r>
                  </a:p>
                </c:rich>
              </c:tx>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21D-4197-AA9F-32DB9AE78342}"/>
                </c:ext>
              </c:extLst>
            </c:dLbl>
            <c:dLbl>
              <c:idx val="1"/>
              <c:tx>
                <c:rich>
                  <a:bodyPr/>
                  <a:lstStyle/>
                  <a:p>
                    <a:r>
                      <a:rPr lang="en-US"/>
                      <a:t>5,0%</a:t>
                    </a:r>
                  </a:p>
                </c:rich>
              </c:tx>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21D-4197-AA9F-32DB9AE78342}"/>
                </c:ext>
              </c:extLst>
            </c:dLbl>
            <c:dLbl>
              <c:idx val="2"/>
              <c:delete val="1"/>
              <c:extLst>
                <c:ext xmlns:c15="http://schemas.microsoft.com/office/drawing/2012/chart" uri="{CE6537A1-D6FC-4f65-9D91-7224C49458BB}"/>
                <c:ext xmlns:c16="http://schemas.microsoft.com/office/drawing/2014/chart" uri="{C3380CC4-5D6E-409C-BE32-E72D297353CC}">
                  <c16:uniqueId val="{00000004-121D-4197-AA9F-32DB9AE78342}"/>
                </c:ext>
              </c:extLst>
            </c:dLbl>
            <c:dLbl>
              <c:idx val="3"/>
              <c:delete val="1"/>
              <c:extLst>
                <c:ext xmlns:c15="http://schemas.microsoft.com/office/drawing/2012/chart" uri="{CE6537A1-D6FC-4f65-9D91-7224C49458BB}"/>
                <c:ext xmlns:c16="http://schemas.microsoft.com/office/drawing/2014/chart" uri="{C3380CC4-5D6E-409C-BE32-E72D297353CC}">
                  <c16:uniqueId val="{00000005-121D-4197-AA9F-32DB9AE78342}"/>
                </c:ext>
              </c:extLst>
            </c:dLbl>
            <c:numFmt formatCode="0.0%" sourceLinked="0"/>
            <c:spPr>
              <a:solidFill>
                <a:schemeClr val="bg1"/>
              </a:solidFill>
              <a:ln>
                <a:noFill/>
              </a:ln>
              <a:effectLst/>
            </c:sp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'[ФМ_Хранение и складирование ГМТ с АГНКС_20.05.2022.xlsx]Финплан'!$A$39:$A$42</c:f>
              <c:strCache>
                <c:ptCount val="4"/>
                <c:pt idx="0">
                  <c:v>Инвестиции в основной капитал (с НДС)</c:v>
                </c:pt>
                <c:pt idx="1">
                  <c:v>Инвестиции в оборотный капитал</c:v>
                </c:pt>
                <c:pt idx="2">
                  <c:v>Погашение процентов по кредитам и займам</c:v>
                </c:pt>
                <c:pt idx="3">
                  <c:v>Погашение кредитов и займов</c:v>
                </c:pt>
              </c:strCache>
            </c:strRef>
          </c:cat>
          <c:val>
            <c:numRef>
              <c:f>'[ФМ_Хранение и складирование ГМТ с АГНКС_20.05.2022.xlsx]Финплан'!$ED$39:$ED$42</c:f>
              <c:numCache>
                <c:formatCode>_(* #,##0_);_(* \(#,##0\);_(* "-"??_);_(@_)</c:formatCode>
                <c:ptCount val="4"/>
                <c:pt idx="0">
                  <c:v>120000</c:v>
                </c:pt>
                <c:pt idx="1">
                  <c:v>6149.4113743124399</c:v>
                </c:pt>
                <c:pt idx="2">
                  <c:v>0</c:v>
                </c:pt>
                <c:pt idx="3">
                  <c:v>0</c:v>
                </c:pt>
              </c:numCache>
            </c:numRef>
          </c:val>
          <c:extLst>
            <c:ext xmlns:c16="http://schemas.microsoft.com/office/drawing/2014/chart" uri="{C3380CC4-5D6E-409C-BE32-E72D297353CC}">
              <c16:uniqueId val="{00000000-C6A9-4C13-B8DC-9CF0C200AD0C}"/>
            </c:ext>
          </c:extLst>
        </c:ser>
        <c:dLbls>
          <c:dLblPos val="inEnd"/>
          <c:showLegendKey val="0"/>
          <c:showVal val="1"/>
          <c:showCatName val="0"/>
          <c:showSerName val="0"/>
          <c:showPercent val="0"/>
          <c:showBubbleSize val="0"/>
          <c:showLeaderLines val="1"/>
        </c:dLbls>
        <c:firstSliceAng val="0"/>
      </c:pieChart>
    </c:plotArea>
    <c:legend>
      <c:legendPos val="r"/>
      <c:legendEntry>
        <c:idx val="2"/>
        <c:delete val="1"/>
      </c:legendEntry>
      <c:legendEntry>
        <c:idx val="3"/>
        <c:delete val="1"/>
      </c:legendEntry>
      <c:layout>
        <c:manualLayout>
          <c:xMode val="edge"/>
          <c:yMode val="edge"/>
          <c:x val="0.62978074749328983"/>
          <c:y val="0.26019393409157188"/>
          <c:w val="0.25000236859989866"/>
          <c:h val="0.47961213181685625"/>
        </c:manualLayout>
      </c:layout>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8841873851065"/>
          <c:y val="8.5526952471135162E-2"/>
          <c:w val="0.35871563364646197"/>
          <c:h val="0.8371437766103994"/>
        </c:manualLayout>
      </c:layout>
      <c:pieChart>
        <c:varyColors val="1"/>
        <c:ser>
          <c:idx val="0"/>
          <c:order val="0"/>
          <c:dPt>
            <c:idx val="0"/>
            <c:bubble3D val="0"/>
            <c:spPr>
              <a:solidFill>
                <a:srgbClr val="072E51"/>
              </a:solidFill>
            </c:spPr>
            <c:extLst>
              <c:ext xmlns:c16="http://schemas.microsoft.com/office/drawing/2014/chart" uri="{C3380CC4-5D6E-409C-BE32-E72D297353CC}">
                <c16:uniqueId val="{00000001-F6E0-4939-9B16-5EE561AF244D}"/>
              </c:ext>
            </c:extLst>
          </c:dPt>
          <c:dPt>
            <c:idx val="1"/>
            <c:bubble3D val="0"/>
            <c:spPr>
              <a:solidFill>
                <a:srgbClr val="C00000"/>
              </a:solidFill>
            </c:spPr>
            <c:extLst>
              <c:ext xmlns:c16="http://schemas.microsoft.com/office/drawing/2014/chart" uri="{C3380CC4-5D6E-409C-BE32-E72D297353CC}">
                <c16:uniqueId val="{00000003-F6E0-4939-9B16-5EE561AF244D}"/>
              </c:ext>
            </c:extLst>
          </c:dPt>
          <c:dLbls>
            <c:dLbl>
              <c:idx val="2"/>
              <c:delete val="1"/>
              <c:extLst>
                <c:ext xmlns:c15="http://schemas.microsoft.com/office/drawing/2012/chart" uri="{CE6537A1-D6FC-4f65-9D91-7224C49458BB}"/>
                <c:ext xmlns:c16="http://schemas.microsoft.com/office/drawing/2014/chart" uri="{C3380CC4-5D6E-409C-BE32-E72D297353CC}">
                  <c16:uniqueId val="{00000004-F6E0-4939-9B16-5EE561AF244D}"/>
                </c:ext>
              </c:extLst>
            </c:dLbl>
            <c:dLbl>
              <c:idx val="3"/>
              <c:delete val="1"/>
              <c:extLst>
                <c:ext xmlns:c15="http://schemas.microsoft.com/office/drawing/2012/chart" uri="{CE6537A1-D6FC-4f65-9D91-7224C49458BB}"/>
                <c:ext xmlns:c16="http://schemas.microsoft.com/office/drawing/2014/chart" uri="{C3380CC4-5D6E-409C-BE32-E72D297353CC}">
                  <c16:uniqueId val="{00000005-F6E0-4939-9B16-5EE561AF244D}"/>
                </c:ext>
              </c:extLst>
            </c:dLbl>
            <c:dLbl>
              <c:idx val="4"/>
              <c:delete val="1"/>
              <c:extLst>
                <c:ext xmlns:c15="http://schemas.microsoft.com/office/drawing/2012/chart" uri="{CE6537A1-D6FC-4f65-9D91-7224C49458BB}"/>
                <c:ext xmlns:c16="http://schemas.microsoft.com/office/drawing/2014/chart" uri="{C3380CC4-5D6E-409C-BE32-E72D297353CC}">
                  <c16:uniqueId val="{00000006-F6E0-4939-9B16-5EE561AF244D}"/>
                </c:ext>
              </c:extLst>
            </c:dLbl>
            <c:numFmt formatCode="0.0%" sourceLinked="0"/>
            <c:spPr>
              <a:solidFill>
                <a:schemeClr val="bg1"/>
              </a:solidFill>
              <a:ln>
                <a:noFill/>
              </a:ln>
              <a:effectLst/>
            </c:spPr>
            <c:dLblPos val="inEnd"/>
            <c:showLegendKey val="0"/>
            <c:showVal val="0"/>
            <c:showCatName val="0"/>
            <c:showSerName val="0"/>
            <c:showPercent val="1"/>
            <c:showBubbleSize val="0"/>
            <c:showLeaderLines val="1"/>
            <c:extLst>
              <c:ext xmlns:c15="http://schemas.microsoft.com/office/drawing/2012/chart" uri="{CE6537A1-D6FC-4f65-9D91-7224C49458BB}"/>
            </c:extLst>
          </c:dLbls>
          <c:cat>
            <c:strRef>
              <c:f>'[ФМ_Хранение и складирование ГМТ с АГНКС_20.05.2022.xlsx]Итоги'!$A$11:$A$15</c:f>
              <c:strCache>
                <c:ptCount val="5"/>
                <c:pt idx="0">
                  <c:v>- Средства учредителей</c:v>
                </c:pt>
                <c:pt idx="1">
                  <c:v>- Доходы от проекта</c:v>
                </c:pt>
                <c:pt idx="2">
                  <c:v>- Целевое финансирование</c:v>
                </c:pt>
                <c:pt idx="3">
                  <c:v>- Кредит 1 - …</c:v>
                </c:pt>
                <c:pt idx="4">
                  <c:v>- Кредит 2 - …</c:v>
                </c:pt>
              </c:strCache>
            </c:strRef>
          </c:cat>
          <c:val>
            <c:numRef>
              <c:f>'[ФМ_Хранение и складирование ГМТ с АГНКС_20.05.2022.xlsx]Итоги'!$B$11:$B$15</c:f>
              <c:numCache>
                <c:formatCode>_(* #,##0_);_(* \(#,##0\);_(* "-"??_);_(@_)</c:formatCode>
                <c:ptCount val="5"/>
                <c:pt idx="0">
                  <c:v>125239.08795636447</c:v>
                </c:pt>
                <c:pt idx="1">
                  <c:v>1049.4047397949917</c:v>
                </c:pt>
                <c:pt idx="2">
                  <c:v>0</c:v>
                </c:pt>
                <c:pt idx="3">
                  <c:v>0</c:v>
                </c:pt>
                <c:pt idx="4">
                  <c:v>0</c:v>
                </c:pt>
              </c:numCache>
            </c:numRef>
          </c:val>
          <c:extLst>
            <c:ext xmlns:c16="http://schemas.microsoft.com/office/drawing/2014/chart" uri="{C3380CC4-5D6E-409C-BE32-E72D297353CC}">
              <c16:uniqueId val="{00000000-6A2F-4466-94BE-C8242D3DB6BB}"/>
            </c:ext>
          </c:extLst>
        </c:ser>
        <c:ser>
          <c:idx val="1"/>
          <c:order val="1"/>
          <c:dLbls>
            <c:spPr>
              <a:noFill/>
              <a:ln>
                <a:noFill/>
              </a:ln>
              <a:effectLst/>
            </c:spPr>
            <c:dLblPos val="inEnd"/>
            <c:showLegendKey val="0"/>
            <c:showVal val="1"/>
            <c:showCatName val="0"/>
            <c:showSerName val="0"/>
            <c:showPercent val="0"/>
            <c:showBubbleSize val="0"/>
            <c:showLeaderLines val="1"/>
            <c:extLst>
              <c:ext xmlns:c15="http://schemas.microsoft.com/office/drawing/2012/chart" uri="{CE6537A1-D6FC-4f65-9D91-7224C49458BB}"/>
            </c:extLst>
          </c:dLbls>
          <c:cat>
            <c:strRef>
              <c:f>'[ФМ_Хранение и складирование ГМТ с АГНКС_20.05.2022.xlsx]Итоги'!$A$11:$A$15</c:f>
              <c:strCache>
                <c:ptCount val="5"/>
                <c:pt idx="0">
                  <c:v>- Средства учредителей</c:v>
                </c:pt>
                <c:pt idx="1">
                  <c:v>- Доходы от проекта</c:v>
                </c:pt>
                <c:pt idx="2">
                  <c:v>- Целевое финансирование</c:v>
                </c:pt>
                <c:pt idx="3">
                  <c:v>- Кредит 1 - …</c:v>
                </c:pt>
                <c:pt idx="4">
                  <c:v>- Кредит 2 - …</c:v>
                </c:pt>
              </c:strCache>
            </c:strRef>
          </c:cat>
          <c:val>
            <c:numRef>
              <c:f>'[ФМ_Хранение и складирование ГМТ с АГНКС_20.05.2022.xlsx]Итоги'!$C$11:$C$15</c:f>
              <c:numCache>
                <c:formatCode>0%</c:formatCode>
                <c:ptCount val="5"/>
                <c:pt idx="0">
                  <c:v>0.99169041677993752</c:v>
                </c:pt>
                <c:pt idx="1">
                  <c:v>8.3095832200624949E-3</c:v>
                </c:pt>
                <c:pt idx="2">
                  <c:v>0</c:v>
                </c:pt>
                <c:pt idx="3">
                  <c:v>0</c:v>
                </c:pt>
                <c:pt idx="4">
                  <c:v>0</c:v>
                </c:pt>
              </c:numCache>
            </c:numRef>
          </c:val>
          <c:extLst>
            <c:ext xmlns:c16="http://schemas.microsoft.com/office/drawing/2014/chart" uri="{C3380CC4-5D6E-409C-BE32-E72D297353CC}">
              <c16:uniqueId val="{00000001-6A2F-4466-94BE-C8242D3DB6BB}"/>
            </c:ext>
          </c:extLst>
        </c:ser>
        <c:dLbls>
          <c:dLblPos val="inEnd"/>
          <c:showLegendKey val="0"/>
          <c:showVal val="1"/>
          <c:showCatName val="0"/>
          <c:showSerName val="0"/>
          <c:showPercent val="0"/>
          <c:showBubbleSize val="0"/>
          <c:showLeaderLines val="1"/>
        </c:dLbls>
        <c:firstSliceAng val="0"/>
      </c:pieChart>
    </c:plotArea>
    <c:legend>
      <c:legendPos val="r"/>
      <c:legendEntry>
        <c:idx val="2"/>
        <c:delete val="1"/>
      </c:legendEntry>
      <c:legendEntry>
        <c:idx val="3"/>
        <c:delete val="1"/>
      </c:legendEntry>
      <c:legendEntry>
        <c:idx val="4"/>
        <c:delete val="1"/>
      </c:legendEntry>
      <c:layout>
        <c:manualLayout>
          <c:xMode val="edge"/>
          <c:yMode val="edge"/>
          <c:x val="0.6514287278963411"/>
          <c:y val="0.16357995679825527"/>
          <c:w val="0.16153570961577499"/>
          <c:h val="0.6495064158646835"/>
        </c:manualLayout>
      </c:layout>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'[ФМ_Хранение и складирование ГМТ с АГНКС_20.05.2022.xlsx]Выручка'!$DU$13</c:f>
              <c:strCache>
                <c:ptCount val="1"/>
                <c:pt idx="0">
                  <c:v>Складирование и хранение КПГ</c:v>
                </c:pt>
              </c:strCache>
            </c:strRef>
          </c:tx>
          <c:spPr>
            <a:solidFill>
              <a:srgbClr val="072E51"/>
            </a:solidFill>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A094-4C15-85D3-54EF6E0315AD}"/>
                </c:ext>
              </c:extLst>
            </c:dLbl>
            <c:dLbl>
              <c:idx val="1"/>
              <c:delete val="1"/>
              <c:extLst>
                <c:ext xmlns:c15="http://schemas.microsoft.com/office/drawing/2012/chart" uri="{CE6537A1-D6FC-4f65-9D91-7224C49458BB}"/>
                <c:ext xmlns:c16="http://schemas.microsoft.com/office/drawing/2014/chart" uri="{C3380CC4-5D6E-409C-BE32-E72D297353CC}">
                  <c16:uniqueId val="{00000001-A094-4C15-85D3-54EF6E0315AD}"/>
                </c:ext>
              </c:extLst>
            </c:dLbl>
            <c:dLbl>
              <c:idx val="2"/>
              <c:delete val="1"/>
              <c:extLst>
                <c:ext xmlns:c15="http://schemas.microsoft.com/office/drawing/2012/chart" uri="{CE6537A1-D6FC-4f65-9D91-7224C49458BB}"/>
                <c:ext xmlns:c16="http://schemas.microsoft.com/office/drawing/2014/chart" uri="{C3380CC4-5D6E-409C-BE32-E72D297353CC}">
                  <c16:uniqueId val="{00000002-A094-4C15-85D3-54EF6E0315AD}"/>
                </c:ext>
              </c:extLst>
            </c:dLbl>
            <c:dLbl>
              <c:idx val="3"/>
              <c:delete val="1"/>
              <c:extLst>
                <c:ext xmlns:c15="http://schemas.microsoft.com/office/drawing/2012/chart" uri="{CE6537A1-D6FC-4f65-9D91-7224C49458BB}"/>
                <c:ext xmlns:c16="http://schemas.microsoft.com/office/drawing/2014/chart" uri="{C3380CC4-5D6E-409C-BE32-E72D297353CC}">
                  <c16:uniqueId val="{00000003-A094-4C15-85D3-54EF6E0315AD}"/>
                </c:ext>
              </c:extLst>
            </c:dLbl>
            <c:spPr>
              <a:noFill/>
              <a:ln>
                <a:noFill/>
              </a:ln>
              <a:effectLst/>
            </c:spPr>
            <c:txPr>
              <a:bodyPr/>
              <a:lstStyle/>
              <a:p>
                <a:pPr>
                  <a:defRPr>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'[ФМ_Хранение и складирование ГМТ с АГНКС_20.05.2022.xlsx]Выручка'!$DV$4:$EE$4</c:f>
              <c:numCache>
                <c:formatCode>0</c:formatCode>
                <c:ptCount val="10"/>
                <c:pt idx="0">
                  <c:v>2022</c:v>
                </c:pt>
                <c:pt idx="1">
                  <c:v>2023</c:v>
                </c:pt>
                <c:pt idx="2">
                  <c:v>2024</c:v>
                </c:pt>
                <c:pt idx="3">
                  <c:v>2025</c:v>
                </c:pt>
                <c:pt idx="4">
                  <c:v>2026</c:v>
                </c:pt>
                <c:pt idx="5">
                  <c:v>2027</c:v>
                </c:pt>
                <c:pt idx="6">
                  <c:v>2028</c:v>
                </c:pt>
                <c:pt idx="7">
                  <c:v>2029</c:v>
                </c:pt>
                <c:pt idx="8">
                  <c:v>2030</c:v>
                </c:pt>
                <c:pt idx="9">
                  <c:v>2031</c:v>
                </c:pt>
              </c:numCache>
            </c:numRef>
          </c:cat>
          <c:val>
            <c:numRef>
              <c:f>'[ФМ_Хранение и складирование ГМТ с АГНКС_20.05.2022.xlsx]Выручка'!$DV$13:$EE$13</c:f>
              <c:numCache>
                <c:formatCode>_(* #,##0.0_);_(* \(#,##0.0\);_(* "-"??_);_(@_)</c:formatCode>
                <c:ptCount val="10"/>
                <c:pt idx="0">
                  <c:v>0</c:v>
                </c:pt>
                <c:pt idx="1">
                  <c:v>0</c:v>
                </c:pt>
                <c:pt idx="2">
                  <c:v>0</c:v>
                </c:pt>
                <c:pt idx="3">
                  <c:v>5.4787921650000007</c:v>
                </c:pt>
                <c:pt idx="4">
                  <c:v>14.251831039687493</c:v>
                </c:pt>
                <c:pt idx="5">
                  <c:v>11.750107476515611</c:v>
                </c:pt>
                <c:pt idx="6">
                  <c:v>12.371414529383415</c:v>
                </c:pt>
                <c:pt idx="7">
                  <c:v>12.954493492858459</c:v>
                </c:pt>
                <c:pt idx="8">
                  <c:v>13.602218167501382</c:v>
                </c:pt>
                <c:pt idx="9">
                  <c:v>14.282329075876449</c:v>
                </c:pt>
              </c:numCache>
            </c:numRef>
          </c:val>
          <c:extLst>
            <c:ext xmlns:c16="http://schemas.microsoft.com/office/drawing/2014/chart" uri="{C3380CC4-5D6E-409C-BE32-E72D297353CC}">
              <c16:uniqueId val="{00000004-A094-4C15-85D3-54EF6E0315AD}"/>
            </c:ext>
          </c:extLst>
        </c:ser>
        <c:ser>
          <c:idx val="1"/>
          <c:order val="1"/>
          <c:tx>
            <c:strRef>
              <c:f>'[ФМ_Хранение и складирование ГМТ с АГНКС_20.05.2022.xlsx]Выручка'!$DU$14</c:f>
              <c:strCache>
                <c:ptCount val="1"/>
                <c:pt idx="0">
                  <c:v>Услуги по реализация КПГ стороннего</c:v>
                </c:pt>
              </c:strCache>
            </c:strRef>
          </c:tx>
          <c:spPr>
            <a:solidFill>
              <a:srgbClr val="C00000"/>
            </a:solidFill>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A094-4C15-85D3-54EF6E0315AD}"/>
                </c:ext>
              </c:extLst>
            </c:dLbl>
            <c:dLbl>
              <c:idx val="1"/>
              <c:delete val="1"/>
              <c:extLst>
                <c:ext xmlns:c15="http://schemas.microsoft.com/office/drawing/2012/chart" uri="{CE6537A1-D6FC-4f65-9D91-7224C49458BB}"/>
                <c:ext xmlns:c16="http://schemas.microsoft.com/office/drawing/2014/chart" uri="{C3380CC4-5D6E-409C-BE32-E72D297353CC}">
                  <c16:uniqueId val="{00000006-A094-4C15-85D3-54EF6E0315AD}"/>
                </c:ext>
              </c:extLst>
            </c:dLbl>
            <c:dLbl>
              <c:idx val="2"/>
              <c:delete val="1"/>
              <c:extLst>
                <c:ext xmlns:c15="http://schemas.microsoft.com/office/drawing/2012/chart" uri="{CE6537A1-D6FC-4f65-9D91-7224C49458BB}"/>
                <c:ext xmlns:c16="http://schemas.microsoft.com/office/drawing/2014/chart" uri="{C3380CC4-5D6E-409C-BE32-E72D297353CC}">
                  <c16:uniqueId val="{00000007-A094-4C15-85D3-54EF6E0315AD}"/>
                </c:ext>
              </c:extLst>
            </c:dLbl>
            <c:dLbl>
              <c:idx val="3"/>
              <c:delete val="1"/>
              <c:extLst>
                <c:ext xmlns:c15="http://schemas.microsoft.com/office/drawing/2012/chart" uri="{CE6537A1-D6FC-4f65-9D91-7224C49458BB}"/>
                <c:ext xmlns:c16="http://schemas.microsoft.com/office/drawing/2014/chart" uri="{C3380CC4-5D6E-409C-BE32-E72D297353CC}">
                  <c16:uniqueId val="{00000008-A094-4C15-85D3-54EF6E0315AD}"/>
                </c:ext>
              </c:extLst>
            </c:dLbl>
            <c:spPr>
              <a:noFill/>
              <a:ln>
                <a:noFill/>
              </a:ln>
              <a:effectLst/>
            </c:spPr>
            <c:txPr>
              <a:bodyPr/>
              <a:lstStyle/>
              <a:p>
                <a:pPr>
                  <a:defRPr>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'[ФМ_Хранение и складирование ГМТ с АГНКС_20.05.2022.xlsx]Выручка'!$DV$4:$EE$4</c:f>
              <c:numCache>
                <c:formatCode>0</c:formatCode>
                <c:ptCount val="10"/>
                <c:pt idx="0">
                  <c:v>2022</c:v>
                </c:pt>
                <c:pt idx="1">
                  <c:v>2023</c:v>
                </c:pt>
                <c:pt idx="2">
                  <c:v>2024</c:v>
                </c:pt>
                <c:pt idx="3">
                  <c:v>2025</c:v>
                </c:pt>
                <c:pt idx="4">
                  <c:v>2026</c:v>
                </c:pt>
                <c:pt idx="5">
                  <c:v>2027</c:v>
                </c:pt>
                <c:pt idx="6">
                  <c:v>2028</c:v>
                </c:pt>
                <c:pt idx="7">
                  <c:v>2029</c:v>
                </c:pt>
                <c:pt idx="8">
                  <c:v>2030</c:v>
                </c:pt>
                <c:pt idx="9">
                  <c:v>2031</c:v>
                </c:pt>
              </c:numCache>
            </c:numRef>
          </c:cat>
          <c:val>
            <c:numRef>
              <c:f>'[ФМ_Хранение и складирование ГМТ с АГНКС_20.05.2022.xlsx]Выручка'!$DV$14:$EE$14</c:f>
              <c:numCache>
                <c:formatCode>_(* #,##0.0_);_(* \(#,##0.0\);_(* "-"??_);_(@_)</c:formatCode>
                <c:ptCount val="10"/>
                <c:pt idx="0">
                  <c:v>0</c:v>
                </c:pt>
                <c:pt idx="1">
                  <c:v>0</c:v>
                </c:pt>
                <c:pt idx="2">
                  <c:v>0</c:v>
                </c:pt>
                <c:pt idx="3">
                  <c:v>0.13291414311586872</c:v>
                </c:pt>
                <c:pt idx="4">
                  <c:v>4.3121676421087622</c:v>
                </c:pt>
                <c:pt idx="5">
                  <c:v>6.2357908731615019</c:v>
                </c:pt>
                <c:pt idx="6">
                  <c:v>6.7456484638526417</c:v>
                </c:pt>
                <c:pt idx="7">
                  <c:v>7.2186138764029284</c:v>
                </c:pt>
                <c:pt idx="8">
                  <c:v>7.7043145405934101</c:v>
                </c:pt>
                <c:pt idx="9">
                  <c:v>8.1783069693936561</c:v>
                </c:pt>
              </c:numCache>
            </c:numRef>
          </c:val>
          <c:extLst>
            <c:ext xmlns:c16="http://schemas.microsoft.com/office/drawing/2014/chart" uri="{C3380CC4-5D6E-409C-BE32-E72D297353CC}">
              <c16:uniqueId val="{00000009-A094-4C15-85D3-54EF6E0315AD}"/>
            </c:ext>
          </c:extLst>
        </c:ser>
        <c:ser>
          <c:idx val="2"/>
          <c:order val="2"/>
          <c:tx>
            <c:strRef>
              <c:f>'[ФМ_Хранение и складирование ГМТ с АГНКС_20.05.2022.xlsx]Выручка'!$DU$15</c:f>
              <c:strCache>
                <c:ptCount val="1"/>
                <c:pt idx="0">
                  <c:v>Реализация КПГ собственного</c:v>
                </c:pt>
              </c:strCache>
            </c:strRef>
          </c:tx>
          <c:spPr>
            <a:solidFill>
              <a:srgbClr val="FFC000"/>
            </a:solidFill>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A-A094-4C15-85D3-54EF6E0315AD}"/>
                </c:ext>
              </c:extLst>
            </c:dLbl>
            <c:dLbl>
              <c:idx val="1"/>
              <c:delete val="1"/>
              <c:extLst>
                <c:ext xmlns:c15="http://schemas.microsoft.com/office/drawing/2012/chart" uri="{CE6537A1-D6FC-4f65-9D91-7224C49458BB}"/>
                <c:ext xmlns:c16="http://schemas.microsoft.com/office/drawing/2014/chart" uri="{C3380CC4-5D6E-409C-BE32-E72D297353CC}">
                  <c16:uniqueId val="{0000000B-A094-4C15-85D3-54EF6E0315AD}"/>
                </c:ext>
              </c:extLst>
            </c:dLbl>
            <c:dLbl>
              <c:idx val="2"/>
              <c:delete val="1"/>
              <c:extLst>
                <c:ext xmlns:c15="http://schemas.microsoft.com/office/drawing/2012/chart" uri="{CE6537A1-D6FC-4f65-9D91-7224C49458BB}"/>
                <c:ext xmlns:c16="http://schemas.microsoft.com/office/drawing/2014/chart" uri="{C3380CC4-5D6E-409C-BE32-E72D297353CC}">
                  <c16:uniqueId val="{0000000C-A094-4C15-85D3-54EF6E0315AD}"/>
                </c:ext>
              </c:extLst>
            </c:dLbl>
            <c:dLbl>
              <c:idx val="3"/>
              <c:delete val="1"/>
              <c:extLst>
                <c:ext xmlns:c15="http://schemas.microsoft.com/office/drawing/2012/chart" uri="{CE6537A1-D6FC-4f65-9D91-7224C49458BB}"/>
                <c:ext xmlns:c16="http://schemas.microsoft.com/office/drawing/2014/chart" uri="{C3380CC4-5D6E-409C-BE32-E72D297353CC}">
                  <c16:uniqueId val="{0000000D-A094-4C15-85D3-54EF6E0315AD}"/>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'[ФМ_Хранение и складирование ГМТ с АГНКС_20.05.2022.xlsx]Выручка'!$DV$4:$EE$4</c:f>
              <c:numCache>
                <c:formatCode>0</c:formatCode>
                <c:ptCount val="10"/>
                <c:pt idx="0">
                  <c:v>2022</c:v>
                </c:pt>
                <c:pt idx="1">
                  <c:v>2023</c:v>
                </c:pt>
                <c:pt idx="2">
                  <c:v>2024</c:v>
                </c:pt>
                <c:pt idx="3">
                  <c:v>2025</c:v>
                </c:pt>
                <c:pt idx="4">
                  <c:v>2026</c:v>
                </c:pt>
                <c:pt idx="5">
                  <c:v>2027</c:v>
                </c:pt>
                <c:pt idx="6">
                  <c:v>2028</c:v>
                </c:pt>
                <c:pt idx="7">
                  <c:v>2029</c:v>
                </c:pt>
                <c:pt idx="8">
                  <c:v>2030</c:v>
                </c:pt>
                <c:pt idx="9">
                  <c:v>2031</c:v>
                </c:pt>
              </c:numCache>
            </c:numRef>
          </c:cat>
          <c:val>
            <c:numRef>
              <c:f>'[ФМ_Хранение и складирование ГМТ с АГНКС_20.05.2022.xlsx]Выручка'!$DV$15:$EE$15</c:f>
              <c:numCache>
                <c:formatCode>_(* #,##0.0_);_(* \(#,##0.0\);_(* "-"??_);_(@_)</c:formatCode>
                <c:ptCount val="10"/>
                <c:pt idx="0">
                  <c:v>0</c:v>
                </c:pt>
                <c:pt idx="1">
                  <c:v>0</c:v>
                </c:pt>
                <c:pt idx="2">
                  <c:v>0</c:v>
                </c:pt>
                <c:pt idx="3">
                  <c:v>2.2381108262512019</c:v>
                </c:pt>
                <c:pt idx="4">
                  <c:v>70.358961233192204</c:v>
                </c:pt>
                <c:pt idx="5">
                  <c:v>101.98798830357283</c:v>
                </c:pt>
                <c:pt idx="6">
                  <c:v>110.58282127160912</c:v>
                </c:pt>
                <c:pt idx="7">
                  <c:v>118.63103839726617</c:v>
                </c:pt>
                <c:pt idx="8">
                  <c:v>126.92056962287252</c:v>
                </c:pt>
                <c:pt idx="9">
                  <c:v>135.05841604688155</c:v>
                </c:pt>
              </c:numCache>
            </c:numRef>
          </c:val>
          <c:extLst>
            <c:ext xmlns:c16="http://schemas.microsoft.com/office/drawing/2014/chart" uri="{C3380CC4-5D6E-409C-BE32-E72D297353CC}">
              <c16:uniqueId val="{0000000E-A094-4C15-85D3-54EF6E0315AD}"/>
            </c:ext>
          </c:extLst>
        </c:ser>
        <c:dLbls>
          <c:dLblPos val="ctr"/>
          <c:showLegendKey val="0"/>
          <c:showVal val="1"/>
          <c:showCatName val="0"/>
          <c:showSerName val="0"/>
          <c:showPercent val="0"/>
          <c:showBubbleSize val="0"/>
        </c:dLbls>
        <c:gapWidth val="20"/>
        <c:overlap val="100"/>
        <c:axId val="257851904"/>
        <c:axId val="215186176"/>
      </c:barChart>
      <c:lineChart>
        <c:grouping val="standard"/>
        <c:varyColors val="0"/>
        <c:ser>
          <c:idx val="3"/>
          <c:order val="3"/>
          <c:tx>
            <c:strRef>
              <c:f>'[ФМ_Хранение и складирование ГМТ с АГНКС_20.05.2022.xlsx]Выручка'!$DU$16</c:f>
              <c:strCache>
                <c:ptCount val="1"/>
                <c:pt idx="0">
                  <c:v>Общая выручка по проекту:</c:v>
                </c:pt>
              </c:strCache>
            </c:strRef>
          </c:tx>
          <c:spPr>
            <a:ln>
              <a:noFill/>
            </a:ln>
          </c:spPr>
          <c:marker>
            <c:symbol val="none"/>
          </c:marker>
          <c:dLbls>
            <c:spPr>
              <a:solidFill>
                <a:schemeClr val="bg1"/>
              </a:solidFill>
            </c:spPr>
            <c:txPr>
              <a:bodyPr/>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'[ФМ_Хранение и складирование ГМТ с АГНКС_20.05.2022.xlsx]Выручка'!$DV$4:$EE$4</c:f>
              <c:numCache>
                <c:formatCode>0</c:formatCode>
                <c:ptCount val="10"/>
                <c:pt idx="0">
                  <c:v>2022</c:v>
                </c:pt>
                <c:pt idx="1">
                  <c:v>2023</c:v>
                </c:pt>
                <c:pt idx="2">
                  <c:v>2024</c:v>
                </c:pt>
                <c:pt idx="3">
                  <c:v>2025</c:v>
                </c:pt>
                <c:pt idx="4">
                  <c:v>2026</c:v>
                </c:pt>
                <c:pt idx="5">
                  <c:v>2027</c:v>
                </c:pt>
                <c:pt idx="6">
                  <c:v>2028</c:v>
                </c:pt>
                <c:pt idx="7">
                  <c:v>2029</c:v>
                </c:pt>
                <c:pt idx="8">
                  <c:v>2030</c:v>
                </c:pt>
                <c:pt idx="9">
                  <c:v>2031</c:v>
                </c:pt>
              </c:numCache>
            </c:numRef>
          </c:cat>
          <c:val>
            <c:numRef>
              <c:f>'[ФМ_Хранение и складирование ГМТ с АГНКС_20.05.2022.xlsx]Выручка'!$DV$16:$EE$16</c:f>
              <c:numCache>
                <c:formatCode>_(* #,##0.0_);_(* \(#,##0.0\);_(* "-"??_);_(@_)</c:formatCode>
                <c:ptCount val="10"/>
                <c:pt idx="0">
                  <c:v>0</c:v>
                </c:pt>
                <c:pt idx="1">
                  <c:v>0</c:v>
                </c:pt>
                <c:pt idx="2">
                  <c:v>0</c:v>
                </c:pt>
                <c:pt idx="3">
                  <c:v>7.849817134367072</c:v>
                </c:pt>
                <c:pt idx="4">
                  <c:v>88.922959914988468</c:v>
                </c:pt>
                <c:pt idx="5">
                  <c:v>119.97388665324995</c:v>
                </c:pt>
                <c:pt idx="6">
                  <c:v>129.69988426484517</c:v>
                </c:pt>
                <c:pt idx="7">
                  <c:v>138.80414576652754</c:v>
                </c:pt>
                <c:pt idx="8">
                  <c:v>148.22710233096731</c:v>
                </c:pt>
                <c:pt idx="9">
                  <c:v>157.51905209215164</c:v>
                </c:pt>
              </c:numCache>
            </c:numRef>
          </c:val>
          <c:smooth val="0"/>
          <c:extLst>
            <c:ext xmlns:c16="http://schemas.microsoft.com/office/drawing/2014/chart" uri="{C3380CC4-5D6E-409C-BE32-E72D297353CC}">
              <c16:uniqueId val="{0000000F-A094-4C15-85D3-54EF6E0315AD}"/>
            </c:ext>
          </c:extLst>
        </c:ser>
        <c:dLbls>
          <c:dLblPos val="ctr"/>
          <c:showLegendKey val="0"/>
          <c:showVal val="1"/>
          <c:showCatName val="0"/>
          <c:showSerName val="0"/>
          <c:showPercent val="0"/>
          <c:showBubbleSize val="0"/>
        </c:dLbls>
        <c:marker val="1"/>
        <c:smooth val="0"/>
        <c:axId val="257851904"/>
        <c:axId val="215186176"/>
      </c:lineChart>
      <c:catAx>
        <c:axId val="257851904"/>
        <c:scaling>
          <c:orientation val="minMax"/>
        </c:scaling>
        <c:delete val="0"/>
        <c:axPos val="b"/>
        <c:numFmt formatCode="0" sourceLinked="1"/>
        <c:majorTickMark val="out"/>
        <c:minorTickMark val="none"/>
        <c:tickLblPos val="nextTo"/>
        <c:crossAx val="215186176"/>
        <c:crosses val="autoZero"/>
        <c:auto val="1"/>
        <c:lblAlgn val="ctr"/>
        <c:lblOffset val="100"/>
        <c:noMultiLvlLbl val="0"/>
      </c:catAx>
      <c:valAx>
        <c:axId val="215186176"/>
        <c:scaling>
          <c:orientation val="minMax"/>
        </c:scaling>
        <c:delete val="0"/>
        <c:axPos val="l"/>
        <c:majorGridlines>
          <c:spPr>
            <a:ln>
              <a:solidFill>
                <a:schemeClr val="bg1">
                  <a:lumMod val="85000"/>
                </a:schemeClr>
              </a:solidFill>
            </a:ln>
          </c:spPr>
        </c:majorGridlines>
        <c:numFmt formatCode="_(* #,##0.0_);_(* \(#,##0.0\);_(* &quot;-&quot;??_);_(@_)" sourceLinked="1"/>
        <c:majorTickMark val="out"/>
        <c:minorTickMark val="none"/>
        <c:tickLblPos val="nextTo"/>
        <c:crossAx val="257851904"/>
        <c:crosses val="autoZero"/>
        <c:crossBetween val="between"/>
      </c:valAx>
      <c:spPr>
        <a:noFill/>
      </c:spPr>
    </c:plotArea>
    <c:legend>
      <c:legendPos val="t"/>
      <c:legendEntry>
        <c:idx val="3"/>
        <c:delete val="1"/>
      </c:legendEntry>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2196726416697262E-2"/>
          <c:y val="8.8869236245711664E-2"/>
          <c:w val="0.48257457264957276"/>
          <c:h val="0.82329025345955598"/>
        </c:manualLayout>
      </c:layout>
      <c:pieChart>
        <c:varyColors val="1"/>
        <c:ser>
          <c:idx val="0"/>
          <c:order val="0"/>
          <c:dPt>
            <c:idx val="0"/>
            <c:bubble3D val="0"/>
            <c:spPr>
              <a:solidFill>
                <a:srgbClr val="072E51"/>
              </a:solidFill>
            </c:spPr>
            <c:extLst>
              <c:ext xmlns:c16="http://schemas.microsoft.com/office/drawing/2014/chart" uri="{C3380CC4-5D6E-409C-BE32-E72D297353CC}">
                <c16:uniqueId val="{00000001-E332-45A2-9C81-B75E82B34CD6}"/>
              </c:ext>
            </c:extLst>
          </c:dPt>
          <c:dPt>
            <c:idx val="1"/>
            <c:bubble3D val="0"/>
            <c:spPr>
              <a:solidFill>
                <a:srgbClr val="C00000"/>
              </a:solidFill>
            </c:spPr>
            <c:extLst>
              <c:ext xmlns:c16="http://schemas.microsoft.com/office/drawing/2014/chart" uri="{C3380CC4-5D6E-409C-BE32-E72D297353CC}">
                <c16:uniqueId val="{00000003-E332-45A2-9C81-B75E82B34CD6}"/>
              </c:ext>
            </c:extLst>
          </c:dPt>
          <c:dPt>
            <c:idx val="2"/>
            <c:bubble3D val="0"/>
            <c:spPr>
              <a:solidFill>
                <a:srgbClr val="FFC000"/>
              </a:solidFill>
            </c:spPr>
            <c:extLst>
              <c:ext xmlns:c16="http://schemas.microsoft.com/office/drawing/2014/chart" uri="{C3380CC4-5D6E-409C-BE32-E72D297353CC}">
                <c16:uniqueId val="{00000005-E332-45A2-9C81-B75E82B34CD6}"/>
              </c:ext>
            </c:extLst>
          </c:dPt>
          <c:dLbls>
            <c:spPr>
              <a:solidFill>
                <a:schemeClr val="bg1"/>
              </a:solidFill>
              <a:ln>
                <a:noFill/>
              </a:ln>
              <a:effectLst/>
            </c:spPr>
            <c:dLblPos val="inEnd"/>
            <c:showLegendKey val="0"/>
            <c:showVal val="0"/>
            <c:showCatName val="0"/>
            <c:showSerName val="0"/>
            <c:showPercent val="1"/>
            <c:showBubbleSize val="0"/>
            <c:showLeaderLines val="0"/>
            <c:extLst>
              <c:ext xmlns:c15="http://schemas.microsoft.com/office/drawing/2012/chart" uri="{CE6537A1-D6FC-4f65-9D91-7224C49458BB}"/>
            </c:extLst>
          </c:dLbls>
          <c:cat>
            <c:strRef>
              <c:f>'[ФМ_Хранение и складирование ГМТ с АГНКС_20.05.2022.xlsx]Выручка'!$A$8:$A$10</c:f>
              <c:strCache>
                <c:ptCount val="3"/>
                <c:pt idx="0">
                  <c:v>Складирование и хранение КПГ</c:v>
                </c:pt>
                <c:pt idx="1">
                  <c:v>Услуги по реализация КПГ стороннего</c:v>
                </c:pt>
                <c:pt idx="2">
                  <c:v>Реализация КПГ собственного</c:v>
                </c:pt>
              </c:strCache>
            </c:strRef>
          </c:cat>
          <c:val>
            <c:numRef>
              <c:f>'[ФМ_Хранение и складирование ГМТ с АГНКС_20.05.2022.xlsx]Выручка'!$EG$8:$EG$10</c:f>
              <c:numCache>
                <c:formatCode>_(* #,##0_);_(* \(#,##0\);_(* "-"??_);_(@_)</c:formatCode>
                <c:ptCount val="3"/>
                <c:pt idx="0">
                  <c:v>84691.185946822807</c:v>
                </c:pt>
                <c:pt idx="1">
                  <c:v>40527.756508628765</c:v>
                </c:pt>
                <c:pt idx="2">
                  <c:v>665777.90570164565</c:v>
                </c:pt>
              </c:numCache>
            </c:numRef>
          </c:val>
          <c:extLst>
            <c:ext xmlns:c16="http://schemas.microsoft.com/office/drawing/2014/chart" uri="{C3380CC4-5D6E-409C-BE32-E72D297353CC}">
              <c16:uniqueId val="{00000000-C8B0-4F72-9C9A-F07AFFF75E17}"/>
            </c:ext>
          </c:extLst>
        </c:ser>
        <c:dLbls>
          <c:dLblPos val="ctr"/>
          <c:showLegendKey val="0"/>
          <c:showVal val="1"/>
          <c:showCatName val="0"/>
          <c:showSerName val="0"/>
          <c:showPercent val="0"/>
          <c:showBubbleSize val="0"/>
          <c:showLeaderLines val="0"/>
        </c:dLbls>
        <c:firstSliceAng val="0"/>
      </c:pieChart>
    </c:plotArea>
    <c:legend>
      <c:legendPos val="r"/>
      <c:layout>
        <c:manualLayout>
          <c:xMode val="edge"/>
          <c:yMode val="edge"/>
          <c:x val="0.53758070866141727"/>
          <c:y val="0.29804873798802056"/>
          <c:w val="0.44052121609798772"/>
          <c:h val="0.38075400289953448"/>
        </c:manualLayout>
      </c:layout>
      <c:overlay val="0"/>
    </c:legend>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575768098511401E-2"/>
          <c:y val="9.3972591563531868E-2"/>
          <c:w val="0.89803135123008082"/>
          <c:h val="0.76175068158485759"/>
        </c:manualLayout>
      </c:layout>
      <c:barChart>
        <c:barDir val="col"/>
        <c:grouping val="clustered"/>
        <c:varyColors val="0"/>
        <c:ser>
          <c:idx val="0"/>
          <c:order val="0"/>
          <c:spPr>
            <a:solidFill>
              <a:srgbClr val="072E51"/>
            </a:solidFill>
          </c:spPr>
          <c:invertIfNegative val="0"/>
          <c:dLbls>
            <c:spPr>
              <a:solidFill>
                <a:schemeClr val="bg1"/>
              </a:solidFill>
              <a:ln>
                <a:noFill/>
              </a:ln>
              <a:effectLst/>
            </c:spPr>
            <c:txPr>
              <a:bodyPr rot="0" vert="horz"/>
              <a:lstStyle/>
              <a:p>
                <a:pPr>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'[ФМ_Хранение и складирование ГМТ с АГНКС_20.05.2022.xlsx]ОПУ'!$DS$4:$EB$4</c:f>
              <c:numCache>
                <c:formatCode>General</c:formatCode>
                <c:ptCount val="10"/>
                <c:pt idx="0">
                  <c:v>2022</c:v>
                </c:pt>
                <c:pt idx="1">
                  <c:v>2023</c:v>
                </c:pt>
                <c:pt idx="2">
                  <c:v>2024</c:v>
                </c:pt>
                <c:pt idx="3">
                  <c:v>2025</c:v>
                </c:pt>
                <c:pt idx="4">
                  <c:v>2026</c:v>
                </c:pt>
                <c:pt idx="5">
                  <c:v>2027</c:v>
                </c:pt>
                <c:pt idx="6">
                  <c:v>2028</c:v>
                </c:pt>
                <c:pt idx="7">
                  <c:v>2029</c:v>
                </c:pt>
                <c:pt idx="8">
                  <c:v>2030</c:v>
                </c:pt>
                <c:pt idx="9">
                  <c:v>2031</c:v>
                </c:pt>
              </c:numCache>
            </c:numRef>
          </c:cat>
          <c:val>
            <c:numRef>
              <c:f>'[ФМ_Хранение и складирование ГМТ с АГНКС_20.05.2022.xlsx]ОПУ'!$DS$23:$EB$23</c:f>
              <c:numCache>
                <c:formatCode>_(* #,##0_);_(* \(#,##0\);_(* "-"??_);_(@_)</c:formatCode>
                <c:ptCount val="10"/>
                <c:pt idx="0">
                  <c:v>-0.13473223958333336</c:v>
                </c:pt>
                <c:pt idx="1">
                  <c:v>-0.53892895833333343</c:v>
                </c:pt>
                <c:pt idx="2">
                  <c:v>-0.53892895833333343</c:v>
                </c:pt>
                <c:pt idx="3">
                  <c:v>-2986.9512679310192</c:v>
                </c:pt>
                <c:pt idx="4">
                  <c:v>34720.543209511859</c:v>
                </c:pt>
                <c:pt idx="5">
                  <c:v>54943.042112600597</c:v>
                </c:pt>
                <c:pt idx="6">
                  <c:v>60949.235395521799</c:v>
                </c:pt>
                <c:pt idx="7">
                  <c:v>66525.043924146332</c:v>
                </c:pt>
                <c:pt idx="8">
                  <c:v>72356.833817848776</c:v>
                </c:pt>
                <c:pt idx="9">
                  <c:v>77972.17508120407</c:v>
                </c:pt>
              </c:numCache>
            </c:numRef>
          </c:val>
          <c:extLst>
            <c:ext xmlns:c16="http://schemas.microsoft.com/office/drawing/2014/chart" uri="{C3380CC4-5D6E-409C-BE32-E72D297353CC}">
              <c16:uniqueId val="{00000000-C80F-49F9-89EC-0481A0787188}"/>
            </c:ext>
          </c:extLst>
        </c:ser>
        <c:dLbls>
          <c:showLegendKey val="0"/>
          <c:showVal val="1"/>
          <c:showCatName val="0"/>
          <c:showSerName val="0"/>
          <c:showPercent val="0"/>
          <c:showBubbleSize val="0"/>
        </c:dLbls>
        <c:gapWidth val="20"/>
        <c:axId val="257852416"/>
        <c:axId val="176948352"/>
      </c:barChart>
      <c:catAx>
        <c:axId val="257852416"/>
        <c:scaling>
          <c:orientation val="minMax"/>
        </c:scaling>
        <c:delete val="0"/>
        <c:axPos val="b"/>
        <c:numFmt formatCode="General" sourceLinked="1"/>
        <c:majorTickMark val="out"/>
        <c:minorTickMark val="none"/>
        <c:tickLblPos val="low"/>
        <c:txPr>
          <a:bodyPr rot="0" vert="horz"/>
          <a:lstStyle/>
          <a:p>
            <a:pPr>
              <a:defRPr/>
            </a:pPr>
            <a:endParaRPr lang="ru-RU"/>
          </a:p>
        </c:txPr>
        <c:crossAx val="176948352"/>
        <c:crosses val="autoZero"/>
        <c:auto val="1"/>
        <c:lblAlgn val="ctr"/>
        <c:lblOffset val="100"/>
        <c:noMultiLvlLbl val="0"/>
      </c:catAx>
      <c:valAx>
        <c:axId val="176948352"/>
        <c:scaling>
          <c:orientation val="minMax"/>
        </c:scaling>
        <c:delete val="0"/>
        <c:axPos val="l"/>
        <c:numFmt formatCode="#,##0" sourceLinked="0"/>
        <c:majorTickMark val="out"/>
        <c:minorTickMark val="none"/>
        <c:tickLblPos val="nextTo"/>
        <c:txPr>
          <a:bodyPr rot="0" vert="horz"/>
          <a:lstStyle/>
          <a:p>
            <a:pPr>
              <a:defRPr/>
            </a:pPr>
            <a:endParaRPr lang="ru-RU"/>
          </a:p>
        </c:txPr>
        <c:crossAx val="257852416"/>
        <c:crosses val="autoZero"/>
        <c:crossBetween val="between"/>
      </c:valAx>
      <c:spPr>
        <a:noFill/>
      </c:spPr>
    </c:plotArea>
    <c:plotVisOnly val="1"/>
    <c:dispBlanksAs val="gap"/>
    <c:showDLblsOverMax val="0"/>
  </c:chart>
  <c:spPr>
    <a:solidFill>
      <a:srgbClr val="E9F3FD"/>
    </a:solidFill>
    <a:ln>
      <a:noFill/>
    </a:ln>
  </c:spPr>
  <c:txPr>
    <a:bodyPr/>
    <a:lstStyle/>
    <a:p>
      <a:pPr>
        <a:defRPr sz="700"/>
      </a:pPr>
      <a:endParaRPr lang="ru-RU"/>
    </a:p>
  </c:txPr>
  <c:externalData r:id="rId1">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29.jpeg"/></Relationships>
</file>

<file path=word/theme/_rels/themeOverride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GRC">
  <a:themeElements>
    <a:clrScheme name="Поток">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E2D700"/>
      </a:hlink>
      <a:folHlink>
        <a:srgbClr val="85DFD0"/>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Поток">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scene3d>
            <a:camera prst="orthographicFront" fov="0">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word/theme/themeOverride1.xml><?xml version="1.0" encoding="utf-8"?>
<a:themeOverride xmlns:a="http://schemas.openxmlformats.org/drawingml/2006/main">
  <a:clrScheme name="Поток">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E2D700"/>
    </a:hlink>
    <a:folHlink>
      <a:srgbClr val="85DFD0"/>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Поток">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scene3d>
          <a:camera prst="orthographicFront" fov="0">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3FE98-25F7-496A-ACC9-64660E5FC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81</Pages>
  <Words>21938</Words>
  <Characters>125050</Characters>
  <Application>Microsoft Office Word</Application>
  <DocSecurity>0</DocSecurity>
  <Lines>1042</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146695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Aleksandr</dc:creator>
  <cp:lastModifiedBy>Aleksandr</cp:lastModifiedBy>
  <cp:revision>7</cp:revision>
  <cp:lastPrinted>2022-05-22T07:55:00Z</cp:lastPrinted>
  <dcterms:created xsi:type="dcterms:W3CDTF">2022-05-22T22:43:00Z</dcterms:created>
  <dcterms:modified xsi:type="dcterms:W3CDTF">2022-06-07T04:04:00Z</dcterms:modified>
</cp:coreProperties>
</file>